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0" w:lineRule="exact"/>
        <w:jc w:val="center"/>
        <w:rPr>
          <w:rFonts w:hint="eastAsia" w:ascii="仿宋_GB2312" w:eastAsia="仿宋_GB2312"/>
          <w:b/>
          <w:sz w:val="36"/>
          <w:szCs w:val="36"/>
          <w:lang w:val="en-US" w:eastAsia="zh-CN"/>
        </w:rPr>
      </w:pPr>
      <w:r>
        <w:rPr>
          <w:rFonts w:hint="eastAsia" w:ascii="仿宋_GB2312" w:eastAsia="仿宋_GB2312"/>
          <w:b/>
          <w:sz w:val="36"/>
          <w:szCs w:val="36"/>
          <w:lang w:val="en-US" w:eastAsia="zh-CN"/>
        </w:rPr>
        <w:t>湛江经济技术开发区东海岛开发投资有限公司  2022年中科炼化项目安置小区（二期）物业管理费</w:t>
      </w:r>
    </w:p>
    <w:p>
      <w:pPr>
        <w:spacing w:line="590" w:lineRule="exact"/>
        <w:jc w:val="center"/>
        <w:rPr>
          <w:rFonts w:hint="eastAsia" w:ascii="仿宋_GB2312" w:eastAsia="仿宋_GB2312"/>
          <w:b/>
          <w:sz w:val="36"/>
          <w:szCs w:val="36"/>
          <w:lang w:val="en-US" w:eastAsia="zh-CN"/>
        </w:rPr>
      </w:pPr>
      <w:r>
        <w:rPr>
          <w:rFonts w:hint="eastAsia" w:ascii="仿宋_GB2312" w:eastAsia="仿宋_GB2312"/>
          <w:b/>
          <w:sz w:val="36"/>
          <w:szCs w:val="36"/>
          <w:lang w:val="en-US" w:eastAsia="zh-CN"/>
        </w:rPr>
        <w:t>项目绩效评价报告</w:t>
      </w:r>
    </w:p>
    <w:p>
      <w:pPr>
        <w:spacing w:line="590" w:lineRule="exact"/>
        <w:jc w:val="center"/>
        <w:rPr>
          <w:rFonts w:hint="eastAsia" w:ascii="仿宋_GB2312" w:eastAsia="仿宋_GB2312"/>
          <w:b/>
          <w:sz w:val="36"/>
          <w:szCs w:val="36"/>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为</w:t>
      </w:r>
      <w:r>
        <w:rPr>
          <w:rFonts w:hint="eastAsia" w:ascii="仿宋_GB2312" w:eastAsia="仿宋_GB2312"/>
          <w:sz w:val="30"/>
          <w:szCs w:val="30"/>
          <w:lang w:val="en-US" w:eastAsia="zh-CN"/>
        </w:rPr>
        <w:t>考核中科炼化项目安置小区（二期）物业管理费项目</w:t>
      </w:r>
      <w:r>
        <w:rPr>
          <w:rFonts w:hint="eastAsia" w:ascii="仿宋_GB2312" w:eastAsia="仿宋_GB2312"/>
          <w:sz w:val="30"/>
          <w:szCs w:val="30"/>
        </w:rPr>
        <w:t>资金的使用</w:t>
      </w:r>
      <w:r>
        <w:rPr>
          <w:rFonts w:hint="eastAsia" w:ascii="仿宋_GB2312" w:eastAsia="仿宋_GB2312"/>
          <w:sz w:val="30"/>
          <w:szCs w:val="30"/>
          <w:lang w:val="en-US" w:eastAsia="zh-CN"/>
        </w:rPr>
        <w:t>效益</w:t>
      </w:r>
      <w:r>
        <w:rPr>
          <w:rFonts w:hint="eastAsia" w:ascii="仿宋_GB2312" w:eastAsia="仿宋_GB2312"/>
          <w:sz w:val="30"/>
          <w:szCs w:val="30"/>
        </w:rPr>
        <w:t>，根据《关于印发</w:t>
      </w:r>
      <w:r>
        <w:rPr>
          <w:rFonts w:hint="eastAsia" w:ascii="仿宋_GB2312" w:eastAsia="仿宋_GB2312"/>
          <w:sz w:val="30"/>
          <w:szCs w:val="30"/>
          <w:lang w:val="en-US" w:eastAsia="zh-CN"/>
        </w:rPr>
        <w:t>湛江经济技术开发区推进全面实施预算绩效管理方案的通知</w:t>
      </w:r>
      <w:r>
        <w:rPr>
          <w:rFonts w:hint="eastAsia" w:ascii="仿宋_GB2312" w:eastAsia="仿宋_GB2312"/>
          <w:sz w:val="30"/>
          <w:szCs w:val="30"/>
        </w:rPr>
        <w:t>》（</w:t>
      </w:r>
      <w:r>
        <w:rPr>
          <w:rFonts w:hint="eastAsia" w:ascii="仿宋_GB2312" w:eastAsia="仿宋_GB2312"/>
          <w:sz w:val="30"/>
          <w:szCs w:val="30"/>
          <w:lang w:val="en-US" w:eastAsia="zh-CN"/>
        </w:rPr>
        <w:t>湛开财</w:t>
      </w:r>
      <w:r>
        <w:rPr>
          <w:rFonts w:hint="eastAsia" w:ascii="仿宋_GB2312" w:eastAsia="仿宋_GB2312"/>
          <w:sz w:val="30"/>
          <w:szCs w:val="30"/>
        </w:rPr>
        <w:t>〔202</w:t>
      </w:r>
      <w:r>
        <w:rPr>
          <w:rFonts w:hint="eastAsia" w:ascii="仿宋_GB2312" w:eastAsia="仿宋_GB2312"/>
          <w:sz w:val="30"/>
          <w:szCs w:val="30"/>
          <w:lang w:val="en-US" w:eastAsia="zh-CN"/>
        </w:rPr>
        <w:t>1</w:t>
      </w:r>
      <w:r>
        <w:rPr>
          <w:rFonts w:hint="eastAsia" w:ascii="仿宋_GB2312" w:eastAsia="仿宋_GB2312"/>
          <w:sz w:val="30"/>
          <w:szCs w:val="30"/>
        </w:rPr>
        <w:t>〕</w:t>
      </w:r>
      <w:r>
        <w:rPr>
          <w:rFonts w:hint="eastAsia" w:ascii="仿宋_GB2312" w:eastAsia="仿宋_GB2312"/>
          <w:sz w:val="30"/>
          <w:szCs w:val="30"/>
          <w:lang w:val="en-US" w:eastAsia="zh-CN"/>
        </w:rPr>
        <w:t>421</w:t>
      </w:r>
      <w:r>
        <w:rPr>
          <w:rFonts w:hint="eastAsia" w:ascii="仿宋_GB2312" w:eastAsia="仿宋_GB2312"/>
          <w:sz w:val="30"/>
          <w:szCs w:val="30"/>
        </w:rPr>
        <w:t xml:space="preserve"> 号）和《</w:t>
      </w:r>
      <w:r>
        <w:rPr>
          <w:rFonts w:hint="eastAsia" w:ascii="仿宋_GB2312" w:eastAsia="仿宋_GB2312"/>
          <w:sz w:val="30"/>
          <w:szCs w:val="30"/>
          <w:lang w:val="en-US" w:eastAsia="zh-CN"/>
        </w:rPr>
        <w:t>湛江经济技术开发区财政局关于做好2023年年度财政重点绩效评价</w:t>
      </w:r>
      <w:r>
        <w:rPr>
          <w:rFonts w:hint="eastAsia" w:ascii="仿宋_GB2312" w:eastAsia="仿宋_GB2312"/>
          <w:sz w:val="30"/>
          <w:szCs w:val="30"/>
        </w:rPr>
        <w:t>的通知》（</w:t>
      </w:r>
      <w:r>
        <w:rPr>
          <w:rFonts w:hint="eastAsia" w:ascii="仿宋_GB2312" w:eastAsia="仿宋_GB2312"/>
          <w:sz w:val="30"/>
          <w:szCs w:val="30"/>
          <w:lang w:val="en-US" w:eastAsia="zh-CN"/>
        </w:rPr>
        <w:t>湛开财</w:t>
      </w:r>
      <w:r>
        <w:rPr>
          <w:rFonts w:hint="eastAsia" w:ascii="仿宋_GB2312" w:eastAsia="仿宋_GB2312"/>
          <w:sz w:val="30"/>
          <w:szCs w:val="30"/>
        </w:rPr>
        <w:t>〔202</w:t>
      </w: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sz w:val="30"/>
          <w:szCs w:val="30"/>
          <w:lang w:val="en-US" w:eastAsia="zh-CN"/>
        </w:rPr>
        <w:t>448</w:t>
      </w:r>
      <w:r>
        <w:rPr>
          <w:rFonts w:hint="eastAsia" w:ascii="仿宋_GB2312" w:eastAsia="仿宋_GB2312"/>
          <w:sz w:val="30"/>
          <w:szCs w:val="30"/>
        </w:rPr>
        <w:t>号）要求，</w:t>
      </w:r>
      <w:r>
        <w:rPr>
          <w:rFonts w:hint="eastAsia" w:ascii="仿宋_GB2312" w:eastAsia="仿宋_GB2312"/>
          <w:sz w:val="30"/>
          <w:szCs w:val="30"/>
          <w:lang w:val="en-US" w:eastAsia="zh-CN"/>
        </w:rPr>
        <w:t>湛江经济技术开发区财政局于2022年7月，</w:t>
      </w:r>
      <w:r>
        <w:rPr>
          <w:rFonts w:hint="eastAsia" w:ascii="仿宋_GB2312" w:eastAsia="仿宋_GB2312"/>
          <w:sz w:val="30"/>
          <w:szCs w:val="30"/>
        </w:rPr>
        <w:t>对</w:t>
      </w:r>
      <w:r>
        <w:rPr>
          <w:rFonts w:hint="eastAsia" w:ascii="仿宋_GB2312" w:eastAsia="仿宋_GB2312"/>
          <w:sz w:val="30"/>
          <w:szCs w:val="30"/>
          <w:lang w:eastAsia="zh-CN"/>
        </w:rPr>
        <w:t>湛江经济技术开发区东海岛开发投资有限公司</w:t>
      </w:r>
      <w:r>
        <w:rPr>
          <w:rFonts w:hint="eastAsia" w:ascii="仿宋_GB2312" w:eastAsia="仿宋_GB2312"/>
          <w:sz w:val="30"/>
          <w:szCs w:val="30"/>
          <w:lang w:val="en-US" w:eastAsia="zh-CN"/>
        </w:rPr>
        <w:t>2022年中科炼化项目安置小区（二期）物业管理费项目528.10万元进行</w:t>
      </w:r>
      <w:r>
        <w:rPr>
          <w:rFonts w:hint="eastAsia" w:ascii="仿宋_GB2312" w:eastAsia="仿宋_GB2312"/>
          <w:sz w:val="30"/>
          <w:szCs w:val="30"/>
        </w:rPr>
        <w:t>重点绩效评价，形成绩效评价报告</w:t>
      </w:r>
      <w:r>
        <w:rPr>
          <w:rFonts w:hint="eastAsia" w:ascii="仿宋_GB2312" w:eastAsia="仿宋_GB2312"/>
          <w:sz w:val="30"/>
          <w:szCs w:val="30"/>
          <w:lang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Fonts w:hint="eastAsia" w:ascii="仿宋_GB2312" w:hAnsi="Times New Roman" w:eastAsia="仿宋_GB2312" w:cs="Times New Roman"/>
          <w:b/>
          <w:bCs/>
          <w:kern w:val="2"/>
          <w:sz w:val="30"/>
          <w:szCs w:val="30"/>
          <w:lang w:val="en-US" w:eastAsia="zh-CN" w:bidi="ar-SA"/>
        </w:rPr>
      </w:pPr>
      <w:r>
        <w:rPr>
          <w:rFonts w:hint="eastAsia" w:ascii="仿宋_GB2312" w:hAnsi="Times New Roman" w:eastAsia="仿宋_GB2312" w:cs="Times New Roman"/>
          <w:b/>
          <w:bCs/>
          <w:kern w:val="2"/>
          <w:sz w:val="30"/>
          <w:szCs w:val="30"/>
          <w:lang w:val="en-US" w:eastAsia="zh-CN" w:bidi="ar-SA"/>
        </w:rPr>
        <w:t>项目</w:t>
      </w:r>
      <w:r>
        <w:rPr>
          <w:rFonts w:hint="eastAsia" w:ascii="仿宋_GB2312" w:eastAsia="仿宋_GB2312" w:cs="Times New Roman"/>
          <w:b/>
          <w:bCs/>
          <w:kern w:val="2"/>
          <w:sz w:val="30"/>
          <w:szCs w:val="30"/>
          <w:lang w:val="en-US" w:eastAsia="zh-CN" w:bidi="ar-SA"/>
        </w:rPr>
        <w:t>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Fonts w:hint="eastAsia" w:ascii="仿宋_GB2312" w:hAnsi="Times New Roman" w:eastAsia="仿宋_GB2312" w:cs="Times New Roman"/>
          <w:b/>
          <w:bCs/>
          <w:kern w:val="2"/>
          <w:sz w:val="30"/>
          <w:szCs w:val="30"/>
          <w:lang w:val="en-US" w:eastAsia="zh-CN" w:bidi="ar-SA"/>
        </w:rPr>
      </w:pPr>
      <w:r>
        <w:rPr>
          <w:rFonts w:hint="eastAsia" w:ascii="仿宋_GB2312" w:eastAsia="仿宋_GB2312" w:cs="Times New Roman"/>
          <w:b/>
          <w:bCs/>
          <w:kern w:val="2"/>
          <w:sz w:val="30"/>
          <w:szCs w:val="30"/>
          <w:lang w:val="en-US" w:eastAsia="zh-CN" w:bidi="ar-SA"/>
        </w:rPr>
        <w:t>（一）</w:t>
      </w:r>
      <w:r>
        <w:rPr>
          <w:rFonts w:hint="eastAsia" w:ascii="仿宋_GB2312" w:hAnsi="Times New Roman" w:eastAsia="仿宋_GB2312" w:cs="Times New Roman"/>
          <w:b/>
          <w:bCs/>
          <w:kern w:val="2"/>
          <w:sz w:val="30"/>
          <w:szCs w:val="30"/>
          <w:lang w:val="en-US" w:eastAsia="zh-CN" w:bidi="ar-SA"/>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b w:val="0"/>
          <w:bCs/>
          <w:color w:val="auto"/>
          <w:sz w:val="30"/>
          <w:szCs w:val="30"/>
          <w:lang w:val="en-US" w:eastAsia="zh-CN"/>
        </w:rPr>
      </w:pPr>
      <w:r>
        <w:rPr>
          <w:rFonts w:hint="eastAsia" w:ascii="仿宋_GB2312" w:eastAsia="仿宋_GB2312"/>
          <w:b w:val="0"/>
          <w:bCs/>
          <w:color w:val="auto"/>
          <w:sz w:val="30"/>
          <w:szCs w:val="30"/>
          <w:lang w:val="en-US" w:eastAsia="zh-CN"/>
        </w:rPr>
        <w:t>1.项目名称：中科炼化项目安置小区（二期）物业管理费。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b w:val="0"/>
          <w:bCs/>
          <w:color w:val="auto"/>
          <w:sz w:val="30"/>
          <w:szCs w:val="30"/>
          <w:lang w:val="en-US" w:eastAsia="zh-CN"/>
        </w:rPr>
      </w:pPr>
      <w:r>
        <w:rPr>
          <w:rFonts w:hint="eastAsia" w:ascii="仿宋_GB2312" w:eastAsia="仿宋_GB2312"/>
          <w:b w:val="0"/>
          <w:bCs/>
          <w:color w:val="auto"/>
          <w:sz w:val="30"/>
          <w:szCs w:val="30"/>
          <w:lang w:val="en-US" w:eastAsia="zh-CN"/>
        </w:rPr>
        <w:t>2.项目目的：为切实做好中科二期搬迁村民回迁安置准备工作，解决湛江市东海岛中科炼化安置小区项目竣工验收后物业管理移交问题，尽快让搬迁村民实现回迁入住的愿望。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仿宋_GB2312" w:eastAsia="仿宋_GB2312"/>
          <w:b w:val="0"/>
          <w:bCs/>
          <w:color w:val="auto"/>
          <w:sz w:val="30"/>
          <w:szCs w:val="30"/>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3.管理部门：</w:t>
      </w:r>
      <w:r>
        <w:rPr>
          <w:rFonts w:hint="eastAsia" w:ascii="仿宋_GB2312" w:eastAsia="仿宋_GB2312"/>
          <w:b w:val="0"/>
          <w:bCs/>
          <w:color w:val="auto"/>
          <w:sz w:val="30"/>
          <w:szCs w:val="30"/>
          <w:lang w:val="en-US" w:eastAsia="zh-CN"/>
        </w:rPr>
        <w:t>湛江经济技术开发区东海岛开发投资有限公司（以下简称区东投公司）。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仿宋_GB2312" w:eastAsia="仿宋_GB2312"/>
          <w:b w:val="0"/>
          <w:bCs/>
          <w:color w:val="auto"/>
          <w:sz w:val="30"/>
          <w:szCs w:val="30"/>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4.项目背景。</w:t>
      </w:r>
      <w:r>
        <w:rPr>
          <w:rFonts w:hint="eastAsia" w:ascii="仿宋_GB2312" w:eastAsia="仿宋_GB2312"/>
          <w:b w:val="0"/>
          <w:bCs/>
          <w:color w:val="auto"/>
          <w:sz w:val="30"/>
          <w:szCs w:val="30"/>
          <w:lang w:val="en-US" w:eastAsia="zh-CN"/>
        </w:rPr>
        <w:t>中科炼化项目安置小区（二期）物业管理费项目2022年经费共计528.10万元，项目资金全部用于中科炼化项目安置小区（二期）物业管理费、物业用房装修费等支出。为切实做好中科二期搬迁村民回迁安置准备工作，解决湛江市东海岛中科炼化安置小区项目竣工验收后物业管理移交问题，尽快让搬迁村民实现回迁入住的愿望，于2020年3月通过公开招标与招商局物业管理有限公司签订《中科炼化项目安置小区（二期）物业管理费服务协议》，协议约定按一级B等标准进行物业管理（具体标准详见附件2），物业服务期限为三年（共36期）和2个月前介期，区东投公司按月支付服务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b w:val="0"/>
          <w:bCs/>
          <w:color w:val="auto"/>
          <w:sz w:val="30"/>
          <w:szCs w:val="30"/>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5.</w:t>
      </w:r>
      <w:r>
        <w:rPr>
          <w:rFonts w:hint="eastAsia" w:ascii="仿宋_GB2312" w:eastAsia="仿宋_GB2312"/>
          <w:b w:val="0"/>
          <w:bCs/>
          <w:color w:val="auto"/>
          <w:sz w:val="30"/>
          <w:szCs w:val="30"/>
          <w:lang w:val="en-US" w:eastAsia="zh-CN"/>
        </w:rPr>
        <w:t>项目依据:《湛江经济技术开发区财政局关于做好2023年年度财政重点绩效评价的通知》 (湛开财[2023]448号)、《关于印发湛江经济技术开发区推进全面实施预算绩效管理方案的通知》(湛开财[2021]421 号) 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Fonts w:hint="eastAsia" w:ascii="仿宋_GB2312" w:eastAsia="仿宋_GB2312" w:cs="Times New Roman"/>
          <w:b/>
          <w:bCs/>
          <w:kern w:val="2"/>
          <w:sz w:val="30"/>
          <w:szCs w:val="30"/>
          <w:lang w:val="en-US" w:eastAsia="zh-CN" w:bidi="ar-SA"/>
        </w:rPr>
      </w:pPr>
      <w:r>
        <w:rPr>
          <w:rFonts w:hint="eastAsia" w:ascii="仿宋_GB2312" w:eastAsia="仿宋_GB2312" w:cs="Times New Roman"/>
          <w:b/>
          <w:bCs/>
          <w:kern w:val="2"/>
          <w:sz w:val="30"/>
          <w:szCs w:val="30"/>
          <w:lang w:val="en-US" w:eastAsia="zh-CN" w:bidi="ar-SA"/>
        </w:rPr>
        <w:t>（二）绩效目标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i w:val="0"/>
          <w:iCs w:val="0"/>
          <w:caps w:val="0"/>
          <w:color w:val="auto"/>
          <w:spacing w:val="0"/>
          <w:sz w:val="30"/>
          <w:szCs w:val="30"/>
          <w:shd w:val="clear" w:fill="FFFFFF"/>
          <w:lang w:val="en-US" w:eastAsia="zh-CN"/>
        </w:rPr>
        <w:t>通过专业的物业管理达到保护国有资产安全，保护小区住户人身安全；维护小区卫生环境，维护小区各项设施正常运作；协助、促进村民回迁，提供就业岗位，解决回迁村就业问题。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both"/>
        <w:textAlignment w:val="auto"/>
        <w:rPr>
          <w:rFonts w:hint="eastAsia" w:ascii="仿宋_GB2312" w:hAnsi="Times New Roman" w:eastAsia="仿宋_GB2312" w:cs="Times New Roman"/>
          <w:b/>
          <w:bCs/>
          <w:kern w:val="2"/>
          <w:sz w:val="30"/>
          <w:szCs w:val="30"/>
          <w:lang w:val="en-US" w:eastAsia="zh-CN" w:bidi="ar-SA"/>
        </w:rPr>
      </w:pPr>
      <w:r>
        <w:rPr>
          <w:rFonts w:hint="eastAsia" w:ascii="仿宋_GB2312" w:eastAsia="仿宋_GB2312" w:cs="Times New Roman"/>
          <w:b/>
          <w:bCs/>
          <w:kern w:val="2"/>
          <w:sz w:val="30"/>
          <w:szCs w:val="30"/>
          <w:lang w:val="en-US" w:eastAsia="zh-CN" w:bidi="ar-SA"/>
        </w:rPr>
        <w:t>（三）绩效目标整体执行情况及效果性评价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eastAsia="仿宋_GB2312"/>
          <w:b w:val="0"/>
          <w:bCs/>
          <w:color w:val="auto"/>
          <w:sz w:val="30"/>
          <w:szCs w:val="30"/>
          <w:lang w:val="en-US" w:eastAsia="zh-CN"/>
        </w:rPr>
      </w:pPr>
      <w:r>
        <w:rPr>
          <w:rFonts w:hint="eastAsia" w:ascii="仿宋_GB2312" w:eastAsia="仿宋_GB2312"/>
          <w:b w:val="0"/>
          <w:bCs/>
          <w:color w:val="auto"/>
          <w:sz w:val="30"/>
          <w:szCs w:val="30"/>
          <w:lang w:val="en-US" w:eastAsia="zh-CN"/>
        </w:rPr>
        <w:t>1.项目资金使用情况。中科炼化项目安置小区（二期）物业管理费项目2022年度期初预算为954.00万元，预算调整后金额为610.00万元，财政资金到位金额528.10万元（已剔除中科一期物业用房装修工程进度款267,265.69元） ，财政资金到位率86.57%，项目支出金额515.71万元，财政资金支出率为97.65%。从核查情况看，中科炼化项目安置小区（二期）物业管理费项目的管理及使用情况基本合法合规，未发现存在挤占、截留或挪用专项资金情况，资金支付手续齐全。财务制度较为规范，能够按照制度办理结算和会计核算。该项目坚持以科学发展观为指导，以加快项目建设为目标，以深化审批制度改革为手段，按照“依法、务实、创新、突破”的要求，最大限度简化手续，提高行政效能；并严格按照相关办法管理使用该笔资金,加快项目推进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auto"/>
          <w:spacing w:val="0"/>
          <w:sz w:val="30"/>
          <w:szCs w:val="30"/>
          <w:shd w:val="clear" w:fill="FFFFFF"/>
          <w:lang w:val="en-US" w:eastAsia="zh-CN"/>
        </w:rPr>
      </w:pPr>
      <w:r>
        <w:rPr>
          <w:rFonts w:hint="eastAsia" w:ascii="仿宋_GB2312" w:hAnsi="仿宋_GB2312" w:eastAsia="仿宋_GB2312" w:cs="仿宋_GB2312"/>
          <w:caps w:val="0"/>
          <w:color w:val="000000"/>
          <w:spacing w:val="0"/>
          <w:sz w:val="30"/>
          <w:szCs w:val="30"/>
          <w:shd w:val="clear" w:fill="FFFFFF"/>
          <w:vertAlign w:val="baseline"/>
          <w:lang w:val="en-US" w:eastAsia="zh-CN"/>
        </w:rPr>
        <w:t>2.</w:t>
      </w:r>
      <w:r>
        <w:rPr>
          <w:rFonts w:hint="eastAsia" w:ascii="仿宋_GB2312" w:hAnsi="仿宋_GB2312" w:eastAsia="仿宋_GB2312" w:cs="仿宋_GB2312"/>
          <w:caps w:val="0"/>
          <w:color w:val="000000"/>
          <w:spacing w:val="0"/>
          <w:sz w:val="30"/>
          <w:szCs w:val="30"/>
          <w:highlight w:val="none"/>
          <w:shd w:val="clear" w:fill="FFFFFF"/>
          <w:vertAlign w:val="baseline"/>
          <w:lang w:val="en-US" w:eastAsia="zh-CN"/>
        </w:rPr>
        <w:t>项目实施情况。根据</w:t>
      </w:r>
      <w:r>
        <w:rPr>
          <w:rFonts w:hint="eastAsia" w:ascii="仿宋_GB2312" w:hAnsi="仿宋_GB2312" w:eastAsia="仿宋_GB2312" w:cs="仿宋_GB2312"/>
          <w:i w:val="0"/>
          <w:iCs w:val="0"/>
          <w:caps w:val="0"/>
          <w:color w:val="auto"/>
          <w:spacing w:val="0"/>
          <w:sz w:val="30"/>
          <w:szCs w:val="30"/>
          <w:shd w:val="clear" w:fill="FFFFFF"/>
          <w:lang w:val="en-US" w:eastAsia="zh-CN"/>
        </w:rPr>
        <w:t>一级B等物业管理标准进行管理，管理情况详见下表：</w:t>
      </w:r>
    </w:p>
    <w:tbl>
      <w:tblPr>
        <w:tblStyle w:val="5"/>
        <w:tblW w:w="8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5761"/>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物业服务标准</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小区布局合理、设计档次高、质量好，人车分流，环境优美舒适。有一定规模的园林小景，园林绿化修剪整齐美观，维护管理良好，具有绿化验收证明或异地补种处理证明。</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公共配套设施完善，维护良好。道路平整顺畅，水、电、消防设施先进，保障有效。保养、检修记录齐全。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有良好的社区文化活动场所，并能经常开展各种文体活动。有一定的商业等生活服务配套设施。</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物业服务企业持有三级或以上资质证书。与业主签订规范的物业服务协议，双方权利、义务明确。有完善的物业管理方案。设有服务接待中心公示 24 小时服务电话，对可能发生的突发事件有应急方案。</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实行封闭式管理，配备先进监控设备和监控报警系统。秩序维护人员 24 小时值班、巡逻，并做好记录。区内治安秩序良好。</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区主要路口设有路标、标志（或示意图)，容易危及人身安全的设施要有明显的警示标志和防范措施。停车场内有明显的车辆行走速度、方向、停放标志，对进出小区的车辆进行有效的引导，确保安全，以人为本。</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境清洁卫生，公共场地每天清扫、保洁，楼梯(电梯)间至少每日1扫1擦(扶手)，每周1拖洗(步梯房)。楼内大堂清洁，区内无卫生死角、无积存垃圾，无乱堆乱放，下水道、沙井、化粪池通畅，公共用水池定期清洗。定期检查房屋共用部位和共有设施设备，发现问题及时组织维修。</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供水、供电部门向最终用户收取有关费用。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由区东投公司支付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管理人员统一着装，佩戴标志，行为规范，素质较高，服务主动、热情、乐于助人。</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环境、设施、服务等方面业主评价较好。</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管理符合标准</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仿宋_GB2312" w:hAnsi="仿宋_GB2312" w:eastAsia="仿宋_GB2312" w:cs="仿宋_GB2312"/>
          <w:caps w:val="0"/>
          <w:color w:val="000000"/>
          <w:spacing w:val="0"/>
          <w:sz w:val="30"/>
          <w:szCs w:val="30"/>
          <w:highlight w:val="none"/>
          <w:shd w:val="clear" w:fill="FFFFFF"/>
          <w:vertAlign w:val="baseline"/>
          <w:lang w:val="en-US" w:eastAsia="zh-CN"/>
        </w:rPr>
      </w:pPr>
      <w:r>
        <w:rPr>
          <w:rFonts w:hint="eastAsia" w:ascii="仿宋_GB2312" w:eastAsia="仿宋_GB2312"/>
          <w:b w:val="0"/>
          <w:bCs/>
          <w:color w:val="auto"/>
          <w:sz w:val="30"/>
          <w:szCs w:val="30"/>
          <w:lang w:val="en-US" w:eastAsia="zh-CN"/>
        </w:rPr>
        <w:t>中科炼化项目安置小区（二期）物业管理费项目严格按照</w:t>
      </w:r>
      <w:r>
        <w:rPr>
          <w:rFonts w:hint="eastAsia" w:ascii="仿宋_GB2312" w:hAnsi="仿宋_GB2312" w:eastAsia="仿宋_GB2312" w:cs="仿宋_GB2312"/>
          <w:i w:val="0"/>
          <w:iCs w:val="0"/>
          <w:caps w:val="0"/>
          <w:color w:val="auto"/>
          <w:spacing w:val="0"/>
          <w:sz w:val="30"/>
          <w:szCs w:val="30"/>
          <w:shd w:val="clear" w:fill="FFFFFF"/>
          <w:lang w:val="en-US" w:eastAsia="zh-CN"/>
        </w:rPr>
        <w:t>一级B等物业管理标准进行管理，</w:t>
      </w:r>
      <w:r>
        <w:rPr>
          <w:rFonts w:hint="eastAsia" w:ascii="仿宋_GB2312" w:eastAsia="仿宋_GB2312"/>
          <w:b w:val="0"/>
          <w:bCs/>
          <w:color w:val="auto"/>
          <w:sz w:val="30"/>
          <w:szCs w:val="30"/>
          <w:lang w:val="en-US" w:eastAsia="zh-CN"/>
        </w:rPr>
        <w:t>各项执行基本符合</w:t>
      </w:r>
      <w:r>
        <w:rPr>
          <w:rFonts w:hint="eastAsia" w:ascii="仿宋_GB2312" w:hAnsi="仿宋_GB2312" w:eastAsia="仿宋_GB2312" w:cs="仿宋_GB2312"/>
          <w:caps w:val="0"/>
          <w:color w:val="000000"/>
          <w:spacing w:val="0"/>
          <w:sz w:val="30"/>
          <w:szCs w:val="30"/>
          <w:highlight w:val="none"/>
          <w:shd w:val="clear" w:fill="FFFFFF"/>
          <w:vertAlign w:val="baseline"/>
          <w:lang w:val="en-US" w:eastAsia="zh-CN"/>
        </w:rPr>
        <w:t>物业服务标准，</w:t>
      </w:r>
      <w:r>
        <w:rPr>
          <w:rFonts w:hint="eastAsia" w:ascii="仿宋_GB2312" w:eastAsia="仿宋_GB2312"/>
          <w:b w:val="0"/>
          <w:bCs/>
          <w:color w:val="auto"/>
          <w:sz w:val="30"/>
          <w:szCs w:val="30"/>
          <w:lang w:val="en-US" w:eastAsia="zh-CN"/>
        </w:rPr>
        <w:t>执行成效较好。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仿宋" w:hAnsi="仿宋" w:eastAsia="仿宋" w:cs="宋体"/>
          <w:b/>
          <w:bCs/>
          <w:sz w:val="32"/>
          <w:szCs w:val="32"/>
        </w:rPr>
      </w:pPr>
      <w:r>
        <w:rPr>
          <w:rFonts w:hint="eastAsia" w:ascii="仿宋" w:hAnsi="仿宋" w:eastAsia="仿宋" w:cs="宋体"/>
          <w:b/>
          <w:bCs/>
          <w:sz w:val="32"/>
          <w:szCs w:val="32"/>
          <w:lang w:val="en-US" w:eastAsia="zh-CN"/>
        </w:rPr>
        <w:t>二、</w:t>
      </w:r>
      <w:r>
        <w:rPr>
          <w:rFonts w:hint="eastAsia" w:ascii="仿宋" w:hAnsi="仿宋" w:eastAsia="仿宋" w:cs="宋体"/>
          <w:b/>
          <w:bCs/>
          <w:sz w:val="32"/>
          <w:szCs w:val="32"/>
        </w:rPr>
        <w:t>绩效评价指标分析</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（一）决策指标总分18分，共设置3个二级指标，分别为项目立项、目标设置、资金投入。项目得分和绩效分析如下（详见附表）：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1.论证决策</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eastAsia="zh-CN"/>
        </w:rPr>
        <w:t>该项目符合法律法规、相关政策、发展规划以及部门职责，属于公共财政支持范围，按规定程序申请设立项目。该项目未见前期可行性研究报告或摸底调查工作总结等材料。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lang w:eastAsia="zh-CN"/>
        </w:rPr>
        <w:t>综上所述，该指标分值 4分，得</w:t>
      </w:r>
      <w:r>
        <w:rPr>
          <w:rFonts w:hint="eastAsia" w:ascii="仿宋" w:hAnsi="仿宋" w:eastAsia="仿宋" w:cs="宋体"/>
          <w:sz w:val="32"/>
          <w:szCs w:val="32"/>
          <w:lang w:val="en-US" w:eastAsia="zh-CN"/>
        </w:rPr>
        <w:t>3</w:t>
      </w:r>
      <w:r>
        <w:rPr>
          <w:rFonts w:hint="eastAsia" w:ascii="仿宋" w:hAnsi="仿宋" w:eastAsia="仿宋" w:cs="宋体"/>
          <w:sz w:val="32"/>
          <w:szCs w:val="32"/>
          <w:lang w:eastAsia="zh-CN"/>
        </w:rPr>
        <w:t>分</w:t>
      </w:r>
      <w:r>
        <w:rPr>
          <w:rFonts w:hint="eastAsia" w:ascii="仿宋" w:hAnsi="仿宋" w:eastAsia="仿宋" w:cs="宋体"/>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2. 目标完整性</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该项目由区住建局牵头招标，根据管委会部署由东投公司作为物业管理签约单位。</w:t>
      </w:r>
      <w:r>
        <w:rPr>
          <w:rFonts w:hint="eastAsia" w:ascii="仿宋" w:hAnsi="仿宋" w:eastAsia="仿宋" w:cs="宋体"/>
          <w:sz w:val="32"/>
          <w:szCs w:val="32"/>
          <w:lang w:val="en-US" w:eastAsia="zh-CN"/>
        </w:rPr>
        <w:t>开发区</w:t>
      </w:r>
      <w:r>
        <w:rPr>
          <w:rFonts w:hint="eastAsia" w:ascii="仿宋" w:hAnsi="仿宋" w:eastAsia="仿宋" w:cs="宋体"/>
          <w:sz w:val="32"/>
          <w:szCs w:val="32"/>
        </w:rPr>
        <w:t xml:space="preserve">住建局在进行项目物业管理单位招标时，提出该项目费用支出达到的服务目标且在与中标单位签订的服务协议中体现且招标内容已在中科二期物业招标专项会议中通过 </w:t>
      </w:r>
      <w:r>
        <w:rPr>
          <w:rFonts w:hint="eastAsia" w:ascii="仿宋" w:hAnsi="仿宋" w:eastAsia="仿宋" w:cs="宋体"/>
          <w:sz w:val="32"/>
          <w:szCs w:val="32"/>
          <w:lang w:eastAsia="zh-CN"/>
        </w:rPr>
        <w:t>，</w:t>
      </w:r>
      <w:r>
        <w:rPr>
          <w:rFonts w:hint="eastAsia" w:ascii="仿宋" w:hAnsi="仿宋" w:eastAsia="仿宋" w:cs="宋体"/>
          <w:sz w:val="32"/>
          <w:szCs w:val="32"/>
        </w:rPr>
        <w:t>项目申报相关预算绩效目标。</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综上所述，目标完整性分目标申报、完整性进行评分，各占2分，共4分，得</w:t>
      </w:r>
      <w:r>
        <w:rPr>
          <w:rFonts w:hint="eastAsia" w:ascii="仿宋" w:hAnsi="仿宋" w:eastAsia="仿宋" w:cs="宋体"/>
          <w:sz w:val="32"/>
          <w:szCs w:val="32"/>
          <w:lang w:val="en-US" w:eastAsia="zh-CN"/>
        </w:rPr>
        <w:t>3</w:t>
      </w:r>
      <w:r>
        <w:rPr>
          <w:rFonts w:hint="eastAsia" w:ascii="仿宋" w:hAnsi="仿宋" w:eastAsia="仿宋" w:cs="宋体"/>
          <w:sz w:val="32"/>
          <w:szCs w:val="32"/>
        </w:rPr>
        <w:t>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3.目标科学性</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该项目绩效目标与资金或项目属性特点、支出内容相关，与预算资金规模匹配；绩效目标细化分解为具体的绩效指标。</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综上所述，目标完整性分合理性、可衡量性进行评分，各占2分，共4分，得4分。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4.预算编制</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该项目期初预算为954.00万元，预算调整后金额为610.00万元，预算调整是因区财局资金紧张，无法按原预算拨付资金进而调整预算金额。调剂比例在 20%-50%之间。综上所述，该项指标分值4分，得分2分。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5.资金分配</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中科炼化项目安置小区（二期）物业管理费项目使用政府性基金预算资金，资金使用按规定履行报批手续，符合相关管理办法；资金分配额度按照该项目实际需要使用金额进行请款使用。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综上所述，该项指标分值2分，得分2分。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（二）过程指标总分22分，共设置2个二级指标，分别为资金管理、组织实施。项目得分和绩效分析如下：</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1.资金到位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中科炼化项目安置小区（二期）物业管理费项目</w:t>
      </w:r>
      <w:r>
        <w:rPr>
          <w:rFonts w:hint="eastAsia" w:ascii="仿宋" w:hAnsi="仿宋" w:eastAsia="仿宋" w:cs="宋体"/>
          <w:sz w:val="32"/>
          <w:szCs w:val="32"/>
        </w:rPr>
        <w:t>预算调整后金额</w:t>
      </w:r>
      <w:r>
        <w:rPr>
          <w:rFonts w:hint="eastAsia" w:ascii="仿宋" w:hAnsi="仿宋" w:eastAsia="仿宋" w:cs="宋体"/>
          <w:sz w:val="32"/>
          <w:szCs w:val="32"/>
          <w:lang w:val="en-US" w:eastAsia="zh-CN"/>
        </w:rPr>
        <w:t>610.00</w:t>
      </w:r>
      <w:r>
        <w:rPr>
          <w:rFonts w:hint="eastAsia" w:ascii="仿宋" w:hAnsi="仿宋" w:eastAsia="仿宋" w:cs="宋体"/>
          <w:sz w:val="32"/>
          <w:szCs w:val="32"/>
        </w:rPr>
        <w:t>万元</w:t>
      </w:r>
      <w:r>
        <w:rPr>
          <w:rFonts w:hint="eastAsia" w:ascii="仿宋" w:hAnsi="仿宋" w:eastAsia="仿宋" w:cs="宋体"/>
          <w:sz w:val="32"/>
          <w:szCs w:val="32"/>
          <w:lang w:eastAsia="zh-CN"/>
        </w:rPr>
        <w:t>，</w:t>
      </w:r>
      <w:r>
        <w:rPr>
          <w:rFonts w:hint="eastAsia" w:ascii="仿宋" w:hAnsi="仿宋" w:eastAsia="仿宋" w:cs="宋体"/>
          <w:sz w:val="32"/>
          <w:szCs w:val="32"/>
        </w:rPr>
        <w:t>2022年度实际使用金额</w:t>
      </w:r>
      <w:r>
        <w:rPr>
          <w:rFonts w:hint="eastAsia" w:ascii="仿宋" w:hAnsi="仿宋" w:eastAsia="仿宋" w:cs="宋体"/>
          <w:sz w:val="32"/>
          <w:szCs w:val="32"/>
          <w:lang w:val="en-US" w:eastAsia="zh-CN"/>
        </w:rPr>
        <w:t>528.10</w:t>
      </w:r>
      <w:r>
        <w:rPr>
          <w:rFonts w:hint="eastAsia" w:ascii="仿宋" w:hAnsi="仿宋" w:eastAsia="仿宋" w:cs="宋体"/>
          <w:sz w:val="32"/>
          <w:szCs w:val="32"/>
        </w:rPr>
        <w:t>万元，资金到位率</w:t>
      </w:r>
      <w:r>
        <w:rPr>
          <w:rFonts w:hint="eastAsia" w:ascii="仿宋" w:hAnsi="仿宋" w:eastAsia="仿宋" w:cs="宋体"/>
          <w:sz w:val="32"/>
          <w:szCs w:val="32"/>
          <w:lang w:val="en-US" w:eastAsia="zh-CN"/>
        </w:rPr>
        <w:t>86.57</w:t>
      </w:r>
      <w:r>
        <w:rPr>
          <w:rFonts w:hint="eastAsia" w:ascii="仿宋" w:hAnsi="仿宋" w:eastAsia="仿宋" w:cs="宋体"/>
          <w:sz w:val="32"/>
          <w:szCs w:val="32"/>
        </w:rPr>
        <w:t>%</w:t>
      </w:r>
      <w:r>
        <w:rPr>
          <w:rFonts w:hint="eastAsia" w:ascii="仿宋" w:hAnsi="仿宋" w:eastAsia="仿宋" w:cs="宋体"/>
          <w:sz w:val="32"/>
          <w:szCs w:val="32"/>
          <w:lang w:eastAsia="zh-CN"/>
        </w:rPr>
        <w:t>，资金到位及时。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综上所述，资金到位分资金到位率</w:t>
      </w:r>
      <w:r>
        <w:rPr>
          <w:rFonts w:hint="eastAsia" w:ascii="仿宋" w:hAnsi="仿宋" w:eastAsia="仿宋" w:cs="宋体"/>
          <w:sz w:val="32"/>
          <w:szCs w:val="32"/>
          <w:lang w:eastAsia="zh-CN"/>
        </w:rPr>
        <w:t>、</w:t>
      </w:r>
      <w:r>
        <w:rPr>
          <w:rFonts w:hint="eastAsia" w:ascii="仿宋" w:hAnsi="仿宋" w:eastAsia="仿宋" w:cs="宋体"/>
          <w:sz w:val="32"/>
          <w:szCs w:val="32"/>
        </w:rPr>
        <w:t>资金到位及时性进行评分，共5分，其中资金到位率占3分，得分</w:t>
      </w:r>
      <w:r>
        <w:rPr>
          <w:rFonts w:hint="eastAsia" w:ascii="仿宋" w:hAnsi="仿宋" w:eastAsia="仿宋" w:cs="宋体"/>
          <w:sz w:val="32"/>
          <w:szCs w:val="32"/>
          <w:lang w:val="en-US" w:eastAsia="zh-CN"/>
        </w:rPr>
        <w:t>2.60</w:t>
      </w:r>
      <w:r>
        <w:rPr>
          <w:rFonts w:hint="eastAsia" w:ascii="仿宋" w:hAnsi="仿宋" w:eastAsia="仿宋" w:cs="宋体"/>
          <w:sz w:val="32"/>
          <w:szCs w:val="32"/>
        </w:rPr>
        <w:t>分，资金到位及时性占2分，得分1.</w:t>
      </w:r>
      <w:r>
        <w:rPr>
          <w:rFonts w:hint="eastAsia" w:ascii="仿宋" w:hAnsi="仿宋" w:eastAsia="仿宋" w:cs="宋体"/>
          <w:sz w:val="32"/>
          <w:szCs w:val="32"/>
          <w:lang w:val="en-US" w:eastAsia="zh-CN"/>
        </w:rPr>
        <w:t>73</w:t>
      </w:r>
      <w:r>
        <w:rPr>
          <w:rFonts w:hint="eastAsia" w:ascii="仿宋" w:hAnsi="仿宋" w:eastAsia="仿宋" w:cs="宋体"/>
          <w:sz w:val="32"/>
          <w:szCs w:val="32"/>
        </w:rPr>
        <w:t>分。</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2.资金支付</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该</w:t>
      </w:r>
      <w:r>
        <w:rPr>
          <w:rFonts w:hint="eastAsia" w:ascii="仿宋" w:hAnsi="仿宋" w:eastAsia="仿宋" w:cs="宋体"/>
          <w:sz w:val="32"/>
          <w:szCs w:val="32"/>
          <w:lang w:eastAsia="zh-CN"/>
        </w:rPr>
        <w:t>项目</w:t>
      </w:r>
      <w:r>
        <w:rPr>
          <w:rFonts w:hint="eastAsia" w:ascii="仿宋" w:hAnsi="仿宋" w:eastAsia="仿宋" w:cs="宋体"/>
          <w:sz w:val="32"/>
          <w:szCs w:val="32"/>
        </w:rPr>
        <w:t>2022年实际使用金额</w:t>
      </w:r>
      <w:r>
        <w:rPr>
          <w:rFonts w:hint="eastAsia" w:ascii="仿宋" w:hAnsi="仿宋" w:eastAsia="仿宋" w:cs="宋体"/>
          <w:sz w:val="32"/>
          <w:szCs w:val="32"/>
          <w:lang w:val="en-US" w:eastAsia="zh-CN"/>
        </w:rPr>
        <w:t>515.71</w:t>
      </w:r>
      <w:r>
        <w:rPr>
          <w:rFonts w:hint="eastAsia" w:ascii="仿宋" w:hAnsi="仿宋" w:eastAsia="仿宋" w:cs="宋体"/>
          <w:sz w:val="32"/>
          <w:szCs w:val="32"/>
        </w:rPr>
        <w:t>万元，2022年实际到位金额</w:t>
      </w:r>
      <w:r>
        <w:rPr>
          <w:rFonts w:hint="eastAsia" w:ascii="仿宋" w:hAnsi="仿宋" w:eastAsia="仿宋" w:cs="宋体"/>
          <w:sz w:val="32"/>
          <w:szCs w:val="32"/>
          <w:lang w:val="en-US" w:eastAsia="zh-CN"/>
        </w:rPr>
        <w:t>528.10</w:t>
      </w:r>
      <w:r>
        <w:rPr>
          <w:rFonts w:hint="eastAsia" w:ascii="仿宋" w:hAnsi="仿宋" w:eastAsia="仿宋" w:cs="宋体"/>
          <w:sz w:val="32"/>
          <w:szCs w:val="32"/>
        </w:rPr>
        <w:t>万元，执行率</w:t>
      </w:r>
      <w:r>
        <w:rPr>
          <w:rFonts w:hint="eastAsia" w:ascii="仿宋" w:hAnsi="仿宋" w:eastAsia="仿宋" w:cs="宋体"/>
          <w:sz w:val="32"/>
          <w:szCs w:val="32"/>
          <w:lang w:val="en-US" w:eastAsia="zh-CN"/>
        </w:rPr>
        <w:t>97.65</w:t>
      </w:r>
      <w:r>
        <w:rPr>
          <w:rFonts w:hint="eastAsia" w:ascii="仿宋" w:hAnsi="仿宋" w:eastAsia="仿宋" w:cs="宋体"/>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综上所述，该项指标分值5分，得分</w:t>
      </w:r>
      <w:r>
        <w:rPr>
          <w:rFonts w:hint="eastAsia" w:ascii="仿宋" w:hAnsi="仿宋" w:eastAsia="仿宋" w:cs="宋体"/>
          <w:sz w:val="32"/>
          <w:szCs w:val="32"/>
          <w:lang w:val="en-US" w:eastAsia="zh-CN"/>
        </w:rPr>
        <w:t>4.88</w:t>
      </w:r>
      <w:r>
        <w:rPr>
          <w:rFonts w:hint="eastAsia" w:ascii="仿宋" w:hAnsi="仿宋" w:eastAsia="仿宋" w:cs="宋体"/>
          <w:sz w:val="32"/>
          <w:szCs w:val="32"/>
        </w:rPr>
        <w:t>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3.资金使用规范性</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中科炼化项目安置小区（二期）物业管理费项目</w:t>
      </w:r>
      <w:r>
        <w:rPr>
          <w:rFonts w:hint="eastAsia" w:ascii="仿宋" w:hAnsi="仿宋" w:eastAsia="仿宋" w:cs="宋体"/>
          <w:sz w:val="32"/>
          <w:szCs w:val="32"/>
        </w:rPr>
        <w:t>存在</w:t>
      </w:r>
      <w:r>
        <w:rPr>
          <w:rFonts w:hint="eastAsia" w:ascii="仿宋" w:hAnsi="仿宋" w:eastAsia="仿宋" w:cs="宋体"/>
          <w:sz w:val="32"/>
          <w:szCs w:val="32"/>
          <w:lang w:val="en-US" w:eastAsia="zh-CN"/>
        </w:rPr>
        <w:t>从物业管理专项资金中</w:t>
      </w:r>
      <w:r>
        <w:rPr>
          <w:rFonts w:hint="eastAsia" w:ascii="仿宋" w:hAnsi="仿宋" w:eastAsia="仿宋" w:cs="宋体"/>
          <w:sz w:val="32"/>
          <w:szCs w:val="32"/>
        </w:rPr>
        <w:t>支出物业用房装修工程进度款</w:t>
      </w:r>
      <w:r>
        <w:rPr>
          <w:rFonts w:hint="eastAsia" w:ascii="仿宋_GB2312" w:eastAsia="仿宋_GB2312" w:cs="Times New Roman"/>
          <w:b w:val="0"/>
          <w:bCs w:val="0"/>
          <w:kern w:val="2"/>
          <w:sz w:val="30"/>
          <w:szCs w:val="30"/>
          <w:lang w:val="en-US" w:eastAsia="zh-CN" w:bidi="ar-SA"/>
        </w:rPr>
        <w:t>731,926.51</w:t>
      </w:r>
      <w:r>
        <w:rPr>
          <w:rFonts w:hint="eastAsia" w:ascii="仿宋" w:hAnsi="仿宋" w:eastAsia="仿宋" w:cs="宋体"/>
          <w:sz w:val="32"/>
          <w:szCs w:val="32"/>
        </w:rPr>
        <w:t>元</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超范围支出资金。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3</w:t>
      </w:r>
      <w:r>
        <w:rPr>
          <w:rFonts w:hint="eastAsia" w:ascii="仿宋" w:hAnsi="仿宋" w:eastAsia="仿宋" w:cs="宋体"/>
          <w:sz w:val="32"/>
          <w:szCs w:val="32"/>
        </w:rPr>
        <w:t>分。</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4.实施程序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为确保财政资金安全有效使用，</w:t>
      </w:r>
      <w:r>
        <w:rPr>
          <w:rFonts w:hint="eastAsia" w:ascii="仿宋" w:hAnsi="仿宋" w:eastAsia="仿宋" w:cs="宋体"/>
          <w:sz w:val="32"/>
          <w:szCs w:val="32"/>
          <w:lang w:eastAsia="zh-CN"/>
        </w:rPr>
        <w:t>湛江经济技术开发区东海岛开发投资有限公司</w:t>
      </w:r>
      <w:r>
        <w:rPr>
          <w:rFonts w:hint="eastAsia" w:ascii="仿宋" w:hAnsi="仿宋" w:eastAsia="仿宋" w:cs="宋体"/>
          <w:sz w:val="32"/>
          <w:szCs w:val="32"/>
          <w:lang w:val="en-US" w:eastAsia="zh-CN"/>
        </w:rPr>
        <w:t>作为经费使用管理方，及时组织力量对物业管理费进行专项检查，及时申请支付物业管理费，做好项目资金的落实，从而确保了项目的顺利组织、实施与完成。</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综上所述，该项指标分值4分，得分</w:t>
      </w:r>
      <w:r>
        <w:rPr>
          <w:rFonts w:hint="eastAsia" w:ascii="仿宋" w:hAnsi="仿宋" w:eastAsia="仿宋" w:cs="宋体"/>
          <w:sz w:val="32"/>
          <w:szCs w:val="32"/>
          <w:lang w:val="en-US" w:eastAsia="zh-CN"/>
        </w:rPr>
        <w:t>4</w:t>
      </w:r>
      <w:r>
        <w:rPr>
          <w:rFonts w:hint="eastAsia" w:ascii="仿宋" w:hAnsi="仿宋" w:eastAsia="仿宋" w:cs="宋体"/>
          <w:sz w:val="32"/>
          <w:szCs w:val="32"/>
        </w:rPr>
        <w:t>分。</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5.管理情况</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rPr>
        <w:t>该</w:t>
      </w:r>
      <w:r>
        <w:rPr>
          <w:rFonts w:hint="eastAsia" w:ascii="仿宋" w:hAnsi="仿宋" w:eastAsia="仿宋" w:cs="宋体"/>
          <w:sz w:val="32"/>
          <w:szCs w:val="32"/>
          <w:lang w:eastAsia="zh-CN"/>
        </w:rPr>
        <w:t>项目</w:t>
      </w:r>
      <w:r>
        <w:rPr>
          <w:rFonts w:hint="eastAsia" w:ascii="仿宋" w:hAnsi="仿宋" w:eastAsia="仿宋" w:cs="宋体"/>
          <w:sz w:val="32"/>
          <w:szCs w:val="32"/>
        </w:rPr>
        <w:t>资金的申请、使用情况合法合规，能够按照制度办理结算和会计核算。</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6.绩效管理</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该项目</w:t>
      </w:r>
      <w:r>
        <w:rPr>
          <w:rFonts w:hint="eastAsia" w:ascii="仿宋" w:hAnsi="仿宋" w:eastAsia="仿宋" w:cs="宋体"/>
          <w:sz w:val="32"/>
          <w:szCs w:val="32"/>
        </w:rPr>
        <w:t>自评材料报送及时，绩效自评材料</w:t>
      </w:r>
      <w:r>
        <w:rPr>
          <w:rFonts w:hint="eastAsia" w:ascii="仿宋" w:hAnsi="仿宋" w:eastAsia="仿宋" w:cs="宋体"/>
          <w:sz w:val="32"/>
          <w:szCs w:val="32"/>
          <w:lang w:val="en-US" w:eastAsia="zh-CN"/>
        </w:rPr>
        <w:t>已</w:t>
      </w:r>
      <w:r>
        <w:rPr>
          <w:rFonts w:hint="eastAsia" w:ascii="仿宋" w:hAnsi="仿宋" w:eastAsia="仿宋" w:cs="宋体"/>
          <w:sz w:val="32"/>
          <w:szCs w:val="32"/>
        </w:rPr>
        <w:t>进行公开。</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综上所述，该项指标分值2分，得分</w:t>
      </w:r>
      <w:r>
        <w:rPr>
          <w:rFonts w:hint="eastAsia" w:ascii="仿宋" w:hAnsi="仿宋" w:eastAsia="仿宋" w:cs="宋体"/>
          <w:sz w:val="32"/>
          <w:szCs w:val="32"/>
          <w:lang w:val="en-US" w:eastAsia="zh-CN"/>
        </w:rPr>
        <w:t>2</w:t>
      </w:r>
      <w:r>
        <w:rPr>
          <w:rFonts w:hint="eastAsia" w:ascii="仿宋" w:hAnsi="仿宋" w:eastAsia="仿宋" w:cs="宋体"/>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三</w:t>
      </w:r>
      <w:r>
        <w:rPr>
          <w:rFonts w:hint="eastAsia" w:ascii="仿宋" w:hAnsi="仿宋" w:eastAsia="仿宋" w:cs="宋体"/>
          <w:sz w:val="32"/>
          <w:szCs w:val="32"/>
          <w:lang w:eastAsia="zh-CN"/>
        </w:rPr>
        <w:t>）</w:t>
      </w:r>
      <w:r>
        <w:rPr>
          <w:rFonts w:hint="eastAsia" w:ascii="仿宋" w:hAnsi="仿宋" w:eastAsia="仿宋" w:cs="宋体"/>
          <w:sz w:val="32"/>
          <w:szCs w:val="32"/>
        </w:rPr>
        <w:t>产出指标总分30分，共设置2个二级指标，分别为经济性、效率性。项目得分和绩效分析如下：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该项目</w:t>
      </w:r>
      <w:r>
        <w:rPr>
          <w:rFonts w:hint="eastAsia" w:ascii="仿宋" w:hAnsi="仿宋" w:eastAsia="仿宋" w:cs="宋体"/>
          <w:sz w:val="32"/>
          <w:szCs w:val="32"/>
          <w:lang w:val="en-US" w:eastAsia="zh-CN"/>
        </w:rPr>
        <w:t>实施</w:t>
      </w:r>
      <w:r>
        <w:rPr>
          <w:rFonts w:hint="eastAsia" w:ascii="仿宋" w:hAnsi="仿宋" w:eastAsia="仿宋" w:cs="宋体"/>
          <w:sz w:val="32"/>
          <w:szCs w:val="32"/>
          <w:lang w:eastAsia="zh-CN"/>
        </w:rPr>
        <w:t>过程中可以带动</w:t>
      </w:r>
      <w:r>
        <w:rPr>
          <w:rFonts w:hint="eastAsia" w:ascii="仿宋" w:hAnsi="仿宋" w:eastAsia="仿宋" w:cs="宋体"/>
          <w:sz w:val="32"/>
          <w:szCs w:val="32"/>
          <w:lang w:val="en-US" w:eastAsia="zh-CN"/>
        </w:rPr>
        <w:t>经济高速发展，提高农民的生活质量和改善农村人居环境，实施城镇化战略，促进城乡融合发展，有利于经开区的高质量招商，促进经开区的经济发展。</w:t>
      </w:r>
      <w:r>
        <w:rPr>
          <w:rFonts w:hint="eastAsia" w:ascii="仿宋" w:hAnsi="仿宋" w:eastAsia="仿宋" w:cs="宋体"/>
          <w:sz w:val="32"/>
          <w:szCs w:val="32"/>
          <w:lang w:eastAsia="zh-CN"/>
        </w:rPr>
        <w:t>有助于鼓励</w:t>
      </w:r>
      <w:r>
        <w:rPr>
          <w:rFonts w:hint="eastAsia" w:ascii="仿宋" w:hAnsi="仿宋" w:eastAsia="仿宋" w:cs="宋体"/>
          <w:sz w:val="32"/>
          <w:szCs w:val="32"/>
          <w:lang w:val="en-US" w:eastAsia="zh-CN"/>
        </w:rPr>
        <w:t>村民回迁，鼓励</w:t>
      </w:r>
      <w:r>
        <w:rPr>
          <w:rFonts w:hint="eastAsia" w:ascii="仿宋" w:hAnsi="仿宋" w:eastAsia="仿宋" w:cs="宋体"/>
          <w:sz w:val="32"/>
          <w:szCs w:val="32"/>
          <w:lang w:eastAsia="zh-CN"/>
        </w:rPr>
        <w:t>农业生产者（经营权流转）进行长远性投资，有恒产才有恒心。通过落实农民</w:t>
      </w:r>
      <w:r>
        <w:rPr>
          <w:rFonts w:hint="eastAsia" w:ascii="仿宋" w:hAnsi="仿宋" w:eastAsia="仿宋" w:cs="宋体"/>
          <w:sz w:val="32"/>
          <w:szCs w:val="32"/>
          <w:lang w:val="en-US" w:eastAsia="zh-CN"/>
        </w:rPr>
        <w:t>回迁</w:t>
      </w:r>
      <w:r>
        <w:rPr>
          <w:rFonts w:hint="eastAsia" w:ascii="仿宋" w:hAnsi="仿宋" w:eastAsia="仿宋" w:cs="宋体"/>
          <w:sz w:val="32"/>
          <w:szCs w:val="32"/>
          <w:lang w:eastAsia="zh-CN"/>
        </w:rPr>
        <w:t>，让更多农民</w:t>
      </w:r>
      <w:r>
        <w:rPr>
          <w:rFonts w:hint="eastAsia" w:ascii="仿宋" w:hAnsi="仿宋" w:eastAsia="仿宋" w:cs="宋体"/>
          <w:sz w:val="32"/>
          <w:szCs w:val="32"/>
          <w:lang w:val="en-US" w:eastAsia="zh-CN"/>
        </w:rPr>
        <w:t>在最大程度上满足对住宅的居住性、舒适性、安全性、耐久性和经济性等方面的多元化需求。有利加快了城乡二元结构的转型，提高了城市化水平和质量。 该项目经费2022年度预算为610.00万元，财政资金到位金额528.10万元，在预算执行进度与事项完成进度基本匹配的前提下，实际支出未超过预算计划，预算控制较好，采用合理的成本控制措施，取得较好的经济效益。</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综上所述，该项指标分值8分，得分8分。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2.该</w:t>
      </w:r>
      <w:r>
        <w:rPr>
          <w:rFonts w:hint="eastAsia" w:ascii="仿宋" w:hAnsi="仿宋" w:eastAsia="仿宋" w:cs="宋体"/>
          <w:sz w:val="32"/>
          <w:szCs w:val="32"/>
          <w:lang w:eastAsia="zh-CN"/>
        </w:rPr>
        <w:t>项目</w:t>
      </w:r>
      <w:r>
        <w:rPr>
          <w:rFonts w:hint="eastAsia" w:ascii="仿宋" w:hAnsi="仿宋" w:eastAsia="仿宋" w:cs="宋体"/>
          <w:sz w:val="32"/>
          <w:szCs w:val="32"/>
          <w:lang w:val="en-US" w:eastAsia="zh-CN"/>
        </w:rPr>
        <w:t>中科炼化项目安置小区（二期）</w:t>
      </w:r>
      <w:r>
        <w:rPr>
          <w:rFonts w:hint="eastAsia" w:ascii="仿宋" w:hAnsi="仿宋" w:eastAsia="仿宋" w:cs="宋体"/>
          <w:sz w:val="32"/>
          <w:szCs w:val="32"/>
          <w:lang w:eastAsia="zh-CN"/>
        </w:rPr>
        <w:t>用地面积 525 亩，场地由南向北分为四个地块，龙腾上村安置在南面地块 1及地块I，龙腾下村安置在北面地块II及地块IV，住宅总户数 5207 户，规划人数 16662 人。该项目新建楼房145 栋，总建筑面积67.5万平方米。其中多层住宅建筑面积: 298626 平方米;高层住宅建筑面积: 258599平方米;商业综合体裙楼商业面积:29290 平方米，沿街商铺建筑面积:18315平方米，幼儿园建筑面积:6442平方米，配套公建建筑面积: 2290平方米。</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实施过程</w:t>
      </w:r>
      <w:r>
        <w:rPr>
          <w:rFonts w:hint="default" w:ascii="仿宋" w:hAnsi="仿宋" w:eastAsia="仿宋" w:cs="宋体"/>
          <w:sz w:val="32"/>
          <w:szCs w:val="32"/>
          <w:lang w:val="en-US" w:eastAsia="zh-CN"/>
        </w:rPr>
        <w:t>制定了</w:t>
      </w:r>
      <w:r>
        <w:rPr>
          <w:rFonts w:hint="eastAsia" w:ascii="仿宋" w:hAnsi="仿宋" w:eastAsia="仿宋" w:cs="宋体"/>
          <w:sz w:val="32"/>
          <w:szCs w:val="32"/>
          <w:lang w:val="en-US" w:eastAsia="zh-CN"/>
        </w:rPr>
        <w:t>2022</w:t>
      </w:r>
      <w:r>
        <w:rPr>
          <w:rFonts w:hint="default" w:ascii="仿宋" w:hAnsi="仿宋" w:eastAsia="仿宋" w:cs="宋体"/>
          <w:sz w:val="32"/>
          <w:szCs w:val="32"/>
          <w:lang w:val="en-US" w:eastAsia="zh-CN"/>
        </w:rPr>
        <w:t>年</w:t>
      </w:r>
      <w:r>
        <w:rPr>
          <w:rFonts w:hint="eastAsia" w:ascii="仿宋" w:hAnsi="仿宋" w:eastAsia="仿宋" w:cs="宋体"/>
          <w:sz w:val="32"/>
          <w:szCs w:val="32"/>
          <w:lang w:val="en-US" w:eastAsia="zh-CN"/>
        </w:rPr>
        <w:t>回迁</w:t>
      </w:r>
      <w:r>
        <w:rPr>
          <w:rFonts w:hint="default" w:ascii="仿宋" w:hAnsi="仿宋" w:eastAsia="仿宋" w:cs="宋体"/>
          <w:sz w:val="32"/>
          <w:szCs w:val="32"/>
          <w:lang w:val="en-US" w:eastAsia="zh-CN"/>
        </w:rPr>
        <w:t>房</w:t>
      </w:r>
      <w:r>
        <w:rPr>
          <w:rFonts w:hint="eastAsia" w:ascii="仿宋" w:hAnsi="仿宋" w:eastAsia="仿宋" w:cs="宋体"/>
          <w:sz w:val="32"/>
          <w:szCs w:val="32"/>
          <w:lang w:val="en-US" w:eastAsia="zh-CN"/>
        </w:rPr>
        <w:t>管理</w:t>
      </w:r>
      <w:r>
        <w:rPr>
          <w:rFonts w:hint="default" w:ascii="仿宋" w:hAnsi="仿宋" w:eastAsia="仿宋" w:cs="宋体"/>
          <w:sz w:val="32"/>
          <w:szCs w:val="32"/>
          <w:lang w:val="en-US" w:eastAsia="zh-CN"/>
        </w:rPr>
        <w:t>计划和重点工作计划，对</w:t>
      </w:r>
      <w:r>
        <w:rPr>
          <w:rFonts w:hint="eastAsia" w:ascii="仿宋" w:hAnsi="仿宋" w:eastAsia="仿宋" w:cs="宋体"/>
          <w:sz w:val="32"/>
          <w:szCs w:val="32"/>
          <w:lang w:val="en-US" w:eastAsia="zh-CN"/>
        </w:rPr>
        <w:t>回迁工作部署，小区环境管理和维护</w:t>
      </w:r>
      <w:r>
        <w:rPr>
          <w:rFonts w:hint="default" w:ascii="仿宋" w:hAnsi="仿宋" w:eastAsia="仿宋" w:cs="宋体"/>
          <w:sz w:val="32"/>
          <w:szCs w:val="32"/>
          <w:lang w:val="en-US" w:eastAsia="zh-CN"/>
        </w:rPr>
        <w:t>、清理侵占等各项重点工作进行了任务分解，明确责任单位，具体到责任人。</w:t>
      </w:r>
      <w:r>
        <w:rPr>
          <w:rFonts w:hint="eastAsia" w:ascii="仿宋" w:hAnsi="仿宋" w:eastAsia="仿宋" w:cs="宋体"/>
          <w:sz w:val="32"/>
          <w:szCs w:val="32"/>
          <w:lang w:val="en-US" w:eastAsia="zh-CN"/>
        </w:rPr>
        <w:t>于2020年3月通过公开招标与招商局物业管理有限公司签订《中科炼化项目安置小区（二期）物业管理费服务协议》，协议约定按一级B等标准进行物业管理，物业服务期限为三年（共36期）和2个月前介期，湛江开发区园区建设投资有限公司按月支付服务费。项目从2020年4月16日开始实施，该项目实施至今，小区整体管理情况合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综上所述，该项指标分值22分，得分</w:t>
      </w:r>
      <w:r>
        <w:rPr>
          <w:rFonts w:hint="eastAsia" w:ascii="仿宋" w:hAnsi="仿宋" w:eastAsia="仿宋" w:cs="宋体"/>
          <w:sz w:val="32"/>
          <w:szCs w:val="32"/>
          <w:lang w:val="en-US" w:eastAsia="zh-CN"/>
        </w:rPr>
        <w:t>18</w:t>
      </w:r>
      <w:r>
        <w:rPr>
          <w:rFonts w:hint="eastAsia" w:ascii="仿宋" w:hAnsi="仿宋" w:eastAsia="仿宋" w:cs="宋体"/>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四</w:t>
      </w:r>
      <w:r>
        <w:rPr>
          <w:rFonts w:hint="eastAsia" w:ascii="仿宋" w:hAnsi="仿宋" w:eastAsia="仿宋" w:cs="宋体"/>
          <w:sz w:val="32"/>
          <w:szCs w:val="32"/>
          <w:lang w:eastAsia="zh-CN"/>
        </w:rPr>
        <w:t>）</w:t>
      </w:r>
      <w:r>
        <w:rPr>
          <w:rFonts w:hint="eastAsia" w:ascii="仿宋" w:hAnsi="仿宋" w:eastAsia="仿宋" w:cs="宋体"/>
          <w:sz w:val="32"/>
          <w:szCs w:val="32"/>
        </w:rPr>
        <w:t>效益指标总分30分，共设置2个二级指标，分别为效果性、公平性。项目得分和绩效分析如下：</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1.效果性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引领和推动了建设美丽乡村、提高农民的生活质量和改善农村人居环境。实施新农村建设的整体规划相结合、与拓宽乡村道路、改善人畜饮水、美化环境、改厕改厨、通电通信、农村卫生和农村文化等和社会事业发展相结合，有力地推动了美丽乡村建设。也进一步解决了农村群众住房困难问题，取得了明显的社会效益，同时有效地引进高质量招商，促进了经济的发展，为东海岛片区农户提供了大量就业机会，增加家庭收入，稳定社会经济发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rPr>
        <w:t>综上所述，该项指标分值</w:t>
      </w:r>
      <w:r>
        <w:rPr>
          <w:rFonts w:hint="eastAsia" w:ascii="仿宋" w:hAnsi="仿宋" w:eastAsia="仿宋" w:cs="宋体"/>
          <w:sz w:val="32"/>
          <w:szCs w:val="32"/>
          <w:lang w:val="en-US" w:eastAsia="zh-CN"/>
        </w:rPr>
        <w:t>25</w:t>
      </w:r>
      <w:r>
        <w:rPr>
          <w:rFonts w:hint="eastAsia" w:ascii="仿宋" w:hAnsi="仿宋" w:eastAsia="仿宋" w:cs="宋体"/>
          <w:sz w:val="32"/>
          <w:szCs w:val="32"/>
        </w:rPr>
        <w:t>分，得</w:t>
      </w:r>
      <w:r>
        <w:rPr>
          <w:rFonts w:hint="eastAsia" w:ascii="仿宋" w:hAnsi="仿宋" w:eastAsia="仿宋" w:cs="宋体"/>
          <w:sz w:val="32"/>
          <w:szCs w:val="32"/>
          <w:lang w:val="en-US" w:eastAsia="zh-CN"/>
        </w:rPr>
        <w:t>分19</w:t>
      </w:r>
      <w:r>
        <w:rPr>
          <w:rFonts w:hint="eastAsia" w:ascii="仿宋" w:hAnsi="仿宋" w:eastAsia="仿宋" w:cs="宋体"/>
          <w:sz w:val="32"/>
          <w:szCs w:val="32"/>
        </w:rPr>
        <w:t>分。</w:t>
      </w:r>
    </w:p>
    <w:p>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2.公平性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本项目实施利民益民，群众基本满意，此项指标分值5分，得分3.5分。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_GB2312" w:eastAsia="仿宋_GB2312" w:cs="Times New Roman"/>
          <w:b/>
          <w:bCs/>
          <w:kern w:val="2"/>
          <w:sz w:val="30"/>
          <w:szCs w:val="30"/>
          <w:lang w:val="en-US" w:eastAsia="zh-CN" w:bidi="ar-SA"/>
        </w:rPr>
      </w:pPr>
      <w:r>
        <w:rPr>
          <w:rFonts w:hint="eastAsia" w:ascii="仿宋_GB2312" w:eastAsia="仿宋_GB2312" w:cs="Times New Roman"/>
          <w:b/>
          <w:bCs/>
          <w:kern w:val="2"/>
          <w:sz w:val="30"/>
          <w:szCs w:val="30"/>
          <w:lang w:val="en-US" w:eastAsia="zh-CN" w:bidi="ar-SA"/>
        </w:rPr>
        <w:t>三、存在问题</w:t>
      </w:r>
    </w:p>
    <w:p>
      <w:pPr>
        <w:pStyle w:val="4"/>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eastAsia="仿宋_GB2312" w:cs="Times New Roman"/>
          <w:b w:val="0"/>
          <w:bCs w:val="0"/>
          <w:kern w:val="2"/>
          <w:sz w:val="30"/>
          <w:szCs w:val="30"/>
          <w:lang w:val="en-US" w:eastAsia="zh-CN" w:bidi="ar-SA"/>
        </w:rPr>
      </w:pPr>
      <w:r>
        <w:rPr>
          <w:rFonts w:hint="eastAsia" w:ascii="仿宋_GB2312" w:eastAsia="仿宋_GB2312" w:cs="Times New Roman"/>
          <w:b w:val="0"/>
          <w:bCs w:val="0"/>
          <w:kern w:val="2"/>
          <w:sz w:val="30"/>
          <w:szCs w:val="30"/>
          <w:lang w:val="en-US" w:eastAsia="zh-CN" w:bidi="ar-SA"/>
        </w:rPr>
        <w:t>（一）存在资金未专款专用，通过财政直接支付的方式使用物业费项目资金支付中科二期物业用房装修费合计731,926.51元。</w:t>
      </w:r>
    </w:p>
    <w:p>
      <w:pPr>
        <w:pStyle w:val="4"/>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_GB2312" w:eastAsia="仿宋_GB2312" w:cs="Times New Roman"/>
          <w:b w:val="0"/>
          <w:bCs w:val="0"/>
          <w:kern w:val="2"/>
          <w:sz w:val="30"/>
          <w:szCs w:val="30"/>
          <w:lang w:val="en-US" w:eastAsia="zh-CN" w:bidi="ar-SA"/>
        </w:rPr>
      </w:pPr>
      <w:r>
        <w:rPr>
          <w:rFonts w:hint="eastAsia" w:ascii="仿宋_GB2312" w:eastAsia="仿宋_GB2312" w:cs="Times New Roman"/>
          <w:b w:val="0"/>
          <w:bCs w:val="0"/>
          <w:kern w:val="2"/>
          <w:sz w:val="30"/>
          <w:szCs w:val="30"/>
          <w:lang w:val="en-US" w:eastAsia="zh-CN" w:bidi="ar-SA"/>
        </w:rPr>
        <w:t>（二）存在资金支付不及时，使用2022年物业费项目资金支付2021年共8期物业服务费合计421.60万元 。</w:t>
      </w:r>
    </w:p>
    <w:p>
      <w:pPr>
        <w:pStyle w:val="4"/>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_GB2312" w:eastAsia="仿宋_GB2312" w:cs="Times New Roman"/>
          <w:b w:val="0"/>
          <w:bCs w:val="0"/>
          <w:kern w:val="2"/>
          <w:sz w:val="30"/>
          <w:szCs w:val="30"/>
          <w:lang w:val="en-US" w:eastAsia="zh-CN" w:bidi="ar-SA"/>
        </w:rPr>
      </w:pPr>
      <w:r>
        <w:rPr>
          <w:rFonts w:hint="eastAsia" w:ascii="仿宋_GB2312" w:eastAsia="仿宋_GB2312" w:cs="Times New Roman"/>
          <w:b w:val="0"/>
          <w:bCs w:val="0"/>
          <w:kern w:val="2"/>
          <w:sz w:val="30"/>
          <w:szCs w:val="30"/>
          <w:lang w:val="en-US" w:eastAsia="zh-CN" w:bidi="ar-SA"/>
        </w:rPr>
        <w:t>（三）安置小区建设项目于2018年完成竣工，于2022年1月开始回迁安置工作，小区设施存在水管老化和小区安装的机械水表达不到接收公司的要求等问题未得到解决。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仿宋_GB2312" w:eastAsia="仿宋_GB2312" w:cs="Times New Roman"/>
          <w:kern w:val="2"/>
          <w:sz w:val="30"/>
          <w:szCs w:val="30"/>
          <w:lang w:val="en-US" w:eastAsia="zh-CN" w:bidi="ar-SA"/>
        </w:rPr>
      </w:pPr>
      <w:r>
        <w:rPr>
          <w:rFonts w:hint="eastAsia" w:ascii="仿宋_GB2312" w:eastAsia="仿宋_GB2312"/>
          <w:b/>
          <w:sz w:val="30"/>
          <w:szCs w:val="30"/>
          <w:highlight w:val="none"/>
          <w:lang w:val="en-US" w:eastAsia="zh-CN"/>
        </w:rPr>
        <w:t>四、</w:t>
      </w:r>
      <w:r>
        <w:rPr>
          <w:rFonts w:hint="eastAsia" w:ascii="仿宋_GB2312" w:eastAsia="仿宋_GB2312"/>
          <w:b/>
          <w:sz w:val="30"/>
          <w:szCs w:val="30"/>
          <w:highlight w:val="none"/>
        </w:rPr>
        <w:t>相关建议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rPr>
          <w:rFonts w:hint="eastAsia" w:ascii="仿宋_GB2312" w:eastAsia="仿宋_GB2312" w:cs="Times New Roman"/>
          <w:kern w:val="2"/>
          <w:sz w:val="30"/>
          <w:szCs w:val="30"/>
          <w:lang w:val="en-US" w:eastAsia="zh-CN" w:bidi="ar-SA"/>
        </w:rPr>
      </w:pPr>
      <w:r>
        <w:rPr>
          <w:rFonts w:hint="eastAsia" w:ascii="仿宋_GB2312" w:eastAsia="仿宋_GB2312" w:cs="Times New Roman"/>
          <w:kern w:val="2"/>
          <w:sz w:val="30"/>
          <w:szCs w:val="30"/>
          <w:lang w:val="en-US" w:eastAsia="zh-CN" w:bidi="ar-SA"/>
        </w:rPr>
        <w:t>（一）抓进度，强抓时机和节令，充分发挥资金使用效益，对每月进度情况进行调动统计，做好档案痕迹管理。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rPr>
          <w:rFonts w:hint="eastAsia" w:ascii="仿宋_GB2312" w:eastAsia="仿宋_GB2312" w:cs="Times New Roman"/>
          <w:kern w:val="2"/>
          <w:sz w:val="30"/>
          <w:szCs w:val="30"/>
          <w:lang w:val="en-US" w:eastAsia="zh-CN" w:bidi="ar-SA"/>
        </w:rPr>
      </w:pPr>
      <w:r>
        <w:rPr>
          <w:rFonts w:hint="eastAsia" w:ascii="仿宋_GB2312" w:eastAsia="仿宋_GB2312" w:cs="Times New Roman"/>
          <w:kern w:val="2"/>
          <w:sz w:val="30"/>
          <w:szCs w:val="30"/>
          <w:lang w:val="en-US" w:eastAsia="zh-CN" w:bidi="ar-SA"/>
        </w:rPr>
        <w:t>（二）应进一步健全和完善财务管理制度及内部控制制度，创新管理手段，用新思路、新方法，改进完善财务管理方法。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rPr>
          <w:rFonts w:hint="default" w:ascii="仿宋_GB2312" w:eastAsia="仿宋_GB2312" w:cs="Times New Roman"/>
          <w:kern w:val="2"/>
          <w:sz w:val="30"/>
          <w:szCs w:val="30"/>
          <w:lang w:val="en-US" w:eastAsia="zh-CN" w:bidi="ar-SA"/>
        </w:rPr>
      </w:pPr>
      <w:r>
        <w:rPr>
          <w:rFonts w:hint="eastAsia" w:ascii="仿宋_GB2312" w:eastAsia="仿宋_GB2312" w:cs="Times New Roman"/>
          <w:kern w:val="2"/>
          <w:sz w:val="30"/>
          <w:szCs w:val="30"/>
          <w:lang w:val="en-US" w:eastAsia="zh-CN" w:bidi="ar-SA"/>
        </w:rPr>
        <w:t>（三）</w:t>
      </w:r>
      <w:r>
        <w:rPr>
          <w:rFonts w:hint="default" w:ascii="仿宋_GB2312" w:eastAsia="仿宋_GB2312" w:cs="Times New Roman"/>
          <w:kern w:val="2"/>
          <w:sz w:val="30"/>
          <w:szCs w:val="30"/>
          <w:lang w:val="en-US" w:eastAsia="zh-CN" w:bidi="ar-SA"/>
        </w:rPr>
        <w:t>合理安排预算资金，做好年初预算编制，加强资金使用情况的编制，做好每笔</w:t>
      </w:r>
      <w:r>
        <w:rPr>
          <w:rFonts w:hint="eastAsia" w:ascii="仿宋_GB2312" w:eastAsia="仿宋_GB2312" w:cs="Times New Roman"/>
          <w:kern w:val="2"/>
          <w:sz w:val="30"/>
          <w:szCs w:val="30"/>
          <w:lang w:val="en-US" w:eastAsia="zh-CN" w:bidi="ar-SA"/>
        </w:rPr>
        <w:t>项目</w:t>
      </w:r>
      <w:r>
        <w:rPr>
          <w:rFonts w:hint="default" w:ascii="仿宋_GB2312" w:eastAsia="仿宋_GB2312" w:cs="Times New Roman"/>
          <w:kern w:val="2"/>
          <w:sz w:val="30"/>
          <w:szCs w:val="30"/>
          <w:lang w:val="en-US" w:eastAsia="zh-CN" w:bidi="ar-SA"/>
        </w:rPr>
        <w:t>的预算</w:t>
      </w:r>
      <w:r>
        <w:rPr>
          <w:rFonts w:hint="eastAsia" w:ascii="仿宋_GB2312" w:eastAsia="仿宋_GB2312" w:cs="Times New Roman"/>
          <w:kern w:val="2"/>
          <w:sz w:val="30"/>
          <w:szCs w:val="30"/>
          <w:lang w:val="en-US" w:eastAsia="zh-CN" w:bidi="ar-SA"/>
        </w:rPr>
        <w:t>，并按资金使用进度及时拨付资金</w:t>
      </w:r>
      <w:r>
        <w:rPr>
          <w:rFonts w:hint="default" w:ascii="仿宋_GB2312" w:eastAsia="仿宋_GB2312" w:cs="Times New Roman"/>
          <w:kern w:val="2"/>
          <w:sz w:val="30"/>
          <w:szCs w:val="30"/>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default" w:ascii="仿宋_GB2312" w:eastAsia="仿宋_GB2312" w:cs="Times New Roman"/>
          <w:b/>
          <w:bCs/>
          <w:kern w:val="2"/>
          <w:sz w:val="30"/>
          <w:szCs w:val="30"/>
          <w:lang w:val="en-US" w:eastAsia="zh-CN" w:bidi="ar-SA"/>
        </w:rPr>
      </w:pPr>
      <w:r>
        <w:rPr>
          <w:rFonts w:hint="eastAsia" w:ascii="仿宋_GB2312" w:eastAsia="仿宋_GB2312" w:cs="Times New Roman"/>
          <w:b/>
          <w:bCs/>
          <w:kern w:val="2"/>
          <w:sz w:val="30"/>
          <w:szCs w:val="30"/>
          <w:lang w:val="en-US" w:eastAsia="zh-CN" w:bidi="ar-SA"/>
        </w:rPr>
        <w:t>五、评价结果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Times New Roman" w:eastAsia="仿宋_GB2312" w:cs="Times New Roman"/>
          <w:kern w:val="2"/>
          <w:sz w:val="30"/>
          <w:szCs w:val="30"/>
          <w:lang w:val="en-US" w:eastAsia="zh-CN" w:bidi="ar-SA"/>
        </w:rPr>
      </w:pPr>
      <w:r>
        <w:rPr>
          <w:rFonts w:hint="eastAsia" w:ascii="仿宋_GB2312" w:eastAsia="仿宋_GB2312" w:cs="Times New Roman"/>
          <w:kern w:val="2"/>
          <w:sz w:val="30"/>
          <w:szCs w:val="30"/>
          <w:lang w:val="en-US" w:eastAsia="zh-CN" w:bidi="ar-SA"/>
        </w:rPr>
        <w:t>根</w:t>
      </w:r>
      <w:r>
        <w:rPr>
          <w:rFonts w:hint="eastAsia" w:ascii="仿宋_GB2312" w:hAnsi="Times New Roman" w:eastAsia="仿宋_GB2312" w:cs="Times New Roman"/>
          <w:kern w:val="2"/>
          <w:sz w:val="30"/>
          <w:szCs w:val="30"/>
          <w:lang w:val="en-US" w:eastAsia="zh-CN" w:bidi="ar-SA"/>
        </w:rPr>
        <w:t>据绩效评价方法，遵循“客观、公证、科学、规范”的原则，采用目标预定与实施效果相比较的评价方法，通过</w:t>
      </w:r>
      <w:r>
        <w:rPr>
          <w:rFonts w:hint="eastAsia" w:ascii="仿宋_GB2312" w:eastAsia="仿宋_GB2312" w:cs="Times New Roman"/>
          <w:kern w:val="2"/>
          <w:sz w:val="30"/>
          <w:szCs w:val="30"/>
          <w:lang w:val="en-US" w:eastAsia="zh-CN" w:bidi="ar-SA"/>
        </w:rPr>
        <w:t>电话沟通</w:t>
      </w:r>
      <w:r>
        <w:rPr>
          <w:rFonts w:hint="eastAsia" w:ascii="仿宋_GB2312" w:hAnsi="Times New Roman" w:eastAsia="仿宋_GB2312" w:cs="Times New Roman"/>
          <w:kern w:val="2"/>
          <w:sz w:val="30"/>
          <w:szCs w:val="30"/>
          <w:lang w:val="en-US" w:eastAsia="zh-CN" w:bidi="ar-SA"/>
        </w:rPr>
        <w:t>、核实相关资料等环节，结合现场评价情况，</w:t>
      </w:r>
      <w:r>
        <w:rPr>
          <w:rFonts w:hint="eastAsia" w:ascii="仿宋_GB2312" w:eastAsia="仿宋_GB2312" w:cs="Times New Roman"/>
          <w:kern w:val="2"/>
          <w:sz w:val="30"/>
          <w:szCs w:val="30"/>
          <w:lang w:val="en-US" w:eastAsia="zh-CN" w:bidi="ar-SA"/>
        </w:rPr>
        <w:t>得出</w:t>
      </w:r>
      <w:r>
        <w:rPr>
          <w:rFonts w:hint="eastAsia" w:ascii="仿宋_GB2312" w:hAnsi="Times New Roman" w:eastAsia="仿宋_GB2312" w:cs="Times New Roman"/>
          <w:kern w:val="2"/>
          <w:sz w:val="30"/>
          <w:szCs w:val="30"/>
          <w:lang w:val="en-US" w:eastAsia="zh-CN" w:bidi="ar-SA"/>
        </w:rPr>
        <w:t>绩效评价</w:t>
      </w:r>
      <w:r>
        <w:rPr>
          <w:rFonts w:hint="eastAsia" w:ascii="仿宋_GB2312" w:eastAsia="仿宋_GB2312" w:cs="Times New Roman"/>
          <w:kern w:val="2"/>
          <w:sz w:val="30"/>
          <w:szCs w:val="30"/>
          <w:lang w:val="en-US" w:eastAsia="zh-CN" w:bidi="ar-SA"/>
        </w:rPr>
        <w:t>结果，</w:t>
      </w:r>
      <w:r>
        <w:rPr>
          <w:rFonts w:hint="eastAsia" w:ascii="仿宋_GB2312" w:hAnsi="Times New Roman" w:eastAsia="仿宋_GB2312" w:cs="Times New Roman"/>
          <w:kern w:val="2"/>
          <w:sz w:val="30"/>
          <w:szCs w:val="30"/>
          <w:lang w:val="en-US" w:eastAsia="zh-CN" w:bidi="ar-SA"/>
        </w:rPr>
        <w:t>中科炼化项目安置小区（二期）物业管理费项目评价结果为</w:t>
      </w:r>
      <w:r>
        <w:rPr>
          <w:rFonts w:hint="eastAsia" w:ascii="仿宋_GB2312" w:eastAsia="仿宋_GB2312" w:cs="Times New Roman"/>
          <w:kern w:val="2"/>
          <w:sz w:val="30"/>
          <w:szCs w:val="30"/>
          <w:highlight w:val="none"/>
          <w:lang w:val="en-US" w:eastAsia="zh-CN" w:bidi="ar-SA"/>
        </w:rPr>
        <w:t>82.71</w:t>
      </w:r>
      <w:r>
        <w:rPr>
          <w:rFonts w:hint="eastAsia" w:ascii="仿宋_GB2312" w:eastAsia="仿宋_GB2312" w:cs="Times New Roman"/>
          <w:kern w:val="2"/>
          <w:sz w:val="30"/>
          <w:szCs w:val="30"/>
          <w:lang w:val="en-US" w:eastAsia="zh-CN" w:bidi="ar-SA"/>
        </w:rPr>
        <w:t>分</w:t>
      </w:r>
      <w:r>
        <w:rPr>
          <w:rFonts w:hint="eastAsia" w:ascii="仿宋_GB2312" w:hAnsi="Times New Roman" w:eastAsia="仿宋_GB2312" w:cs="Times New Roman"/>
          <w:kern w:val="2"/>
          <w:sz w:val="30"/>
          <w:szCs w:val="30"/>
          <w:lang w:val="en-US" w:eastAsia="zh-CN" w:bidi="ar-SA"/>
        </w:rPr>
        <w:t>，项目整体实施情况良好</w:t>
      </w:r>
      <w:r>
        <w:rPr>
          <w:rFonts w:hint="eastAsia" w:ascii="仿宋_GB2312" w:eastAsia="仿宋_GB2312" w:cs="Times New Roman"/>
          <w:kern w:val="2"/>
          <w:sz w:val="30"/>
          <w:szCs w:val="30"/>
          <w:lang w:val="en-US" w:eastAsia="zh-CN" w:bidi="ar-SA"/>
        </w:rPr>
        <w:t>（详见附表1）</w:t>
      </w:r>
      <w:r>
        <w:rPr>
          <w:rFonts w:hint="eastAsia" w:ascii="仿宋_GB2312" w:hAnsi="Times New Roman" w:eastAsia="仿宋_GB2312" w:cs="Times New Roman"/>
          <w:kern w:val="2"/>
          <w:sz w:val="30"/>
          <w:szCs w:val="30"/>
          <w:lang w:val="en-US" w:eastAsia="zh-CN" w:bidi="ar-SA"/>
        </w:rPr>
        <w:t>。</w:t>
      </w:r>
    </w:p>
    <w:p>
      <w:pPr>
        <w:rPr>
          <w:rFonts w:hint="eastAsia" w:ascii="仿宋" w:hAnsi="仿宋" w:eastAsia="仿宋" w:cs="宋体"/>
          <w:sz w:val="32"/>
          <w:szCs w:val="32"/>
        </w:rPr>
      </w:pPr>
    </w:p>
    <w:p>
      <w:pPr>
        <w:rPr>
          <w:rFonts w:hint="eastAsia" w:ascii="仿宋" w:hAnsi="仿宋" w:eastAsia="仿宋" w:cs="宋体"/>
          <w:sz w:val="32"/>
          <w:szCs w:val="32"/>
        </w:rPr>
      </w:pPr>
    </w:p>
    <w:p>
      <w:pPr>
        <w:rPr>
          <w:rFonts w:ascii="仿宋" w:hAnsi="仿宋" w:eastAsia="仿宋" w:cs="宋体"/>
          <w:sz w:val="32"/>
          <w:szCs w:val="32"/>
        </w:rPr>
      </w:pPr>
      <w:r>
        <w:rPr>
          <w:rFonts w:hint="eastAsia" w:ascii="仿宋" w:hAnsi="仿宋" w:eastAsia="仿宋" w:cs="宋体"/>
          <w:sz w:val="32"/>
          <w:szCs w:val="32"/>
        </w:rPr>
        <w:t>附件：</w:t>
      </w:r>
      <w:r>
        <w:rPr>
          <w:rFonts w:hint="eastAsia" w:ascii="仿宋" w:hAnsi="仿宋" w:eastAsia="仿宋" w:cs="宋体"/>
          <w:sz w:val="32"/>
          <w:szCs w:val="32"/>
          <w:lang w:val="en-US" w:eastAsia="zh-CN"/>
        </w:rPr>
        <w:t>1.</w:t>
      </w:r>
      <w:r>
        <w:rPr>
          <w:rFonts w:hint="eastAsia" w:ascii="仿宋" w:hAnsi="仿宋" w:eastAsia="仿宋" w:cs="宋体"/>
          <w:sz w:val="32"/>
          <w:szCs w:val="32"/>
        </w:rPr>
        <w:t>《项目支出绩效</w:t>
      </w:r>
      <w:r>
        <w:rPr>
          <w:rFonts w:hint="eastAsia" w:ascii="仿宋" w:hAnsi="仿宋" w:eastAsia="仿宋" w:cs="宋体"/>
          <w:sz w:val="32"/>
          <w:szCs w:val="32"/>
          <w:lang w:val="en-US" w:eastAsia="zh-CN"/>
        </w:rPr>
        <w:t>评价</w:t>
      </w:r>
      <w:r>
        <w:rPr>
          <w:rFonts w:hint="eastAsia" w:ascii="仿宋" w:hAnsi="仿宋" w:eastAsia="仿宋" w:cs="宋体"/>
          <w:sz w:val="32"/>
          <w:szCs w:val="32"/>
        </w:rPr>
        <w:t>指标评分表》</w:t>
      </w:r>
    </w:p>
    <w:p>
      <w:pPr>
        <w:keepNext w:val="0"/>
        <w:keepLines w:val="0"/>
        <w:pageBreakBefore w:val="0"/>
        <w:widowControl/>
        <w:kinsoku/>
        <w:wordWrap/>
        <w:overflowPunct/>
        <w:topLinePunct w:val="0"/>
        <w:autoSpaceDE/>
        <w:autoSpaceDN/>
        <w:bidi w:val="0"/>
        <w:adjustRightInd/>
        <w:snapToGrid/>
        <w:ind w:firstLine="960" w:firstLineChars="300"/>
        <w:textAlignment w:val="auto"/>
        <w:rPr>
          <w:rFonts w:ascii="仿宋" w:hAnsi="仿宋" w:eastAsia="仿宋" w:cs="宋体"/>
          <w:sz w:val="32"/>
          <w:szCs w:val="32"/>
        </w:rPr>
      </w:pPr>
      <w:r>
        <w:rPr>
          <w:rFonts w:hint="eastAsia" w:ascii="仿宋" w:hAnsi="仿宋" w:eastAsia="仿宋" w:cs="宋体"/>
          <w:sz w:val="32"/>
          <w:szCs w:val="32"/>
          <w:lang w:val="en-US" w:eastAsia="zh-CN"/>
        </w:rPr>
        <w:t>2.《湛江市区住宅物业服务收费政府指导价等级参考标准》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eastAsia="仿宋_GB2312" w:cs="Times New Roman"/>
          <w:kern w:val="2"/>
          <w:sz w:val="30"/>
          <w:szCs w:val="30"/>
          <w:lang w:val="en-US" w:eastAsia="zh-CN" w:bidi="ar-SA"/>
        </w:rPr>
      </w:pPr>
      <w:r>
        <w:rPr>
          <w:rFonts w:hint="eastAsia" w:ascii="仿宋_GB2312" w:eastAsia="仿宋_GB2312" w:cs="Times New Roman"/>
          <w:kern w:val="2"/>
          <w:sz w:val="30"/>
          <w:szCs w:val="30"/>
          <w:lang w:val="en-US" w:eastAsia="zh-CN" w:bidi="ar-SA"/>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eastAsia="仿宋_GB2312" w:cs="Times New Roman"/>
          <w:kern w:val="2"/>
          <w:sz w:val="30"/>
          <w:szCs w:val="30"/>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eastAsia="仿宋_GB2312" w:cs="Times New Roman"/>
          <w:kern w:val="2"/>
          <w:sz w:val="30"/>
          <w:szCs w:val="30"/>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eastAsia="仿宋_GB2312" w:cs="Times New Roman"/>
          <w:kern w:val="2"/>
          <w:sz w:val="30"/>
          <w:szCs w:val="30"/>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eastAsia="仿宋_GB2312" w:cs="Times New Roman"/>
          <w:kern w:val="2"/>
          <w:sz w:val="30"/>
          <w:szCs w:val="30"/>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eastAsia="仿宋_GB2312" w:cs="Times New Roman"/>
          <w:kern w:val="2"/>
          <w:sz w:val="30"/>
          <w:szCs w:val="30"/>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eastAsia="仿宋_GB2312" w:cs="Times New Roman"/>
          <w:kern w:val="2"/>
          <w:sz w:val="30"/>
          <w:szCs w:val="30"/>
          <w:lang w:val="en-US" w:eastAsia="zh-CN" w:bidi="ar-SA"/>
        </w:rPr>
      </w:pPr>
    </w:p>
    <w:p>
      <w:pPr>
        <w:jc w:val="right"/>
        <w:rPr>
          <w:rFonts w:ascii="仿宋" w:hAnsi="仿宋" w:eastAsia="仿宋" w:cs="宋体"/>
          <w:sz w:val="32"/>
          <w:szCs w:val="32"/>
        </w:rPr>
      </w:pPr>
      <w:r>
        <w:rPr>
          <w:rFonts w:hint="eastAsia" w:ascii="仿宋" w:hAnsi="仿宋" w:eastAsia="仿宋" w:cs="宋体"/>
          <w:sz w:val="32"/>
          <w:szCs w:val="32"/>
        </w:rPr>
        <w:t>广东中安信会计师事务所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280" w:firstLineChars="1650"/>
        <w:jc w:val="both"/>
        <w:textAlignment w:val="auto"/>
        <w:rPr>
          <w:rFonts w:hint="eastAsia" w:ascii="仿宋_GB2312" w:eastAsia="仿宋_GB2312" w:cs="Times New Roman"/>
          <w:kern w:val="2"/>
          <w:sz w:val="30"/>
          <w:szCs w:val="30"/>
          <w:lang w:val="en-US" w:eastAsia="zh-CN" w:bidi="ar-SA"/>
        </w:rPr>
      </w:pPr>
      <w:r>
        <w:rPr>
          <w:rFonts w:hint="eastAsia" w:ascii="仿宋" w:hAnsi="仿宋" w:eastAsia="仿宋" w:cs="宋体"/>
          <w:sz w:val="32"/>
          <w:szCs w:val="32"/>
        </w:rPr>
        <w:t>2023年11月20日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仿宋_GB2312" w:eastAsia="仿宋_GB2312" w:cs="Times New Roman"/>
          <w:kern w:val="2"/>
          <w:sz w:val="24"/>
          <w:szCs w:val="24"/>
          <w:lang w:val="en-US" w:eastAsia="zh-CN" w:bidi="ar-SA"/>
        </w:rPr>
      </w:pPr>
      <w:bookmarkStart w:id="0" w:name="_GoBack"/>
      <w:bookmarkEnd w:id="0"/>
      <w:r>
        <w:rPr>
          <w:rFonts w:hint="eastAsia" w:ascii="仿宋_GB2312" w:eastAsia="仿宋_GB2312" w:cs="Times New Roman"/>
          <w:kern w:val="2"/>
          <w:sz w:val="24"/>
          <w:szCs w:val="24"/>
          <w:lang w:val="en-US" w:eastAsia="zh-CN" w:bidi="ar-SA"/>
        </w:rPr>
        <w:t>附件2：《湛江市区住宅物业服务收费政府指导价等级参考标准》一级B等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2" w:firstLineChars="200"/>
        <w:jc w:val="center"/>
        <w:textAlignment w:val="auto"/>
        <w:rPr>
          <w:rFonts w:hint="eastAsia" w:ascii="仿宋_GB2312" w:eastAsia="仿宋_GB2312" w:cs="Times New Roman"/>
          <w:b/>
          <w:bCs/>
          <w:kern w:val="2"/>
          <w:sz w:val="24"/>
          <w:szCs w:val="24"/>
          <w:lang w:val="en-US" w:eastAsia="zh-CN" w:bidi="ar-SA"/>
        </w:rPr>
      </w:pPr>
      <w:r>
        <w:rPr>
          <w:rFonts w:hint="eastAsia" w:ascii="仿宋_GB2312" w:eastAsia="仿宋_GB2312" w:cs="Times New Roman"/>
          <w:b/>
          <w:bCs/>
          <w:kern w:val="2"/>
          <w:sz w:val="24"/>
          <w:szCs w:val="24"/>
          <w:lang w:val="en-US" w:eastAsia="zh-CN" w:bidi="ar-SA"/>
        </w:rPr>
        <w:t>湛江市区住宅物业服务收费政府指导价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2" w:firstLineChars="200"/>
        <w:jc w:val="center"/>
        <w:textAlignment w:val="auto"/>
        <w:rPr>
          <w:rFonts w:hint="eastAsia" w:ascii="仿宋_GB2312" w:eastAsia="仿宋_GB2312" w:cs="Times New Roman"/>
          <w:b/>
          <w:bCs/>
          <w:kern w:val="2"/>
          <w:sz w:val="24"/>
          <w:szCs w:val="24"/>
          <w:lang w:val="en-US" w:eastAsia="zh-CN" w:bidi="ar-SA"/>
        </w:rPr>
      </w:pPr>
      <w:r>
        <w:rPr>
          <w:rFonts w:hint="eastAsia" w:ascii="仿宋_GB2312" w:eastAsia="仿宋_GB2312" w:cs="Times New Roman"/>
          <w:b/>
          <w:bCs/>
          <w:kern w:val="2"/>
          <w:sz w:val="24"/>
          <w:szCs w:val="24"/>
          <w:lang w:val="en-US" w:eastAsia="zh-CN" w:bidi="ar-SA"/>
        </w:rPr>
        <w:t>等级参考标准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2" w:firstLineChars="200"/>
        <w:jc w:val="both"/>
        <w:textAlignment w:val="auto"/>
        <w:rPr>
          <w:rFonts w:hint="default" w:ascii="仿宋_GB2312" w:eastAsia="仿宋_GB2312" w:cs="Times New Roman"/>
          <w:b/>
          <w:bCs/>
          <w:kern w:val="2"/>
          <w:sz w:val="24"/>
          <w:szCs w:val="24"/>
          <w:lang w:val="en-US" w:eastAsia="zh-CN" w:bidi="ar-SA"/>
        </w:rPr>
      </w:pPr>
      <w:r>
        <w:rPr>
          <w:rFonts w:hint="default" w:ascii="仿宋_GB2312" w:eastAsia="仿宋_GB2312" w:cs="Times New Roman"/>
          <w:b/>
          <w:bCs/>
          <w:kern w:val="2"/>
          <w:sz w:val="24"/>
          <w:szCs w:val="24"/>
          <w:lang w:val="en-US" w:eastAsia="zh-CN" w:bidi="ar-SA"/>
        </w:rPr>
        <w:t>一、一级A等: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1、住宅小区或大厦(下简称小区)布局合理，人车分流，设计档次高、质量好，用料上乘，整体环境优美舒适。有较大规模的园林小景，绿化物有专业人员养护，修剪整齐美观，维护管理良好，具有绿化验收证明或异地补种处理证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2、公共配套设施完善，维护良好。道路平整顺畅，水、电、消防设施先进，保障及时、有效。保养、检修记录齐全</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3、有良好的住户活动会所和先进完善的各种文化娱乐、体育等社区文化活动场所，并能经常开展各种文体活动，商业等生活服务设施配套适用方便。</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4、物业服务企业持有二级或以上资质证书。与业主签订规范的物业服务协议，双方权利、义务明确。有完善的物业管理方案。设有服务接待中心，公示 24 小时服务电话，对可能发生的突发事件有应急方案</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5、实行封闭式管理，配备先进监控设备和报警系统。秩序维护人员24小时值班、巡逻，并做好记录。区内治安秩序良好。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6、小区主要路口设有路标(或示意图)，容易危及人身安全的设施要有明显的警示标志和防范措施。停车场内有明显的车辆行走速度、方向、停放标志，对进出停车场的车辆进行有效的引导，确保安全，以人为本</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7、环境清洁卫生，公共场地每天清扫、保洁，楼梯(电梯)间至少每日2扫1拖(拖洗)1擦(扶手)，楼内大堂洁净，区内无卫生死角、无积存垃圾，无乱堆乱放，下水道、沙井、化粪池通畅，公共用水池定期清洗定期检查房屋共用部位和共有设施设备，发现问题及时组织维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8、供水、供电部门向最终用户收取有关费用。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9、管理人员统一着装，佩戴标志，行为规范，素质高，服务主动、热情、乐于助人。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10、环境、设施、服务等方面业主评价较高</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2" w:firstLineChars="200"/>
        <w:jc w:val="both"/>
        <w:textAlignment w:val="auto"/>
        <w:rPr>
          <w:rFonts w:hint="default" w:ascii="仿宋_GB2312" w:eastAsia="仿宋_GB2312" w:cs="Times New Roman"/>
          <w:b/>
          <w:bCs/>
          <w:kern w:val="2"/>
          <w:sz w:val="24"/>
          <w:szCs w:val="24"/>
          <w:lang w:val="en-US" w:eastAsia="zh-CN" w:bidi="ar-SA"/>
        </w:rPr>
      </w:pPr>
      <w:r>
        <w:rPr>
          <w:rFonts w:hint="default" w:ascii="仿宋_GB2312" w:eastAsia="仿宋_GB2312" w:cs="Times New Roman"/>
          <w:b/>
          <w:bCs/>
          <w:kern w:val="2"/>
          <w:sz w:val="24"/>
          <w:szCs w:val="24"/>
          <w:lang w:val="en-US" w:eastAsia="zh-CN" w:bidi="ar-SA"/>
        </w:rPr>
        <w:t>一级B等:有关项目略低于上述标准又高于二级A等的为一级B等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42" w:firstLineChars="200"/>
        <w:jc w:val="both"/>
        <w:textAlignment w:val="auto"/>
        <w:rPr>
          <w:rFonts w:hint="default" w:ascii="仿宋_GB2312" w:eastAsia="仿宋_GB2312" w:cs="Times New Roman"/>
          <w:b/>
          <w:bCs/>
          <w:kern w:val="2"/>
          <w:sz w:val="22"/>
          <w:szCs w:val="22"/>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2" w:firstLineChars="200"/>
        <w:jc w:val="both"/>
        <w:textAlignment w:val="auto"/>
        <w:rPr>
          <w:rFonts w:hint="default" w:ascii="仿宋_GB2312" w:eastAsia="仿宋_GB2312" w:cs="Times New Roman"/>
          <w:b/>
          <w:bCs/>
          <w:kern w:val="2"/>
          <w:sz w:val="24"/>
          <w:szCs w:val="24"/>
          <w:lang w:val="en-US" w:eastAsia="zh-CN" w:bidi="ar-SA"/>
        </w:rPr>
      </w:pPr>
      <w:r>
        <w:rPr>
          <w:rFonts w:hint="default" w:ascii="仿宋_GB2312" w:eastAsia="仿宋_GB2312" w:cs="Times New Roman"/>
          <w:b/>
          <w:bCs/>
          <w:kern w:val="2"/>
          <w:sz w:val="24"/>
          <w:szCs w:val="24"/>
          <w:lang w:val="en-US" w:eastAsia="zh-CN" w:bidi="ar-SA"/>
        </w:rPr>
        <w:t>二、二级A等: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1、小区布局合理、设计档次高、质量好，人车分流，环境优美舒适。园林绿化修剪整齐美观，维护管理良好，具有绿化验收证明或异地补种处理证明</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2、公共配套设施完善，维护良好。道路平整顺畅，水、电、消防设施先进，保障有效。保养、检修记录齐全</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3、有良好的社区文化活动场所，并能经常开展各种文体活动。有一定的商业等生活服务配套设施。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4、物业服务企业持有三级或以上资质证书。与业主签订规范的物业服务协议，双方权利、义务明确。有完善的物业管理方案。设有服务接待中心公示 24 小时服务电话，对可能发生的突发事件有应急方案。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5、实行封闭式管理，配备先进监控设备和监控报警系统。秩序维护人员 24 小时值班、巡逻，并做好记录。区内治安秩序良好。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6、小区主要路口设有路标、标志《或示意图)，容易危及人身安全的设施要有明显的警示标志和防范措施。停车场内有明显的车辆行走速度、方向、停放标志，对进出小区的车辆进行有效的引导，确保安全，以人为本</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7、环境清洁卫生，公共场地每天清扫、保洁，楼梯(电梯)间至少每日1扫1擦(扶手)，每周1拖洗(步梯房)。区内无卫生死角、无积存垃圾，无乱堆乱放，下水道、沙井、化粪池通畅，公共用水池定期清洗。定期检查房屋共用部位和共有设施设备，发现问题及时组织维修</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8、供水、供电部门向最终用户收取有关费用</w:t>
      </w:r>
      <w:r>
        <w:rPr>
          <w:rFonts w:hint="eastAsia" w:ascii="仿宋_GB2312" w:eastAsia="仿宋_GB2312" w:cs="Times New Roman"/>
          <w:kern w:val="2"/>
          <w:sz w:val="24"/>
          <w:szCs w:val="24"/>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24"/>
          <w:szCs w:val="24"/>
          <w:lang w:val="en-US" w:eastAsia="zh-CN" w:bidi="ar-SA"/>
        </w:rPr>
      </w:pPr>
      <w:r>
        <w:rPr>
          <w:rFonts w:hint="default" w:ascii="仿宋_GB2312" w:eastAsia="仿宋_GB2312" w:cs="Times New Roman"/>
          <w:kern w:val="2"/>
          <w:sz w:val="24"/>
          <w:szCs w:val="24"/>
          <w:lang w:val="en-US" w:eastAsia="zh-CN" w:bidi="ar-SA"/>
        </w:rPr>
        <w:t>9、管理人员统一着装，佩戴标志，行为规范，素质较高，服务主动、热情、乐于助人。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eastAsia="仿宋_GB2312" w:cs="Times New Roman"/>
          <w:kern w:val="2"/>
          <w:sz w:val="30"/>
          <w:szCs w:val="30"/>
          <w:lang w:val="en-US" w:eastAsia="zh-CN" w:bidi="ar-SA"/>
        </w:rPr>
      </w:pPr>
      <w:r>
        <w:rPr>
          <w:rFonts w:hint="default" w:ascii="仿宋_GB2312" w:eastAsia="仿宋_GB2312" w:cs="Times New Roman"/>
          <w:kern w:val="2"/>
          <w:sz w:val="24"/>
          <w:szCs w:val="24"/>
          <w:lang w:val="en-US" w:eastAsia="zh-CN" w:bidi="ar-SA"/>
        </w:rPr>
        <w:t>10、环境、设施、服务等方面业主评价较好</w:t>
      </w:r>
      <w:r>
        <w:rPr>
          <w:rFonts w:hint="eastAsia" w:ascii="仿宋_GB2312" w:eastAsia="仿宋_GB2312" w:cs="Times New Roman"/>
          <w:kern w:val="2"/>
          <w:sz w:val="24"/>
          <w:szCs w:val="24"/>
          <w:lang w:val="en-US" w:eastAsia="zh-CN" w:bidi="ar-SA"/>
        </w:rPr>
        <w:t>。</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0E217"/>
    <w:multiLevelType w:val="singleLevel"/>
    <w:tmpl w:val="E900E2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MDQ5NzBlYTJiOTE1NTExZTAyMjNiZGMyZmEwODEifQ=="/>
  </w:docVars>
  <w:rsids>
    <w:rsidRoot w:val="797C1F70"/>
    <w:rsid w:val="001D4206"/>
    <w:rsid w:val="0497740F"/>
    <w:rsid w:val="0951799E"/>
    <w:rsid w:val="0A320AEB"/>
    <w:rsid w:val="0A7964DD"/>
    <w:rsid w:val="0B6163FC"/>
    <w:rsid w:val="0C67105A"/>
    <w:rsid w:val="0CFB61AE"/>
    <w:rsid w:val="0D3F3A0E"/>
    <w:rsid w:val="0E5E7EC3"/>
    <w:rsid w:val="0E7712C4"/>
    <w:rsid w:val="0FB029A1"/>
    <w:rsid w:val="103A670E"/>
    <w:rsid w:val="10A37F8C"/>
    <w:rsid w:val="10EA41B2"/>
    <w:rsid w:val="117C762B"/>
    <w:rsid w:val="133C7F00"/>
    <w:rsid w:val="137D0DEC"/>
    <w:rsid w:val="16505009"/>
    <w:rsid w:val="18696A77"/>
    <w:rsid w:val="19DD25F6"/>
    <w:rsid w:val="1A903DE6"/>
    <w:rsid w:val="1ADD03C2"/>
    <w:rsid w:val="1B527002"/>
    <w:rsid w:val="1C9553F8"/>
    <w:rsid w:val="1D473411"/>
    <w:rsid w:val="1E9B2A6E"/>
    <w:rsid w:val="1F8359DC"/>
    <w:rsid w:val="1FDE0E64"/>
    <w:rsid w:val="226A2AB9"/>
    <w:rsid w:val="232D1A99"/>
    <w:rsid w:val="23A8475F"/>
    <w:rsid w:val="23F30C56"/>
    <w:rsid w:val="247054C4"/>
    <w:rsid w:val="26D43902"/>
    <w:rsid w:val="28E60D8A"/>
    <w:rsid w:val="28F266C6"/>
    <w:rsid w:val="29364AA5"/>
    <w:rsid w:val="2A497822"/>
    <w:rsid w:val="2B4029D3"/>
    <w:rsid w:val="2B994221"/>
    <w:rsid w:val="2C5F157F"/>
    <w:rsid w:val="2D67693D"/>
    <w:rsid w:val="2D6A3D37"/>
    <w:rsid w:val="2DD1025A"/>
    <w:rsid w:val="306A3706"/>
    <w:rsid w:val="31D64091"/>
    <w:rsid w:val="329A5453"/>
    <w:rsid w:val="33862977"/>
    <w:rsid w:val="34625779"/>
    <w:rsid w:val="34AC52EB"/>
    <w:rsid w:val="35A324DC"/>
    <w:rsid w:val="382F5CBE"/>
    <w:rsid w:val="38492B72"/>
    <w:rsid w:val="396A74D3"/>
    <w:rsid w:val="3A460515"/>
    <w:rsid w:val="3A4F2F2E"/>
    <w:rsid w:val="3AA31A98"/>
    <w:rsid w:val="3B3E1561"/>
    <w:rsid w:val="3CE8111C"/>
    <w:rsid w:val="3DBD1D29"/>
    <w:rsid w:val="3E8729B2"/>
    <w:rsid w:val="40E83499"/>
    <w:rsid w:val="41C932CA"/>
    <w:rsid w:val="43DB37C3"/>
    <w:rsid w:val="442353E4"/>
    <w:rsid w:val="443D3AFC"/>
    <w:rsid w:val="463351B6"/>
    <w:rsid w:val="471072A6"/>
    <w:rsid w:val="47223748"/>
    <w:rsid w:val="472D60AA"/>
    <w:rsid w:val="477536A2"/>
    <w:rsid w:val="480318E0"/>
    <w:rsid w:val="49AE114D"/>
    <w:rsid w:val="4AD11A44"/>
    <w:rsid w:val="4B7A6470"/>
    <w:rsid w:val="4CD55219"/>
    <w:rsid w:val="4D4E44D3"/>
    <w:rsid w:val="4EB367EF"/>
    <w:rsid w:val="501C767F"/>
    <w:rsid w:val="50D65FF3"/>
    <w:rsid w:val="50E8551B"/>
    <w:rsid w:val="510B372B"/>
    <w:rsid w:val="52497B10"/>
    <w:rsid w:val="53F63612"/>
    <w:rsid w:val="55C776C9"/>
    <w:rsid w:val="56D85603"/>
    <w:rsid w:val="573E1C0D"/>
    <w:rsid w:val="594D4389"/>
    <w:rsid w:val="5A4A13D2"/>
    <w:rsid w:val="5A4F0A45"/>
    <w:rsid w:val="5B7326E1"/>
    <w:rsid w:val="5B871A71"/>
    <w:rsid w:val="5C237623"/>
    <w:rsid w:val="5DC866D4"/>
    <w:rsid w:val="5DE828D3"/>
    <w:rsid w:val="5EB822E6"/>
    <w:rsid w:val="615838CB"/>
    <w:rsid w:val="6220088D"/>
    <w:rsid w:val="622301BA"/>
    <w:rsid w:val="626C14AC"/>
    <w:rsid w:val="62D6719E"/>
    <w:rsid w:val="63100901"/>
    <w:rsid w:val="63F805D2"/>
    <w:rsid w:val="65AC3EED"/>
    <w:rsid w:val="670C7632"/>
    <w:rsid w:val="68264723"/>
    <w:rsid w:val="69164B73"/>
    <w:rsid w:val="693B6D72"/>
    <w:rsid w:val="6B7C465A"/>
    <w:rsid w:val="6C376EFF"/>
    <w:rsid w:val="6DF371E9"/>
    <w:rsid w:val="700A66D9"/>
    <w:rsid w:val="716C3AA9"/>
    <w:rsid w:val="71E237B3"/>
    <w:rsid w:val="71E80486"/>
    <w:rsid w:val="72731555"/>
    <w:rsid w:val="735F6D3B"/>
    <w:rsid w:val="74407D68"/>
    <w:rsid w:val="74D75D7D"/>
    <w:rsid w:val="75A1188D"/>
    <w:rsid w:val="768663D7"/>
    <w:rsid w:val="784A620C"/>
    <w:rsid w:val="797C1F70"/>
    <w:rsid w:val="7ACA53E2"/>
    <w:rsid w:val="7D5E0064"/>
    <w:rsid w:val="7E950A27"/>
    <w:rsid w:val="7EC9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0" w:lineRule="atLeast"/>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2254</Words>
  <Characters>2360</Characters>
  <Lines>0</Lines>
  <Paragraphs>0</Paragraphs>
  <TotalTime>0</TotalTime>
  <ScaleCrop>false</ScaleCrop>
  <LinksUpToDate>false</LinksUpToDate>
  <CharactersWithSpaces>2436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2020-09-24T01:24:00Z</dcterms:created>
  <dc:creator>Administrator</dc:creator>
  <cp:lastModifiedBy>未子</cp:lastModifiedBy>
  <dcterms:modified xsi:type="dcterms:W3CDTF">2023-12-15T07:53:14Z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3D94C262AF7541CCBBDAC03EE8F61C04</vt:lpwstr>
  </property>
</Properties>
</file>