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cs="仿宋"/>
          <w:sz w:val="36"/>
          <w:szCs w:val="36"/>
        </w:rPr>
      </w:pPr>
      <w:r>
        <w:rPr>
          <w:rFonts w:hint="eastAsia" w:ascii="仿宋" w:hAnsi="仿宋" w:eastAsia="仿宋" w:cs="仿宋"/>
          <w:b/>
          <w:sz w:val="36"/>
          <w:szCs w:val="36"/>
        </w:rPr>
        <w:t>湛江经济技术开发区城市综合管理局</w:t>
      </w:r>
    </w:p>
    <w:p>
      <w:pPr>
        <w:jc w:val="center"/>
        <w:rPr>
          <w:rFonts w:hint="eastAsia" w:ascii="仿宋" w:hAnsi="仿宋" w:eastAsia="仿宋" w:cs="仿宋"/>
          <w:b/>
          <w:sz w:val="36"/>
          <w:szCs w:val="36"/>
        </w:rPr>
      </w:pPr>
      <w:r>
        <w:rPr>
          <w:rFonts w:hint="eastAsia" w:ascii="仿宋" w:hAnsi="仿宋" w:eastAsia="仿宋" w:cs="仿宋"/>
          <w:b/>
          <w:sz w:val="36"/>
          <w:szCs w:val="36"/>
        </w:rPr>
        <w:t>2022年湛江经开区龙潮西路道路改造工程</w:t>
      </w:r>
    </w:p>
    <w:p>
      <w:pPr>
        <w:jc w:val="center"/>
        <w:rPr>
          <w:rFonts w:ascii="宋体" w:hAnsi="宋体" w:cs="宋体"/>
          <w:b/>
          <w:color w:val="000000"/>
          <w:sz w:val="44"/>
          <w:szCs w:val="44"/>
        </w:rPr>
      </w:pPr>
      <w:r>
        <w:rPr>
          <w:rFonts w:hint="eastAsia" w:ascii="仿宋" w:hAnsi="仿宋" w:eastAsia="仿宋" w:cs="仿宋"/>
          <w:b/>
          <w:sz w:val="36"/>
          <w:szCs w:val="36"/>
        </w:rPr>
        <w:t>绩效评价报告</w:t>
      </w:r>
    </w:p>
    <w:p>
      <w:pPr>
        <w:jc w:val="center"/>
        <w:rPr>
          <w:rFonts w:ascii="宋体" w:hAnsi="宋体" w:cs="宋体"/>
          <w:b/>
          <w:w w:val="95"/>
          <w:kern w:val="0"/>
          <w:sz w:val="24"/>
          <w:szCs w:val="24"/>
          <w:lang w:bidi="en-US"/>
        </w:rPr>
      </w:pPr>
    </w:p>
    <w:p>
      <w:pPr>
        <w:widowControl/>
        <w:ind w:firstLine="640" w:firstLineChars="200"/>
        <w:rPr>
          <w:rFonts w:ascii="仿宋" w:hAnsi="仿宋" w:eastAsia="仿宋" w:cs="宋体"/>
          <w:sz w:val="32"/>
          <w:szCs w:val="32"/>
        </w:rPr>
      </w:pPr>
      <w:r>
        <w:rPr>
          <w:rFonts w:hint="eastAsia" w:ascii="仿宋" w:hAnsi="仿宋" w:eastAsia="仿宋" w:cs="仿宋"/>
          <w:sz w:val="32"/>
          <w:szCs w:val="32"/>
        </w:rPr>
        <w:t>为考核湛江经开区龙潮西路道路改造工程项目资金的使用效益，根据《湛江经济技术开发区财政局关于做好2023年年度财政重点绩效评价的通知》（湛开财[2023]448号）和《关于印发湛江经济技术开发区推进全面实施预算绩效管理方案的通知》（湛开财[2021]421号）要求，湛江经济技术开发区财政局于2023年7月，对湛江经济技术开发区城市综合管理局2022年湛江经开区龙潮西路道路改造工程投资总额4931.15万元进行重</w:t>
      </w:r>
      <w:r>
        <w:rPr>
          <w:rFonts w:hint="eastAsia" w:ascii="仿宋" w:hAnsi="仿宋" w:eastAsia="仿宋" w:cs="宋体"/>
          <w:sz w:val="32"/>
          <w:szCs w:val="32"/>
        </w:rPr>
        <w:t>点绩效评价，形成绩效评价报告。</w:t>
      </w:r>
    </w:p>
    <w:p>
      <w:pPr>
        <w:widowControl/>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项目基本情况</w:t>
      </w:r>
    </w:p>
    <w:p>
      <w:pPr>
        <w:widowControl/>
        <w:ind w:firstLine="643" w:firstLineChars="200"/>
        <w:rPr>
          <w:rFonts w:ascii="仿宋" w:hAnsi="仿宋" w:eastAsia="仿宋" w:cs="宋体"/>
          <w:b/>
          <w:bCs/>
          <w:sz w:val="32"/>
          <w:szCs w:val="32"/>
        </w:rPr>
      </w:pPr>
      <w:r>
        <w:rPr>
          <w:rFonts w:hint="eastAsia" w:ascii="仿宋" w:hAnsi="仿宋" w:eastAsia="仿宋" w:cs="宋体"/>
          <w:b/>
          <w:bCs/>
          <w:sz w:val="32"/>
          <w:szCs w:val="32"/>
        </w:rPr>
        <w:t>（一）项目概况</w:t>
      </w:r>
    </w:p>
    <w:p>
      <w:pPr>
        <w:ind w:firstLine="640" w:firstLineChars="200"/>
        <w:rPr>
          <w:rFonts w:hint="eastAsia" w:ascii="仿宋" w:hAnsi="仿宋" w:eastAsia="仿宋" w:cs="仿宋"/>
          <w:sz w:val="32"/>
          <w:szCs w:val="32"/>
        </w:rPr>
      </w:pPr>
      <w:r>
        <w:rPr>
          <w:rFonts w:hint="eastAsia" w:ascii="仿宋" w:hAnsi="仿宋" w:eastAsia="仿宋" w:cs="宋体"/>
          <w:sz w:val="32"/>
          <w:szCs w:val="32"/>
        </w:rPr>
        <w:t>1.项目</w:t>
      </w:r>
      <w:r>
        <w:rPr>
          <w:rFonts w:hint="eastAsia" w:ascii="仿宋" w:hAnsi="仿宋" w:eastAsia="仿宋" w:cs="仿宋"/>
          <w:sz w:val="32"/>
          <w:szCs w:val="32"/>
        </w:rPr>
        <w:t>名称：湛江经开区龙潮西路道路改造工程。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2.项目目的：改善开发区道路交通网络，完善万达商业片区内城市主次干道的建设，缓解片区交通拥堵压力，满足项目沿线的车辆及行人通行需要。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3.项目主管部门：</w:t>
      </w:r>
      <w:r>
        <w:rPr>
          <w:rFonts w:hint="eastAsia" w:ascii="仿宋" w:hAnsi="仿宋" w:eastAsia="仿宋" w:cs="仿宋"/>
          <w:sz w:val="32"/>
          <w:szCs w:val="32"/>
        </w:rPr>
        <w:t>湛江经济技术开发区城市综合管理局</w:t>
      </w:r>
      <w:r>
        <w:rPr>
          <w:rFonts w:hint="eastAsia" w:ascii="仿宋" w:hAnsi="仿宋" w:eastAsia="仿宋" w:cs="仿宋"/>
          <w:sz w:val="32"/>
          <w:szCs w:val="32"/>
          <w:lang w:eastAsia="zh-CN"/>
        </w:rPr>
        <w:t>。</w:t>
      </w:r>
    </w:p>
    <w:p>
      <w:pPr>
        <w:ind w:firstLine="640" w:firstLineChars="200"/>
        <w:rPr>
          <w:rFonts w:ascii="仿宋" w:hAnsi="仿宋" w:eastAsia="仿宋" w:cs="宋体"/>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.项目背景：龙潮路为城市主干路，东西走向，起于椹川大道，途径人民大道、永平北路、海滨大道</w:t>
      </w:r>
      <w:r>
        <w:rPr>
          <w:rFonts w:hint="eastAsia" w:ascii="仿宋" w:hAnsi="仿宋" w:eastAsia="仿宋" w:cs="宋体"/>
          <w:sz w:val="32"/>
          <w:szCs w:val="32"/>
        </w:rPr>
        <w:t>、止于广州湾大道。道路红线宽约 45m，两侧人行道宽 7m，两侧非机动车道宽 5.5m，两侧绿化带宽 2m，行车道宽16m。</w:t>
      </w:r>
    </w:p>
    <w:p>
      <w:pPr>
        <w:ind w:firstLine="640" w:firstLineChars="200"/>
        <w:rPr>
          <w:rFonts w:ascii="仿宋" w:hAnsi="仿宋" w:eastAsia="仿宋" w:cs="宋体"/>
          <w:sz w:val="32"/>
          <w:szCs w:val="32"/>
        </w:rPr>
      </w:pPr>
      <w:r>
        <w:rPr>
          <w:rFonts w:hint="eastAsia" w:ascii="仿宋" w:hAnsi="仿宋" w:eastAsia="仿宋" w:cs="宋体"/>
          <w:sz w:val="32"/>
          <w:szCs w:val="32"/>
        </w:rPr>
        <w:t>龙潮路作为片区内的主要干道，处于片区的中央商务区，自建成使用已达 30 年之久，由于实际使用年限超过道路的设计使用年限，机动车道局部存在路面错台、开裂、坑塘等病害；非机动车道存在起砂，坑塘等病害；人行道铺装为混凝土面砖，盲道砖破损严重；两侧路缘石老旧磨损，绿化带内地被、灌木破环严重，影响城市景观，该道路交通状况及交通环境与片区的发展极不匹配。</w:t>
      </w:r>
    </w:p>
    <w:p>
      <w:pPr>
        <w:ind w:firstLine="640" w:firstLineChars="200"/>
        <w:rPr>
          <w:rFonts w:ascii="仿宋" w:hAnsi="仿宋" w:eastAsia="仿宋" w:cs="宋体"/>
          <w:sz w:val="32"/>
          <w:szCs w:val="32"/>
        </w:rPr>
      </w:pPr>
      <w:r>
        <w:rPr>
          <w:rFonts w:hint="eastAsia" w:ascii="仿宋" w:hAnsi="仿宋" w:eastAsia="仿宋" w:cs="宋体"/>
          <w:sz w:val="32"/>
          <w:szCs w:val="32"/>
        </w:rPr>
        <w:t>2022年湛江经开区龙潮西路道路</w:t>
      </w:r>
      <w:r>
        <w:rPr>
          <w:rFonts w:hint="eastAsia" w:ascii="仿宋" w:hAnsi="仿宋" w:eastAsia="仿宋" w:cs="仿宋"/>
          <w:sz w:val="32"/>
          <w:szCs w:val="32"/>
        </w:rPr>
        <w:t>改造工程建安费预算资金4033.02万元，项目单位为湛江经济技术开发区城</w:t>
      </w:r>
      <w:r>
        <w:rPr>
          <w:rFonts w:hint="eastAsia" w:ascii="仿宋" w:hAnsi="仿宋" w:eastAsia="仿宋" w:cs="宋体"/>
          <w:sz w:val="32"/>
          <w:szCs w:val="32"/>
        </w:rPr>
        <w:t>市综合管理局。龙潮西路道路改造工程东起人民大道，西接椹川大道，全长1101.044米，规划路宽46米。根据改造建设要求，需将水泥混凝土路面改为沥青混凝土路面；对路缘石进行更换处理；响应“海绵城市”号召，人行道铺装统一更换成透水砖材料，同时，结合实际需要对路灯，雨水篦子，绿化进行升级改造。</w:t>
      </w:r>
    </w:p>
    <w:p>
      <w:pPr>
        <w:ind w:firstLine="640" w:firstLineChars="200"/>
        <w:rPr>
          <w:rFonts w:ascii="仿宋" w:hAnsi="仿宋" w:eastAsia="仿宋" w:cs="宋体"/>
          <w:sz w:val="32"/>
          <w:szCs w:val="32"/>
        </w:rPr>
      </w:pPr>
      <w:r>
        <w:rPr>
          <w:rFonts w:hint="eastAsia" w:ascii="仿宋" w:hAnsi="仿宋" w:eastAsia="仿宋" w:cs="宋体"/>
          <w:sz w:val="32"/>
          <w:szCs w:val="32"/>
          <w:lang w:val="en-US" w:eastAsia="zh-CN"/>
        </w:rPr>
        <w:t>5</w:t>
      </w:r>
      <w:r>
        <w:rPr>
          <w:rFonts w:hint="eastAsia" w:ascii="仿宋" w:hAnsi="仿宋" w:eastAsia="仿宋" w:cs="宋体"/>
          <w:sz w:val="32"/>
          <w:szCs w:val="32"/>
        </w:rPr>
        <w:t>.项目依据：《关于湛江经开区龙潮西路道路改造工程可行性研究报告的批复》（湛开发招</w:t>
      </w:r>
      <w:r>
        <w:rPr>
          <w:rFonts w:hint="eastAsia" w:ascii="仿宋" w:hAnsi="仿宋" w:eastAsia="仿宋" w:cs="宋体"/>
          <w:sz w:val="32"/>
          <w:szCs w:val="32"/>
          <w:lang w:val="en-US" w:eastAsia="zh-CN"/>
        </w:rPr>
        <w:t>[</w:t>
      </w:r>
      <w:r>
        <w:rPr>
          <w:rFonts w:hint="eastAsia" w:ascii="仿宋" w:hAnsi="仿宋" w:eastAsia="仿宋" w:cs="宋体"/>
          <w:sz w:val="32"/>
          <w:szCs w:val="32"/>
        </w:rPr>
        <w:t>2020</w:t>
      </w:r>
      <w:r>
        <w:rPr>
          <w:rFonts w:hint="eastAsia" w:ascii="仿宋" w:hAnsi="仿宋" w:eastAsia="仿宋" w:cs="宋体"/>
          <w:sz w:val="32"/>
          <w:szCs w:val="32"/>
          <w:lang w:val="en-US" w:eastAsia="zh-CN"/>
        </w:rPr>
        <w:t>]</w:t>
      </w:r>
      <w:r>
        <w:rPr>
          <w:rFonts w:hint="eastAsia" w:ascii="仿宋" w:hAnsi="仿宋" w:eastAsia="仿宋" w:cs="宋体"/>
          <w:sz w:val="32"/>
          <w:szCs w:val="32"/>
        </w:rPr>
        <w:t>193 号）、《湛江市自然资源局关于湛江经开区龙潮西路道路改造工程设计方案的复函》（湛自然资（市政）</w:t>
      </w:r>
      <w:r>
        <w:rPr>
          <w:rFonts w:hint="eastAsia" w:ascii="仿宋" w:hAnsi="仿宋" w:eastAsia="仿宋" w:cs="宋体"/>
          <w:sz w:val="32"/>
          <w:szCs w:val="32"/>
          <w:lang w:val="en-US" w:eastAsia="zh-CN"/>
        </w:rPr>
        <w:t>[</w:t>
      </w:r>
      <w:r>
        <w:rPr>
          <w:rFonts w:hint="eastAsia" w:ascii="仿宋" w:hAnsi="仿宋" w:eastAsia="仿宋" w:cs="宋体"/>
          <w:sz w:val="32"/>
          <w:szCs w:val="32"/>
        </w:rPr>
        <w:t>2021</w:t>
      </w:r>
      <w:r>
        <w:rPr>
          <w:rFonts w:hint="eastAsia" w:ascii="仿宋" w:hAnsi="仿宋" w:eastAsia="仿宋" w:cs="宋体"/>
          <w:sz w:val="32"/>
          <w:szCs w:val="32"/>
          <w:lang w:val="en-US" w:eastAsia="zh-CN"/>
        </w:rPr>
        <w:t>]</w:t>
      </w:r>
      <w:r>
        <w:rPr>
          <w:rFonts w:hint="eastAsia" w:ascii="仿宋" w:hAnsi="仿宋" w:eastAsia="仿宋" w:cs="宋体"/>
          <w:sz w:val="32"/>
          <w:szCs w:val="32"/>
        </w:rPr>
        <w:t>254 号）、《关于湛江经开区城区综合治理工程有关情况的复函》（湛开发招函</w:t>
      </w:r>
      <w:r>
        <w:rPr>
          <w:rFonts w:hint="eastAsia" w:ascii="仿宋" w:hAnsi="仿宋" w:eastAsia="仿宋" w:cs="宋体"/>
          <w:sz w:val="32"/>
          <w:szCs w:val="32"/>
          <w:lang w:val="en-US" w:eastAsia="zh-CN"/>
        </w:rPr>
        <w:t>[</w:t>
      </w:r>
      <w:r>
        <w:rPr>
          <w:rFonts w:hint="eastAsia" w:ascii="仿宋" w:hAnsi="仿宋" w:eastAsia="仿宋" w:cs="宋体"/>
          <w:sz w:val="32"/>
          <w:szCs w:val="32"/>
        </w:rPr>
        <w:t>2022</w:t>
      </w:r>
      <w:r>
        <w:rPr>
          <w:rFonts w:hint="eastAsia" w:ascii="仿宋" w:hAnsi="仿宋" w:eastAsia="仿宋" w:cs="宋体"/>
          <w:sz w:val="32"/>
          <w:szCs w:val="32"/>
          <w:lang w:val="en-US" w:eastAsia="zh-CN"/>
        </w:rPr>
        <w:t>]</w:t>
      </w:r>
      <w:r>
        <w:rPr>
          <w:rFonts w:hint="eastAsia" w:ascii="仿宋" w:hAnsi="仿宋" w:eastAsia="仿宋" w:cs="宋体"/>
          <w:sz w:val="32"/>
          <w:szCs w:val="32"/>
        </w:rPr>
        <w:t>69 号）等。</w:t>
      </w:r>
    </w:p>
    <w:p>
      <w:pPr>
        <w:widowControl/>
        <w:ind w:firstLine="643" w:firstLineChars="200"/>
        <w:rPr>
          <w:rFonts w:ascii="仿宋" w:hAnsi="仿宋" w:eastAsia="仿宋" w:cs="宋体"/>
          <w:b/>
          <w:bCs/>
          <w:sz w:val="32"/>
          <w:szCs w:val="32"/>
        </w:rPr>
      </w:pPr>
      <w:r>
        <w:rPr>
          <w:rFonts w:hint="eastAsia" w:ascii="仿宋" w:hAnsi="仿宋" w:eastAsia="仿宋" w:cs="宋体"/>
          <w:b/>
          <w:bCs/>
          <w:sz w:val="32"/>
          <w:szCs w:val="32"/>
        </w:rPr>
        <w:t>（二）项目绩效目标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完善城市基础设施建设，改善城市内外交通。调整优化用地结构，促进现状各区零星工业用地的功能转化；优化整合规模过小分散凌乱的住宅区，实施旧城区、城中村集中成片的综合改</w:t>
      </w:r>
      <w:r>
        <w:rPr>
          <w:rFonts w:hint="eastAsia" w:ascii="仿宋" w:hAnsi="仿宋" w:eastAsia="仿宋" w:cs="仿宋"/>
          <w:sz w:val="32"/>
          <w:szCs w:val="32"/>
        </w:rPr>
        <w:t>造，重点完善公共服务设施和市政设施配套，缓解片区交通拥堵压力</w:t>
      </w:r>
      <w:r>
        <w:rPr>
          <w:rFonts w:hint="eastAsia" w:ascii="仿宋" w:hAnsi="仿宋" w:eastAsia="仿宋" w:cs="宋体"/>
          <w:sz w:val="32"/>
          <w:szCs w:val="32"/>
        </w:rPr>
        <w:t>。</w:t>
      </w:r>
    </w:p>
    <w:p>
      <w:pPr>
        <w:numPr>
          <w:ilvl w:val="0"/>
          <w:numId w:val="2"/>
        </w:numPr>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绩效目标整体执行情况及效果性评价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1.项目资金使用情况。该工程使用2020年债券资金95.08万元，使用2021年债券资金1937.13万元，2020、2021年债券资金由湛江经济技术开发区东海岛开发投资有限公司进行管理和使用；使用2022年债券资金</w:t>
      </w:r>
      <w:r>
        <w:rPr>
          <w:rFonts w:hint="eastAsia" w:ascii="仿宋" w:hAnsi="仿宋" w:eastAsia="仿宋" w:cs="仿宋"/>
          <w:sz w:val="32"/>
          <w:szCs w:val="32"/>
          <w:highlight w:val="none"/>
          <w:lang w:val="en-US" w:eastAsia="zh-CN"/>
        </w:rPr>
        <w:t>1384.67万元，2022年债券资金由湛江经济技术开发区城市综合管理局进行管理和使用。该工程2022年度期初预算金额4033万元，预算调整后金额4033.02万元，2020-2022年使用债券资金3416.88万元，预算执行率为84.72%。</w:t>
      </w:r>
      <w:r>
        <w:rPr>
          <w:rFonts w:hint="eastAsia" w:ascii="仿宋" w:hAnsi="仿宋" w:eastAsia="仿宋" w:cs="仿宋"/>
          <w:sz w:val="32"/>
          <w:szCs w:val="32"/>
          <w:lang w:val="en-US" w:eastAsia="zh-CN"/>
        </w:rPr>
        <w:t>资金的申请、使用情况合法合规，资金支付手续齐全，没有发现超范围和超标准使用资金。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项目实施情况。龙潮西路道路自起点龙潮西路与椹川大道交叉口，沿原有龙潮西路现状老路中线东行至龙潮西路-人民大道交叉口为终点，全长约1140.9m。该工程于2022年4月15日开工，于2022年12月20日竣工验收，工期历时约249天，工程进度较为缓慢。该工程作为市政基础设施建设项目，不以盈利为目的，建成后带来交通便利，改善城市市容，但该工程只是水泥混凝土路面改为沥青混凝土路面，没有拓宽机动车道的设计，起不到缓解该片区交通压力的作用。</w:t>
      </w:r>
    </w:p>
    <w:p>
      <w:pPr>
        <w:ind w:firstLine="643" w:firstLineChars="200"/>
        <w:rPr>
          <w:rFonts w:ascii="仿宋" w:hAnsi="仿宋" w:eastAsia="仿宋" w:cs="宋体"/>
          <w:b/>
          <w:bCs/>
          <w:sz w:val="32"/>
          <w:szCs w:val="32"/>
        </w:rPr>
      </w:pPr>
      <w:r>
        <w:rPr>
          <w:rFonts w:hint="eastAsia" w:ascii="仿宋" w:hAnsi="仿宋" w:eastAsia="仿宋" w:cs="宋体"/>
          <w:b/>
          <w:bCs/>
          <w:sz w:val="32"/>
          <w:szCs w:val="32"/>
        </w:rPr>
        <w:t>二、绩效评价指标分析</w:t>
      </w:r>
    </w:p>
    <w:p>
      <w:pPr>
        <w:ind w:firstLine="640" w:firstLineChars="200"/>
        <w:rPr>
          <w:rFonts w:hint="eastAsia" w:ascii="仿宋" w:hAnsi="仿宋" w:eastAsia="仿宋" w:cs="仿宋"/>
          <w:sz w:val="32"/>
          <w:szCs w:val="32"/>
        </w:rPr>
      </w:pPr>
      <w:r>
        <w:rPr>
          <w:rFonts w:hint="eastAsia" w:ascii="仿宋" w:hAnsi="仿宋" w:eastAsia="仿宋" w:cs="宋体"/>
          <w:sz w:val="32"/>
          <w:szCs w:val="32"/>
        </w:rPr>
        <w:t>（一）决策指标总分18分，共设置3个二级指标，分别为项目立项、目标设置、资金投入。项目得分和绩效分析如下</w:t>
      </w:r>
      <w:r>
        <w:rPr>
          <w:rFonts w:hint="eastAsia" w:ascii="仿宋" w:hAnsi="仿宋" w:eastAsia="仿宋" w:cs="仿宋"/>
          <w:sz w:val="32"/>
          <w:szCs w:val="32"/>
        </w:rPr>
        <w:t>（详见附表）：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1.论证决策</w:t>
      </w: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ascii="华文新魏" w:eastAsia="华文新魏"/>
          <w:sz w:val="32"/>
          <w:szCs w:val="32"/>
        </w:rPr>
      </w:pPr>
      <w:r>
        <w:rPr>
          <w:rFonts w:hint="eastAsia" w:ascii="仿宋" w:hAnsi="仿宋" w:eastAsia="仿宋" w:cs="仿宋"/>
          <w:b/>
          <w:color w:val="000000"/>
          <w:kern w:val="0"/>
          <w:sz w:val="32"/>
          <w:szCs w:val="32"/>
        </w:rPr>
        <w:t>（1）龙潮西路现状双向2车道行车拥堵。</w:t>
      </w:r>
      <w:r>
        <w:rPr>
          <w:rFonts w:hint="eastAsia" w:ascii="仿宋" w:hAnsi="仿宋" w:eastAsia="仿宋" w:cs="仿宋"/>
          <w:color w:val="000000"/>
          <w:kern w:val="0"/>
          <w:sz w:val="32"/>
          <w:szCs w:val="32"/>
        </w:rPr>
        <w:t>万达商业片区是湛江市滨海 CBD区域的重点商业区，龙潮西路是万达商业片区向西疏散车流、人流的重要通道，现状双向2车道已不能满足交通需求。尤其上下班</w:t>
      </w:r>
      <w:r>
        <w:rPr>
          <w:rFonts w:hint="eastAsia" w:ascii="仿宋" w:hAnsi="仿宋" w:eastAsia="仿宋" w:cs="仿宋"/>
          <w:bCs/>
          <w:color w:val="000000"/>
          <w:kern w:val="0"/>
          <w:sz w:val="32"/>
          <w:szCs w:val="32"/>
        </w:rPr>
        <w:t>高峰时段，行车更为缓慢，形成了交通瓶颈点。</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（2）未来发展，万达商业片区交通压力将更加突出。</w:t>
      </w:r>
      <w:r>
        <w:rPr>
          <w:rFonts w:hint="eastAsia" w:ascii="仿宋" w:hAnsi="仿宋" w:eastAsia="仿宋" w:cs="仿宋"/>
          <w:color w:val="000000"/>
          <w:kern w:val="0"/>
          <w:sz w:val="32"/>
          <w:szCs w:val="32"/>
        </w:rPr>
        <w:t>根据《湛江市城市总体规划》，湛江中心城区未来发展最终形成“一湾两岸、环湾发展”的空间格局。开发区建成区主要功能定位为粤西金融中心与总部基地，湛江市滨海 CBD、海港文化体验中心，该片区经过多年发展，经济区域不断向外辐射，经济的发展必将带来车流、货流及人流对道路基础设施新一轮的要求，尤其招商邮轮新建的邮轮码头投入使用，以及2025年大中城市花园、御景华宇、康馨花园等楼盘交付业主使用后，万达商业片区交通压力将更加突出。</w:t>
      </w:r>
    </w:p>
    <w:p>
      <w:pPr>
        <w:ind w:firstLine="643" w:firstLineChars="200"/>
        <w:rPr>
          <w:rFonts w:hint="default"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rPr>
        <w:t>（3）</w:t>
      </w:r>
      <w:r>
        <w:rPr>
          <w:rFonts w:hint="eastAsia" w:ascii="仿宋" w:hAnsi="仿宋" w:eastAsia="仿宋" w:cs="仿宋"/>
          <w:b/>
          <w:color w:val="000000"/>
          <w:kern w:val="0"/>
          <w:sz w:val="32"/>
          <w:szCs w:val="32"/>
          <w:lang w:eastAsia="zh-CN"/>
        </w:rPr>
        <w:t>项目立项。</w:t>
      </w:r>
      <w:r>
        <w:rPr>
          <w:rFonts w:hint="eastAsia" w:ascii="仿宋" w:hAnsi="仿宋" w:eastAsia="仿宋" w:cs="仿宋"/>
          <w:color w:val="000000"/>
          <w:kern w:val="0"/>
          <w:sz w:val="32"/>
          <w:szCs w:val="32"/>
          <w:lang w:eastAsia="zh-CN"/>
        </w:rPr>
        <w:t>根据《关于湛江经开区龙潮西路道路改造工程 可行性研究报告的批复》（湛开发招</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eastAsia="zh-CN"/>
        </w:rPr>
        <w:t>2020</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eastAsia="zh-CN"/>
        </w:rPr>
        <w:t>193 号）</w:t>
      </w:r>
      <w:r>
        <w:rPr>
          <w:rFonts w:hint="eastAsia" w:ascii="仿宋" w:hAnsi="仿宋" w:eastAsia="仿宋" w:cs="仿宋"/>
          <w:color w:val="000000"/>
          <w:kern w:val="0"/>
          <w:sz w:val="32"/>
          <w:szCs w:val="32"/>
          <w:lang w:val="en-US" w:eastAsia="zh-CN"/>
        </w:rPr>
        <w:t>，为了改善开发区道路交通网络，满足项目沿线车辆及行人通行需要，同意</w:t>
      </w:r>
      <w:r>
        <w:rPr>
          <w:rFonts w:hint="eastAsia" w:ascii="仿宋" w:hAnsi="仿宋" w:eastAsia="仿宋" w:cs="仿宋"/>
          <w:sz w:val="32"/>
          <w:szCs w:val="32"/>
          <w:lang w:val="en-US" w:eastAsia="zh-CN"/>
        </w:rPr>
        <w:t>湛江经济技术开发区城市综合管理局</w:t>
      </w:r>
      <w:r>
        <w:rPr>
          <w:rFonts w:hint="eastAsia" w:ascii="仿宋" w:hAnsi="仿宋" w:eastAsia="仿宋" w:cs="仿宋"/>
          <w:color w:val="000000"/>
          <w:kern w:val="0"/>
          <w:sz w:val="32"/>
          <w:szCs w:val="32"/>
          <w:lang w:val="en-US" w:eastAsia="zh-CN"/>
        </w:rPr>
        <w:t>建设湛江经开区龙潮西路道路改造工程，该项目统一代码为：2020-440800-78-01-086909。</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其他指标如程序规范性等均符合法律法规要求。</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综上所述，该指标分值 4分，得</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分。</w:t>
      </w:r>
    </w:p>
    <w:p>
      <w:pPr>
        <w:widowControl/>
        <w:ind w:firstLine="640" w:firstLineChars="200"/>
        <w:jc w:val="left"/>
        <w:rPr>
          <w:rFonts w:ascii="仿宋" w:hAnsi="仿宋" w:eastAsia="仿宋"/>
          <w:color w:val="000000"/>
          <w:kern w:val="0"/>
          <w:sz w:val="32"/>
          <w:szCs w:val="32"/>
        </w:rPr>
      </w:pPr>
      <w:r>
        <w:rPr>
          <w:rFonts w:hint="eastAsia" w:ascii="仿宋" w:hAnsi="仿宋" w:eastAsia="仿宋"/>
          <w:color w:val="000000"/>
          <w:kern w:val="0"/>
          <w:sz w:val="32"/>
          <w:szCs w:val="32"/>
        </w:rPr>
        <w:t>2. 目标完整性</w:t>
      </w:r>
    </w:p>
    <w:p>
      <w:pPr>
        <w:ind w:firstLine="640" w:firstLineChars="200"/>
        <w:rPr>
          <w:rFonts w:hint="eastAsia" w:ascii="仿宋" w:hAnsi="仿宋" w:eastAsia="仿宋" w:cs="仿宋"/>
          <w:kern w:val="0"/>
          <w:sz w:val="32"/>
          <w:szCs w:val="32"/>
        </w:rPr>
      </w:pPr>
      <w:r>
        <w:rPr>
          <w:rFonts w:hint="eastAsia" w:ascii="仿宋" w:hAnsi="仿宋" w:eastAsia="仿宋" w:cs="仿宋"/>
          <w:color w:val="000000"/>
          <w:kern w:val="0"/>
          <w:sz w:val="32"/>
          <w:szCs w:val="32"/>
        </w:rPr>
        <w:t>该项目没有</w:t>
      </w:r>
      <w:r>
        <w:rPr>
          <w:rFonts w:hint="eastAsia" w:ascii="仿宋" w:hAnsi="仿宋" w:eastAsia="仿宋" w:cs="仿宋"/>
          <w:sz w:val="32"/>
          <w:szCs w:val="32"/>
        </w:rPr>
        <w:t>按要求申报预算绩效目标相关资料。</w:t>
      </w:r>
    </w:p>
    <w:p>
      <w:pPr>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color w:val="000000"/>
          <w:kern w:val="0"/>
          <w:sz w:val="32"/>
          <w:szCs w:val="32"/>
        </w:rPr>
        <w:t>其他指标如</w:t>
      </w:r>
      <w:r>
        <w:rPr>
          <w:rFonts w:hint="eastAsia" w:ascii="仿宋" w:hAnsi="仿宋" w:eastAsia="仿宋" w:cs="仿宋"/>
          <w:sz w:val="32"/>
          <w:szCs w:val="32"/>
        </w:rPr>
        <w:t xml:space="preserve">编制的实施方案和事前绩效评价报告均符合相关要求。 </w:t>
      </w:r>
    </w:p>
    <w:p>
      <w:pPr>
        <w:ind w:firstLine="640" w:firstLineChars="200"/>
        <w:rPr>
          <w:rFonts w:ascii="华文新魏" w:hAnsi="仿宋" w:eastAsia="华文新魏" w:cs="宋体"/>
          <w:sz w:val="32"/>
          <w:szCs w:val="32"/>
        </w:rPr>
      </w:pPr>
      <w:r>
        <w:rPr>
          <w:rFonts w:hint="eastAsia" w:ascii="仿宋" w:hAnsi="仿宋" w:eastAsia="仿宋" w:cs="仿宋"/>
          <w:sz w:val="32"/>
          <w:szCs w:val="32"/>
        </w:rPr>
        <w:t>综上所述，目标完整性分目标申报、完整性进行评分，各占2分，共4分，得</w:t>
      </w:r>
      <w:r>
        <w:rPr>
          <w:rFonts w:hint="eastAsia" w:ascii="仿宋" w:hAnsi="仿宋" w:eastAsia="仿宋" w:cs="仿宋"/>
          <w:sz w:val="32"/>
          <w:szCs w:val="32"/>
          <w:lang w:val="en-US" w:eastAsia="zh-CN"/>
        </w:rPr>
        <w:t>2</w:t>
      </w:r>
      <w:r>
        <w:rPr>
          <w:rFonts w:hint="eastAsia" w:ascii="仿宋" w:hAnsi="仿宋" w:eastAsia="仿宋" w:cs="仿宋"/>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3.目标科学性</w:t>
      </w:r>
    </w:p>
    <w:p>
      <w:pPr>
        <w:ind w:firstLine="640" w:firstLineChars="200"/>
        <w:rPr>
          <w:rFonts w:ascii="仿宋" w:hAnsi="仿宋" w:eastAsia="仿宋" w:cs="宋体"/>
          <w:sz w:val="32"/>
          <w:szCs w:val="32"/>
        </w:rPr>
      </w:pPr>
      <w:r>
        <w:rPr>
          <w:rFonts w:hint="eastAsia" w:ascii="仿宋" w:hAnsi="仿宋" w:eastAsia="仿宋" w:cs="宋体"/>
          <w:sz w:val="32"/>
          <w:szCs w:val="32"/>
        </w:rPr>
        <w:t>湛江经开区龙潮西路道路改造工程编制了实施方案和事前绩效评价报告，但未看到是否按要求申报预算绩效目标相关资料。目标科学性的合理性、可衡量性未能根据有关资料进行判断。</w:t>
      </w:r>
    </w:p>
    <w:p>
      <w:pPr>
        <w:ind w:firstLine="640" w:firstLineChars="200"/>
        <w:rPr>
          <w:rFonts w:ascii="仿宋" w:hAnsi="仿宋" w:eastAsia="仿宋" w:cs="宋体"/>
          <w:sz w:val="32"/>
          <w:szCs w:val="32"/>
        </w:rPr>
      </w:pPr>
      <w:r>
        <w:rPr>
          <w:rFonts w:hint="eastAsia" w:ascii="仿宋" w:hAnsi="仿宋" w:eastAsia="仿宋" w:cs="宋体"/>
          <w:sz w:val="32"/>
          <w:szCs w:val="32"/>
        </w:rPr>
        <w:t>综上所述，目标完整性分合理性、可衡量性进行评分，各占2分，共4分，得</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4.预算编制</w:t>
      </w:r>
    </w:p>
    <w:p>
      <w:pPr>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湛江经开区龙潮西路道路改造工程期初预算资金4033万元，预算调整后金额4033.02万元，湛江经济技术开发区城市综合管理局未能提供</w:t>
      </w:r>
      <w:r>
        <w:rPr>
          <w:rFonts w:hint="eastAsia" w:ascii="仿宋" w:hAnsi="仿宋" w:eastAsia="仿宋" w:cs="宋体"/>
          <w:sz w:val="32"/>
          <w:szCs w:val="32"/>
          <w:lang w:eastAsia="zh-CN"/>
        </w:rPr>
        <w:t>部门</w:t>
      </w:r>
      <w:r>
        <w:rPr>
          <w:rFonts w:hint="eastAsia" w:ascii="仿宋" w:hAnsi="仿宋" w:eastAsia="仿宋" w:cs="宋体"/>
          <w:sz w:val="32"/>
          <w:szCs w:val="32"/>
        </w:rPr>
        <w:t>预算相关资料</w:t>
      </w:r>
      <w:r>
        <w:rPr>
          <w:rFonts w:hint="eastAsia" w:ascii="仿宋" w:hAnsi="仿宋" w:eastAsia="仿宋" w:cs="宋体"/>
          <w:sz w:val="32"/>
          <w:szCs w:val="32"/>
          <w:lang w:eastAsia="zh-CN"/>
        </w:rPr>
        <w:t>，该项目出具了工程造价预算审核报告。</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综上所述，该项指标分值4分，得分</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5.资金分配</w:t>
      </w:r>
    </w:p>
    <w:p>
      <w:pPr>
        <w:ind w:firstLine="640" w:firstLineChars="200"/>
        <w:rPr>
          <w:rFonts w:ascii="仿宋" w:hAnsi="仿宋" w:eastAsia="仿宋" w:cs="宋体"/>
          <w:sz w:val="32"/>
          <w:szCs w:val="32"/>
        </w:rPr>
      </w:pPr>
      <w:r>
        <w:rPr>
          <w:rFonts w:hint="eastAsia" w:ascii="仿宋" w:hAnsi="仿宋" w:eastAsia="仿宋" w:cs="宋体"/>
          <w:sz w:val="32"/>
          <w:szCs w:val="32"/>
        </w:rPr>
        <w:t>湛江经开区龙潮西路道路改造工程使用债券资金，资金使用按规定履行报批手续，符合相关管理办法。</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numPr>
          <w:ilvl w:val="0"/>
          <w:numId w:val="3"/>
        </w:numPr>
        <w:ind w:firstLine="640" w:firstLineChars="200"/>
        <w:rPr>
          <w:rFonts w:ascii="仿宋" w:hAnsi="仿宋" w:eastAsia="仿宋" w:cs="宋体"/>
          <w:sz w:val="32"/>
          <w:szCs w:val="32"/>
        </w:rPr>
      </w:pPr>
      <w:r>
        <w:rPr>
          <w:rFonts w:hint="eastAsia" w:ascii="仿宋" w:hAnsi="仿宋" w:eastAsia="仿宋" w:cs="宋体"/>
          <w:sz w:val="32"/>
          <w:szCs w:val="32"/>
        </w:rPr>
        <w:t>过程指标总分22分，共设置2个二级指标，分别为资金管理、组织实施。项目得分和绩效分析如下：</w:t>
      </w:r>
    </w:p>
    <w:p>
      <w:pPr>
        <w:ind w:firstLine="640" w:firstLineChars="200"/>
        <w:rPr>
          <w:rFonts w:ascii="仿宋" w:hAnsi="仿宋" w:eastAsia="仿宋" w:cs="宋体"/>
          <w:sz w:val="32"/>
          <w:szCs w:val="32"/>
        </w:rPr>
      </w:pPr>
      <w:r>
        <w:rPr>
          <w:rFonts w:hint="eastAsia" w:ascii="仿宋" w:hAnsi="仿宋" w:eastAsia="仿宋" w:cs="宋体"/>
          <w:sz w:val="32"/>
          <w:szCs w:val="32"/>
        </w:rPr>
        <w:t>1.资金到位</w:t>
      </w:r>
    </w:p>
    <w:p>
      <w:pPr>
        <w:ind w:firstLine="640" w:firstLineChars="200"/>
        <w:rPr>
          <w:rFonts w:hint="eastAsia" w:ascii="仿宋" w:hAnsi="仿宋" w:eastAsia="仿宋" w:cs="宋体"/>
          <w:b/>
          <w:bCs/>
          <w:sz w:val="32"/>
          <w:szCs w:val="32"/>
          <w:lang w:eastAsia="zh-CN"/>
        </w:rPr>
      </w:pPr>
      <w:r>
        <w:rPr>
          <w:rFonts w:hint="eastAsia" w:ascii="仿宋" w:hAnsi="仿宋" w:eastAsia="仿宋" w:cs="宋体"/>
          <w:sz w:val="32"/>
          <w:szCs w:val="32"/>
        </w:rPr>
        <w:t>湛江经开区龙潮西路道路改造工程期初预算资金4033万元，预算调整后金额4033.02万元，资金</w:t>
      </w:r>
      <w:r>
        <w:rPr>
          <w:rFonts w:hint="eastAsia" w:ascii="仿宋" w:hAnsi="仿宋" w:eastAsia="仿宋" w:cs="宋体"/>
          <w:sz w:val="32"/>
          <w:szCs w:val="32"/>
          <w:lang w:eastAsia="zh-CN"/>
        </w:rPr>
        <w:t>到位</w:t>
      </w:r>
      <w:r>
        <w:rPr>
          <w:rFonts w:hint="eastAsia" w:ascii="仿宋" w:hAnsi="仿宋" w:eastAsia="仿宋" w:cs="宋体"/>
          <w:sz w:val="32"/>
          <w:szCs w:val="32"/>
        </w:rPr>
        <w:t>率</w:t>
      </w:r>
      <w:r>
        <w:rPr>
          <w:rFonts w:hint="eastAsia" w:ascii="仿宋" w:hAnsi="仿宋" w:eastAsia="仿宋" w:cs="宋体"/>
          <w:sz w:val="32"/>
          <w:szCs w:val="32"/>
          <w:lang w:val="en-US" w:eastAsia="zh-CN"/>
        </w:rPr>
        <w:t>100</w:t>
      </w:r>
      <w:r>
        <w:rPr>
          <w:rFonts w:hint="eastAsia" w:ascii="仿宋" w:hAnsi="仿宋" w:eastAsia="仿宋" w:cs="宋体"/>
          <w:sz w:val="32"/>
          <w:szCs w:val="32"/>
        </w:rPr>
        <w:t>%</w:t>
      </w:r>
      <w:r>
        <w:rPr>
          <w:rFonts w:hint="eastAsia" w:ascii="仿宋" w:hAnsi="仿宋" w:eastAsia="仿宋" w:cs="宋体"/>
          <w:sz w:val="32"/>
          <w:szCs w:val="32"/>
          <w:lang w:eastAsia="zh-CN"/>
        </w:rPr>
        <w:t>。截至</w:t>
      </w:r>
      <w:r>
        <w:rPr>
          <w:rFonts w:hint="eastAsia" w:ascii="仿宋" w:hAnsi="仿宋" w:eastAsia="仿宋" w:cs="宋体"/>
          <w:sz w:val="32"/>
          <w:szCs w:val="32"/>
          <w:lang w:val="en-US" w:eastAsia="zh-CN"/>
        </w:rPr>
        <w:t>2022年11月30日，该工程项目期使用资金</w:t>
      </w:r>
      <w:r>
        <w:rPr>
          <w:rFonts w:hint="eastAsia" w:ascii="仿宋" w:hAnsi="仿宋" w:eastAsia="仿宋" w:cs="宋体"/>
          <w:sz w:val="32"/>
          <w:szCs w:val="32"/>
          <w:highlight w:val="none"/>
          <w:lang w:val="en-US" w:eastAsia="zh-CN"/>
        </w:rPr>
        <w:t>3416.88</w:t>
      </w:r>
      <w:r>
        <w:rPr>
          <w:rFonts w:hint="eastAsia" w:ascii="仿宋" w:hAnsi="仿宋" w:eastAsia="仿宋" w:cs="宋体"/>
          <w:sz w:val="32"/>
          <w:szCs w:val="32"/>
        </w:rPr>
        <w:t>万元，因方案从6车道变回4车道方案签证变更手续受签证组人员变动影响，</w:t>
      </w:r>
      <w:r>
        <w:rPr>
          <w:rFonts w:hint="eastAsia" w:ascii="仿宋" w:hAnsi="仿宋" w:eastAsia="仿宋" w:cs="宋体"/>
          <w:sz w:val="32"/>
          <w:szCs w:val="32"/>
          <w:lang w:eastAsia="zh-CN"/>
        </w:rPr>
        <w:t>项目还</w:t>
      </w:r>
      <w:r>
        <w:rPr>
          <w:rFonts w:hint="eastAsia" w:ascii="仿宋" w:hAnsi="仿宋" w:eastAsia="仿宋" w:cs="宋体"/>
          <w:sz w:val="32"/>
          <w:szCs w:val="32"/>
        </w:rPr>
        <w:t>未结算，尾款未支出。</w:t>
      </w:r>
    </w:p>
    <w:p>
      <w:pPr>
        <w:ind w:firstLine="640" w:firstLineChars="200"/>
        <w:rPr>
          <w:rFonts w:ascii="仿宋" w:hAnsi="仿宋" w:eastAsia="仿宋" w:cs="宋体"/>
          <w:sz w:val="32"/>
          <w:szCs w:val="32"/>
        </w:rPr>
      </w:pPr>
      <w:r>
        <w:rPr>
          <w:rFonts w:hint="eastAsia" w:ascii="仿宋" w:hAnsi="仿宋" w:eastAsia="仿宋" w:cs="宋体"/>
          <w:sz w:val="32"/>
          <w:szCs w:val="32"/>
        </w:rPr>
        <w:t>该工程属于《湛江经开区城区综合治理工程》子项目，2022年5月根据湛财债[2022]59号拨付湛江经济技术开发区城市综合管理局债券资金1.68亿元，各子项目根据实际情况均从此债券资金进行资金的申请使用，资金到位及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宋体"/>
          <w:sz w:val="32"/>
          <w:szCs w:val="32"/>
        </w:rPr>
      </w:pPr>
      <w:r>
        <w:rPr>
          <w:rFonts w:hint="eastAsia" w:ascii="仿宋" w:hAnsi="仿宋" w:eastAsia="仿宋" w:cs="宋体"/>
          <w:sz w:val="32"/>
          <w:szCs w:val="32"/>
        </w:rPr>
        <w:t>综上所述，资金到位分资金到位率</w:t>
      </w:r>
      <w:r>
        <w:rPr>
          <w:rFonts w:hint="eastAsia" w:ascii="仿宋" w:hAnsi="仿宋" w:eastAsia="仿宋" w:cs="宋体"/>
          <w:sz w:val="32"/>
          <w:szCs w:val="32"/>
          <w:lang w:eastAsia="zh-CN"/>
        </w:rPr>
        <w:t>、</w:t>
      </w:r>
      <w:r>
        <w:rPr>
          <w:rFonts w:hint="eastAsia" w:ascii="仿宋" w:hAnsi="仿宋" w:eastAsia="仿宋" w:cs="宋体"/>
          <w:sz w:val="32"/>
          <w:szCs w:val="32"/>
        </w:rPr>
        <w:t>资金到位及时性进行评分，共5分，其中资金到位率占3分，得分</w:t>
      </w:r>
      <w:r>
        <w:rPr>
          <w:rFonts w:hint="eastAsia" w:ascii="仿宋" w:hAnsi="仿宋" w:eastAsia="仿宋" w:cs="宋体"/>
          <w:sz w:val="32"/>
          <w:szCs w:val="32"/>
          <w:lang w:val="en-US" w:eastAsia="zh-CN"/>
        </w:rPr>
        <w:t>3</w:t>
      </w:r>
      <w:r>
        <w:rPr>
          <w:rFonts w:hint="eastAsia" w:ascii="仿宋" w:hAnsi="仿宋" w:eastAsia="仿宋" w:cs="宋体"/>
          <w:sz w:val="32"/>
          <w:szCs w:val="32"/>
        </w:rPr>
        <w:t>分，资金到位及时性占2分，得分2分。</w:t>
      </w:r>
    </w:p>
    <w:p>
      <w:pPr>
        <w:ind w:firstLine="640" w:firstLineChars="200"/>
        <w:rPr>
          <w:rFonts w:ascii="仿宋" w:hAnsi="仿宋" w:eastAsia="仿宋" w:cs="宋体"/>
          <w:sz w:val="32"/>
          <w:szCs w:val="32"/>
        </w:rPr>
      </w:pPr>
      <w:r>
        <w:rPr>
          <w:rFonts w:hint="eastAsia" w:ascii="仿宋" w:hAnsi="仿宋" w:eastAsia="仿宋" w:cs="宋体"/>
          <w:sz w:val="32"/>
          <w:szCs w:val="32"/>
        </w:rPr>
        <w:t>2.资金支付</w:t>
      </w:r>
    </w:p>
    <w:p>
      <w:pPr>
        <w:ind w:firstLine="640" w:firstLineChars="200"/>
        <w:rPr>
          <w:rFonts w:ascii="仿宋" w:hAnsi="仿宋" w:eastAsia="仿宋" w:cs="宋体"/>
          <w:sz w:val="32"/>
          <w:szCs w:val="32"/>
        </w:rPr>
      </w:pPr>
      <w:r>
        <w:rPr>
          <w:rFonts w:hint="eastAsia" w:ascii="仿宋" w:hAnsi="仿宋" w:eastAsia="仿宋" w:cs="宋体"/>
          <w:sz w:val="32"/>
          <w:szCs w:val="32"/>
          <w:lang w:eastAsia="zh-CN"/>
        </w:rPr>
        <w:t>截至</w:t>
      </w:r>
      <w:r>
        <w:rPr>
          <w:rFonts w:hint="eastAsia" w:ascii="仿宋" w:hAnsi="仿宋" w:eastAsia="仿宋" w:cs="宋体"/>
          <w:sz w:val="32"/>
          <w:szCs w:val="32"/>
          <w:lang w:val="en-US" w:eastAsia="zh-CN"/>
        </w:rPr>
        <w:t>2022年11月30日，该工程项目期使用资金</w:t>
      </w:r>
      <w:r>
        <w:rPr>
          <w:rFonts w:hint="eastAsia" w:ascii="仿宋" w:hAnsi="仿宋" w:eastAsia="仿宋" w:cs="宋体"/>
          <w:sz w:val="32"/>
          <w:szCs w:val="32"/>
          <w:highlight w:val="none"/>
          <w:lang w:val="en-US" w:eastAsia="zh-CN"/>
        </w:rPr>
        <w:t>3416.88</w:t>
      </w:r>
      <w:r>
        <w:rPr>
          <w:rFonts w:hint="eastAsia" w:ascii="仿宋" w:hAnsi="仿宋" w:eastAsia="仿宋" w:cs="宋体"/>
          <w:sz w:val="32"/>
          <w:szCs w:val="32"/>
        </w:rPr>
        <w:t>万元，2022年实际到位金额4033.02万元，</w:t>
      </w:r>
      <w:r>
        <w:rPr>
          <w:rFonts w:hint="eastAsia" w:ascii="仿宋" w:hAnsi="仿宋" w:eastAsia="仿宋" w:cs="宋体"/>
          <w:sz w:val="32"/>
          <w:szCs w:val="32"/>
          <w:lang w:eastAsia="zh-CN"/>
        </w:rPr>
        <w:t>预算</w:t>
      </w:r>
      <w:r>
        <w:rPr>
          <w:rFonts w:hint="eastAsia" w:ascii="仿宋" w:hAnsi="仿宋" w:eastAsia="仿宋" w:cs="宋体"/>
          <w:sz w:val="32"/>
          <w:szCs w:val="32"/>
        </w:rPr>
        <w:t>执行率</w:t>
      </w:r>
      <w:r>
        <w:rPr>
          <w:rFonts w:hint="eastAsia" w:ascii="仿宋" w:hAnsi="仿宋" w:eastAsia="仿宋" w:cs="宋体"/>
          <w:sz w:val="32"/>
          <w:szCs w:val="32"/>
          <w:lang w:val="en-US" w:eastAsia="zh-CN"/>
        </w:rPr>
        <w:t>84.72%</w:t>
      </w:r>
      <w:r>
        <w:rPr>
          <w:rFonts w:hint="eastAsia" w:ascii="仿宋" w:hAnsi="仿宋" w:eastAsia="仿宋" w:cs="宋体"/>
          <w:sz w:val="32"/>
          <w:szCs w:val="32"/>
        </w:rPr>
        <w:t>。</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综上所述，该项指标分值5分，得分</w:t>
      </w:r>
      <w:r>
        <w:rPr>
          <w:rFonts w:hint="eastAsia" w:ascii="仿宋" w:hAnsi="仿宋" w:eastAsia="仿宋" w:cs="宋体"/>
          <w:sz w:val="32"/>
          <w:szCs w:val="32"/>
          <w:lang w:val="en-US" w:eastAsia="zh-CN"/>
        </w:rPr>
        <w:t>4.24</w:t>
      </w:r>
      <w:r>
        <w:rPr>
          <w:rFonts w:hint="eastAsia" w:ascii="仿宋" w:hAnsi="仿宋" w:eastAsia="仿宋" w:cs="宋体"/>
          <w:sz w:val="32"/>
          <w:szCs w:val="32"/>
        </w:rPr>
        <w:t>分。</w:t>
      </w:r>
    </w:p>
    <w:p>
      <w:pPr>
        <w:ind w:firstLine="640" w:firstLineChars="200"/>
        <w:rPr>
          <w:rFonts w:ascii="仿宋" w:hAnsi="仿宋" w:eastAsia="仿宋" w:cs="宋体"/>
          <w:b/>
          <w:bCs/>
          <w:sz w:val="32"/>
          <w:szCs w:val="32"/>
        </w:rPr>
      </w:pPr>
      <w:r>
        <w:rPr>
          <w:rFonts w:hint="eastAsia" w:ascii="仿宋" w:hAnsi="仿宋" w:eastAsia="仿宋" w:cs="宋体"/>
          <w:sz w:val="32"/>
          <w:szCs w:val="32"/>
        </w:rPr>
        <w:t>3.资金使用规范性</w:t>
      </w:r>
    </w:p>
    <w:p>
      <w:pPr>
        <w:ind w:firstLine="640" w:firstLineChars="200"/>
        <w:rPr>
          <w:rFonts w:ascii="仿宋" w:hAnsi="仿宋" w:eastAsia="仿宋" w:cs="宋体"/>
          <w:b/>
          <w:bCs/>
          <w:sz w:val="32"/>
          <w:szCs w:val="32"/>
        </w:rPr>
      </w:pPr>
      <w:r>
        <w:rPr>
          <w:rFonts w:hint="eastAsia" w:ascii="仿宋" w:hAnsi="仿宋" w:eastAsia="仿宋" w:cs="宋体"/>
          <w:sz w:val="32"/>
          <w:szCs w:val="32"/>
        </w:rPr>
        <w:t>湛江经济技术开发区城市综合管理局凭证2022年记账-05-0051补登龙潮西路等道路可行性报告编制费950,845.50元为龙潮西路等8条道路改造及明理路等6条断头路建设前期工作项目建议书和工程可行性研究报告编制费，费用没有分配至14条道路，而是全部计入湛江经开区龙潮西路道路改造工程。</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综上所述，该项指标分值4分，得分3分。</w:t>
      </w:r>
    </w:p>
    <w:p>
      <w:pPr>
        <w:ind w:firstLine="640" w:firstLineChars="200"/>
        <w:rPr>
          <w:rFonts w:ascii="仿宋" w:hAnsi="仿宋" w:eastAsia="仿宋" w:cs="宋体"/>
          <w:sz w:val="32"/>
          <w:szCs w:val="32"/>
        </w:rPr>
      </w:pPr>
      <w:r>
        <w:rPr>
          <w:rFonts w:hint="eastAsia" w:ascii="仿宋" w:hAnsi="仿宋" w:eastAsia="仿宋" w:cs="宋体"/>
          <w:sz w:val="32"/>
          <w:szCs w:val="32"/>
        </w:rPr>
        <w:t>4.实施程序</w:t>
      </w:r>
    </w:p>
    <w:p>
      <w:pPr>
        <w:ind w:firstLine="640" w:firstLineChars="200"/>
        <w:rPr>
          <w:rFonts w:ascii="仿宋" w:hAnsi="仿宋" w:eastAsia="仿宋" w:cs="宋体"/>
          <w:sz w:val="32"/>
          <w:szCs w:val="32"/>
        </w:rPr>
      </w:pPr>
      <w:r>
        <w:rPr>
          <w:rFonts w:hint="eastAsia" w:ascii="仿宋" w:hAnsi="仿宋" w:eastAsia="仿宋" w:cs="宋体"/>
          <w:sz w:val="32"/>
          <w:szCs w:val="32"/>
        </w:rPr>
        <w:t>根据湛江经济技术开发区发展改革和招商局文件《关于湛江经开区龙潮西路道路改造工程可行性研究报告的批复》（湛开发招[2020]193号），同意龙潮西路进行改造，该工程的设计、建筑工程、安装工程、监理采用委托招标的组织形式和公开招标的方式；湛江经济技术开发区城市综合管理局制定了《建设工程管理制度》，实施过程比较规范。</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综上所述，该项指标分值4分，得分4分。</w:t>
      </w:r>
    </w:p>
    <w:p>
      <w:pPr>
        <w:ind w:firstLine="640" w:firstLineChars="200"/>
        <w:rPr>
          <w:rFonts w:ascii="仿宋" w:hAnsi="仿宋" w:eastAsia="仿宋" w:cs="宋体"/>
          <w:sz w:val="32"/>
          <w:szCs w:val="32"/>
        </w:rPr>
      </w:pPr>
      <w:r>
        <w:rPr>
          <w:rFonts w:hint="eastAsia" w:ascii="仿宋" w:hAnsi="仿宋" w:eastAsia="仿宋" w:cs="宋体"/>
          <w:sz w:val="32"/>
          <w:szCs w:val="32"/>
        </w:rPr>
        <w:t>5.管理情况</w:t>
      </w:r>
    </w:p>
    <w:p>
      <w:pPr>
        <w:ind w:firstLine="640" w:firstLineChars="200"/>
        <w:rPr>
          <w:rFonts w:ascii="仿宋" w:hAnsi="仿宋" w:eastAsia="仿宋" w:cs="宋体"/>
          <w:sz w:val="32"/>
          <w:szCs w:val="32"/>
        </w:rPr>
      </w:pPr>
      <w:r>
        <w:rPr>
          <w:rFonts w:hint="eastAsia" w:ascii="仿宋" w:hAnsi="仿宋" w:eastAsia="仿宋" w:cs="宋体"/>
          <w:sz w:val="32"/>
          <w:szCs w:val="32"/>
        </w:rPr>
        <w:t>该工程设立了建设工程管理制度，资金的申请、使用情况合法合规，资金支付手续齐全，能够按照制度办理结算和会计核算</w:t>
      </w:r>
      <w:r>
        <w:rPr>
          <w:rFonts w:hint="eastAsia" w:ascii="仿宋" w:hAnsi="仿宋" w:eastAsia="仿宋" w:cs="宋体"/>
          <w:sz w:val="32"/>
          <w:szCs w:val="32"/>
          <w:lang w:eastAsia="zh-CN"/>
        </w:rPr>
        <w:t>，是否对项目开展有效的检查、监控、督促整改无法判断</w:t>
      </w:r>
      <w:r>
        <w:rPr>
          <w:rFonts w:hint="eastAsia" w:ascii="仿宋" w:hAnsi="仿宋" w:eastAsia="仿宋" w:cs="宋体"/>
          <w:sz w:val="32"/>
          <w:szCs w:val="32"/>
        </w:rPr>
        <w:t>。</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1</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6.绩效管理</w:t>
      </w:r>
    </w:p>
    <w:p>
      <w:pPr>
        <w:ind w:firstLine="640" w:firstLineChars="200"/>
        <w:rPr>
          <w:rFonts w:ascii="仿宋" w:hAnsi="仿宋" w:eastAsia="仿宋" w:cs="宋体"/>
          <w:sz w:val="32"/>
          <w:szCs w:val="32"/>
        </w:rPr>
      </w:pPr>
      <w:r>
        <w:rPr>
          <w:rFonts w:hint="eastAsia" w:ascii="仿宋" w:hAnsi="仿宋" w:eastAsia="仿宋" w:cs="宋体"/>
          <w:sz w:val="32"/>
          <w:szCs w:val="32"/>
        </w:rPr>
        <w:t>湛江经济技术开发区城市综合管理局对该工程成立了自评小组，自评材料报送及时，该项目绩效自评材料</w:t>
      </w:r>
      <w:r>
        <w:rPr>
          <w:rFonts w:hint="eastAsia" w:ascii="仿宋" w:hAnsi="仿宋" w:eastAsia="仿宋" w:cs="宋体"/>
          <w:sz w:val="32"/>
          <w:szCs w:val="32"/>
          <w:lang w:eastAsia="zh-CN"/>
        </w:rPr>
        <w:t>已</w:t>
      </w:r>
      <w:r>
        <w:rPr>
          <w:rFonts w:hint="eastAsia" w:ascii="仿宋" w:hAnsi="仿宋" w:eastAsia="仿宋" w:cs="宋体"/>
          <w:sz w:val="32"/>
          <w:szCs w:val="32"/>
        </w:rPr>
        <w:t>公开。</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综上所述，该项指标分值2分，得分1.</w:t>
      </w:r>
      <w:r>
        <w:rPr>
          <w:rFonts w:hint="eastAsia" w:ascii="仿宋" w:hAnsi="仿宋" w:eastAsia="仿宋" w:cs="宋体"/>
          <w:sz w:val="32"/>
          <w:szCs w:val="32"/>
          <w:lang w:val="en-US" w:eastAsia="zh-CN"/>
        </w:rPr>
        <w:t>8</w:t>
      </w:r>
      <w:r>
        <w:rPr>
          <w:rFonts w:hint="eastAsia" w:ascii="仿宋" w:hAnsi="仿宋" w:eastAsia="仿宋" w:cs="宋体"/>
          <w:sz w:val="32"/>
          <w:szCs w:val="32"/>
        </w:rPr>
        <w:t>分。</w:t>
      </w:r>
    </w:p>
    <w:p>
      <w:pPr>
        <w:numPr>
          <w:ilvl w:val="0"/>
          <w:numId w:val="3"/>
        </w:numPr>
        <w:ind w:firstLine="640" w:firstLineChars="200"/>
        <w:rPr>
          <w:rFonts w:ascii="仿宋" w:hAnsi="仿宋" w:eastAsia="仿宋" w:cs="宋体"/>
          <w:sz w:val="32"/>
          <w:szCs w:val="32"/>
        </w:rPr>
      </w:pPr>
      <w:r>
        <w:rPr>
          <w:rFonts w:hint="eastAsia" w:ascii="仿宋" w:hAnsi="仿宋" w:eastAsia="仿宋" w:cs="宋体"/>
          <w:sz w:val="32"/>
          <w:szCs w:val="32"/>
        </w:rPr>
        <w:t>产出指标总分30分，共设置2个二级指标，分别为经济性、效率性。项目得分和绩效分析如下：</w:t>
      </w:r>
    </w:p>
    <w:p>
      <w:pPr>
        <w:ind w:firstLine="640" w:firstLineChars="200"/>
        <w:rPr>
          <w:rFonts w:ascii="仿宋" w:hAnsi="仿宋" w:eastAsia="仿宋" w:cs="宋体"/>
          <w:sz w:val="32"/>
          <w:szCs w:val="32"/>
        </w:rPr>
      </w:pPr>
      <w:r>
        <w:rPr>
          <w:rFonts w:hint="eastAsia" w:ascii="仿宋" w:hAnsi="仿宋" w:eastAsia="仿宋" w:cs="宋体"/>
          <w:sz w:val="32"/>
          <w:szCs w:val="32"/>
        </w:rPr>
        <w:t>1.经济性</w:t>
      </w:r>
      <w:r>
        <w:rPr>
          <w:rFonts w:hint="eastAsia" w:ascii="仿宋" w:hAnsi="仿宋" w:eastAsia="仿宋" w:cs="宋体"/>
          <w:sz w:val="32"/>
          <w:szCs w:val="32"/>
          <w:lang w:eastAsia="zh-CN"/>
        </w:rPr>
        <w:t>。</w:t>
      </w:r>
      <w:r>
        <w:rPr>
          <w:rFonts w:hint="eastAsia" w:ascii="仿宋" w:hAnsi="仿宋" w:eastAsia="仿宋" w:cs="宋体"/>
          <w:sz w:val="32"/>
          <w:szCs w:val="32"/>
        </w:rPr>
        <w:t>该项目建设过程中可以带动相关建筑市场的发展，提供一定数量的工作岗位，由于项目的建设范围比较广，需要配备一定规模的施工建设队伍。施工队伍中除少部分技术和管理人员外，大多数职工将从当地招收。项目建设完成后，虽然不能直接带来经济刺激，但本项目作为市政基础设施建设项目，不以盈利为目的，建成后可以提高居民生活水平，带来交通便利，改善城市市容，刺激消费，间接促进经济的发展。该项目预算造价</w:t>
      </w:r>
      <w:r>
        <w:rPr>
          <w:rFonts w:hint="eastAsia" w:ascii="仿宋" w:hAnsi="仿宋" w:eastAsia="仿宋" w:cs="宋体"/>
          <w:sz w:val="32"/>
          <w:szCs w:val="32"/>
          <w:lang w:val="en-US" w:eastAsia="zh-CN"/>
        </w:rPr>
        <w:t>4069.19万</w:t>
      </w:r>
      <w:r>
        <w:rPr>
          <w:rFonts w:hint="eastAsia" w:ascii="仿宋" w:hAnsi="仿宋" w:eastAsia="仿宋" w:cs="宋体"/>
          <w:sz w:val="32"/>
          <w:szCs w:val="32"/>
        </w:rPr>
        <w:t>元，工程造价</w:t>
      </w:r>
      <w:r>
        <w:rPr>
          <w:rFonts w:hint="eastAsia" w:ascii="仿宋" w:hAnsi="仿宋" w:eastAsia="仿宋" w:cs="宋体"/>
          <w:sz w:val="32"/>
          <w:szCs w:val="32"/>
          <w:lang w:val="en-US" w:eastAsia="zh-CN"/>
        </w:rPr>
        <w:t>4028.49万</w:t>
      </w:r>
      <w:r>
        <w:rPr>
          <w:rFonts w:hint="eastAsia" w:ascii="仿宋" w:hAnsi="仿宋" w:eastAsia="仿宋" w:cs="宋体"/>
          <w:sz w:val="32"/>
          <w:szCs w:val="32"/>
        </w:rPr>
        <w:t>元，节省</w:t>
      </w:r>
      <w:r>
        <w:rPr>
          <w:rFonts w:hint="eastAsia" w:ascii="仿宋" w:hAnsi="仿宋" w:eastAsia="仿宋" w:cs="宋体"/>
          <w:sz w:val="32"/>
          <w:szCs w:val="32"/>
          <w:lang w:val="en-US" w:eastAsia="zh-CN"/>
        </w:rPr>
        <w:t>40.69万</w:t>
      </w:r>
      <w:r>
        <w:rPr>
          <w:rFonts w:hint="eastAsia" w:ascii="仿宋" w:hAnsi="仿宋" w:eastAsia="仿宋" w:cs="宋体"/>
          <w:sz w:val="32"/>
          <w:szCs w:val="32"/>
        </w:rPr>
        <w:t>元，预算控制较好，采用成本控制措施，取得较好的经济效益。</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综上所述，该项指标分值8分，得分8分。</w:t>
      </w:r>
    </w:p>
    <w:p>
      <w:pPr>
        <w:ind w:firstLine="640" w:firstLineChars="200"/>
        <w:rPr>
          <w:rFonts w:ascii="仿宋" w:hAnsi="仿宋" w:eastAsia="仿宋" w:cs="宋体"/>
          <w:sz w:val="32"/>
          <w:szCs w:val="32"/>
        </w:rPr>
      </w:pPr>
      <w:r>
        <w:rPr>
          <w:rFonts w:hint="eastAsia" w:ascii="仿宋" w:hAnsi="仿宋" w:eastAsia="仿宋" w:cs="宋体"/>
          <w:sz w:val="32"/>
          <w:szCs w:val="32"/>
        </w:rPr>
        <w:t>2.效率性</w:t>
      </w:r>
      <w:r>
        <w:rPr>
          <w:rFonts w:hint="eastAsia" w:ascii="仿宋" w:hAnsi="仿宋" w:eastAsia="仿宋" w:cs="宋体"/>
          <w:sz w:val="32"/>
          <w:szCs w:val="32"/>
          <w:lang w:eastAsia="zh-CN"/>
        </w:rPr>
        <w:t>。</w:t>
      </w:r>
      <w:r>
        <w:rPr>
          <w:rFonts w:hint="eastAsia" w:ascii="仿宋" w:hAnsi="仿宋" w:eastAsia="仿宋" w:cs="宋体"/>
          <w:sz w:val="32"/>
          <w:szCs w:val="32"/>
        </w:rPr>
        <w:t>该项目实施过程能够按照计划进行，阶段性目标清晰，按照进度开展项目，项目在实施过程中始终坚持“安全第一，预防为主”的管理方针，做好安全生产、文明施工等工作，监理单位定期组织施工单位进行安全检查，对存在的安全隐患及时要求施工单位限时整改，该项目共收到二次《建设工程安全隐患整改通知书》，施工过程中未发生安全事故。此外，该项目制定了一系列质量保证措施，抓好事前控制，严格把控质量关，严把原材料、半成品进场关，严把工序检查，强化过程控制关加强事后控制，确保施工质量符合合同要求。</w:t>
      </w:r>
    </w:p>
    <w:p>
      <w:pPr>
        <w:ind w:firstLine="640" w:firstLineChars="200"/>
        <w:rPr>
          <w:rFonts w:ascii="仿宋" w:hAnsi="仿宋" w:eastAsia="仿宋" w:cs="宋体"/>
          <w:sz w:val="32"/>
          <w:szCs w:val="32"/>
        </w:rPr>
      </w:pPr>
      <w:r>
        <w:rPr>
          <w:rFonts w:hint="eastAsia" w:ascii="仿宋" w:hAnsi="仿宋" w:eastAsia="仿宋" w:cs="宋体"/>
          <w:sz w:val="32"/>
          <w:szCs w:val="32"/>
        </w:rPr>
        <w:t>该工程位于湛江经开区龙潮西路道路改造工程（椹川大道至人民大道段），为该片区重要的对外连接通道。该工程中标价4028.49万元，涉及道路改造总长约1140.86米，人行道及绿道改造约15112.62㎡，污水主管全长为837m，交通标志共61个，标线2809.1㎡，交通电子监控共4套，照明路灯共102座，绿化给水1597m，灌木、花卉地被共3107㎡，乔木铁冬青136棵。</w:t>
      </w:r>
    </w:p>
    <w:p>
      <w:pPr>
        <w:ind w:firstLine="640" w:firstLineChars="200"/>
        <w:rPr>
          <w:rFonts w:ascii="仿宋" w:hAnsi="仿宋" w:eastAsia="仿宋" w:cs="宋体"/>
          <w:sz w:val="32"/>
          <w:szCs w:val="32"/>
        </w:rPr>
      </w:pPr>
      <w:r>
        <w:rPr>
          <w:rFonts w:hint="eastAsia" w:ascii="仿宋" w:hAnsi="仿宋" w:eastAsia="仿宋" w:cs="宋体"/>
          <w:sz w:val="32"/>
          <w:szCs w:val="32"/>
        </w:rPr>
        <w:t>该工程共划分2个单位工程，其中排水工程划分4个分部（分别为土方工程、管道主体结构、清淤工程、附属构筑物工程）共10个分项；道路工程划分10个分部（分别为拆除工程、土方工程、路基、基层、面层、人行道及绿道、交通工程、照明工程、绿化工程、附属构筑物工程）共63个分项，所有分部分项均验收合格并通过，项目的实施效果较好。</w:t>
      </w:r>
    </w:p>
    <w:p>
      <w:pPr>
        <w:ind w:firstLine="640" w:firstLineChars="200"/>
        <w:rPr>
          <w:rFonts w:ascii="仿宋" w:hAnsi="仿宋" w:eastAsia="仿宋" w:cs="宋体"/>
          <w:sz w:val="32"/>
          <w:szCs w:val="32"/>
        </w:rPr>
      </w:pPr>
      <w:r>
        <w:rPr>
          <w:rFonts w:hint="eastAsia" w:ascii="仿宋" w:hAnsi="仿宋" w:eastAsia="仿宋" w:cs="宋体"/>
          <w:sz w:val="32"/>
          <w:szCs w:val="32"/>
        </w:rPr>
        <w:t>湛江经开区龙潮西路道路改造工程于2022年10月20日全部完成施工图纸及合同约定内容，于2022年11月15日经各参建单位对各分部分项进行核查，各分部分项验收合格并通过，并于2022年12月22日出具建设工程竣工验收报告，工程评定为合格。截至核查日，因区签证组人员变动影响，签证手续无法完善，湛江经济技术开发区城市综合管理局专文请示区管委会，正在按区意见完善后出结算报告，支付尾款。</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综上所述，该项指标分值22分，得分</w:t>
      </w:r>
      <w:r>
        <w:rPr>
          <w:rFonts w:hint="eastAsia" w:ascii="仿宋" w:hAnsi="仿宋" w:eastAsia="仿宋" w:cs="宋体"/>
          <w:sz w:val="32"/>
          <w:szCs w:val="32"/>
          <w:lang w:val="en-US" w:eastAsia="zh-CN"/>
        </w:rPr>
        <w:t>20</w:t>
      </w:r>
      <w:r>
        <w:rPr>
          <w:rFonts w:hint="eastAsia" w:ascii="仿宋" w:hAnsi="仿宋" w:eastAsia="仿宋" w:cs="宋体"/>
          <w:sz w:val="32"/>
          <w:szCs w:val="32"/>
        </w:rPr>
        <w:t>分。</w:t>
      </w:r>
    </w:p>
    <w:p>
      <w:pPr>
        <w:numPr>
          <w:ilvl w:val="0"/>
          <w:numId w:val="3"/>
        </w:numPr>
        <w:ind w:firstLine="640" w:firstLineChars="200"/>
        <w:rPr>
          <w:rFonts w:ascii="仿宋" w:hAnsi="仿宋" w:eastAsia="仿宋" w:cs="宋体"/>
          <w:sz w:val="32"/>
          <w:szCs w:val="32"/>
        </w:rPr>
      </w:pPr>
      <w:r>
        <w:rPr>
          <w:rFonts w:hint="eastAsia" w:ascii="仿宋" w:hAnsi="仿宋" w:eastAsia="仿宋" w:cs="宋体"/>
          <w:sz w:val="32"/>
          <w:szCs w:val="32"/>
        </w:rPr>
        <w:t>效益指标总分30分，共设置2个二级指标，分别为效果性、公平性。项目得分和绩效分析如下：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1.效果性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（1）经济效益不佳。随着该片区的不断发展，特别是CBD中央商务区的建设，带来了交通量的急速增长，现有道路已不能满足发展要求。根据湛江经济技术开发区</w:t>
      </w:r>
      <w:r>
        <w:rPr>
          <w:rFonts w:hint="eastAsia" w:ascii="仿宋" w:hAnsi="仿宋" w:eastAsia="仿宋" w:cs="仿宋"/>
          <w:sz w:val="32"/>
          <w:szCs w:val="32"/>
          <w:lang w:eastAsia="zh-CN"/>
        </w:rPr>
        <w:t>（</w:t>
      </w:r>
      <w:r>
        <w:rPr>
          <w:rFonts w:hint="eastAsia" w:ascii="仿宋" w:hAnsi="仿宋" w:eastAsia="仿宋" w:cs="仿宋"/>
          <w:sz w:val="32"/>
          <w:szCs w:val="32"/>
        </w:rPr>
        <w:t>建成区</w:t>
      </w:r>
      <w:r>
        <w:rPr>
          <w:rFonts w:hint="eastAsia" w:ascii="仿宋" w:hAnsi="仿宋" w:eastAsia="仿宋" w:cs="仿宋"/>
          <w:sz w:val="32"/>
          <w:szCs w:val="32"/>
          <w:lang w:eastAsia="zh-CN"/>
        </w:rPr>
        <w:t>）</w:t>
      </w:r>
      <w:r>
        <w:rPr>
          <w:rFonts w:hint="eastAsia" w:ascii="仿宋" w:hAnsi="仿宋" w:eastAsia="仿宋" w:cs="仿宋"/>
          <w:sz w:val="32"/>
          <w:szCs w:val="32"/>
        </w:rPr>
        <w:t>控制性详细规划修编道路控制信息图和道路断面规划图显示，龙潮路规划断面(C1-C1)为双向四车道，为了缓解交通</w:t>
      </w:r>
      <w:r>
        <w:rPr>
          <w:rFonts w:hint="eastAsia" w:ascii="仿宋" w:hAnsi="仿宋" w:eastAsia="仿宋" w:cs="仿宋"/>
          <w:sz w:val="32"/>
          <w:szCs w:val="32"/>
          <w:lang w:eastAsia="zh-CN"/>
        </w:rPr>
        <w:t>本项目</w:t>
      </w:r>
      <w:r>
        <w:rPr>
          <w:rFonts w:hint="eastAsia" w:ascii="仿宋" w:hAnsi="仿宋" w:eastAsia="仿宋" w:cs="仿宋"/>
          <w:sz w:val="32"/>
          <w:szCs w:val="32"/>
        </w:rPr>
        <w:t>原施工图设计拟拓宽为双向6车道</w:t>
      </w:r>
      <w:r>
        <w:rPr>
          <w:rFonts w:hint="eastAsia" w:ascii="仿宋" w:hAnsi="仿宋" w:eastAsia="仿宋" w:cs="仿宋"/>
          <w:sz w:val="32"/>
          <w:szCs w:val="32"/>
          <w:lang w:eastAsia="zh-CN"/>
        </w:rPr>
        <w:t>，</w:t>
      </w:r>
      <w:r>
        <w:rPr>
          <w:rFonts w:hint="eastAsia" w:ascii="仿宋" w:hAnsi="仿宋" w:eastAsia="仿宋" w:cs="仿宋"/>
          <w:sz w:val="32"/>
          <w:szCs w:val="32"/>
        </w:rPr>
        <w:t>因涉及乔木迁移，无法获得审批部门的审批，不得已拓宽非机动车道，形成辅道，实现双向6车道通行功能。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社会效益不显著。本项目改造的目的是改善开发区道路交通网络，完善万达商业片区内城市主次干道的建设，缓解片区交通拥堵压力，满足项目沿线的车辆及行人通行需要。形成一个统一、顺畅、协调、优雅、全面的生活共同体。实际上该项目没有达到主要的改造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rPr>
        <w:t>（3）生态效益有明显改观。本项目改善了龙潮西路道路原</w:t>
      </w:r>
      <w:r>
        <w:rPr>
          <w:rFonts w:hint="eastAsia" w:ascii="仿宋" w:hAnsi="仿宋" w:eastAsia="仿宋" w:cs="仿宋"/>
          <w:color w:val="000000"/>
          <w:kern w:val="0"/>
          <w:sz w:val="32"/>
          <w:szCs w:val="32"/>
        </w:rPr>
        <w:t>地被植物长势参差不齐；树池老旧或破损；景观效果单一等问题，</w:t>
      </w:r>
      <w:r>
        <w:rPr>
          <w:rFonts w:hint="eastAsia" w:ascii="仿宋" w:hAnsi="仿宋" w:eastAsia="仿宋" w:cs="仿宋"/>
          <w:sz w:val="32"/>
          <w:szCs w:val="32"/>
        </w:rPr>
        <w:t>有助于改善城市风貌，形成优美、健康的居住环境。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可持续发展条件具备。本项目将由区城市综合管理局统一管理，人员机构和市政维护资金有保障；完善的城市网结构将改善过境交通，改善城区道路交通环境，推动道路两边三旧改造逐步优化升级，有利于湛江市建设成为区域性中心城市，对促进湛江市经济可持续发展具有积极作用。</w:t>
      </w:r>
    </w:p>
    <w:p>
      <w:pPr>
        <w:ind w:firstLine="640" w:firstLineChars="200"/>
        <w:rPr>
          <w:rFonts w:ascii="华文新魏" w:hAnsi="仿宋" w:eastAsia="华文新魏" w:cs="宋体"/>
          <w:sz w:val="32"/>
          <w:szCs w:val="32"/>
        </w:rPr>
      </w:pPr>
      <w:r>
        <w:rPr>
          <w:rFonts w:hint="eastAsia" w:ascii="仿宋" w:hAnsi="仿宋" w:eastAsia="仿宋" w:cs="仿宋"/>
          <w:sz w:val="32"/>
          <w:szCs w:val="32"/>
        </w:rPr>
        <w:t>综上所述，该项指标分值30分，得分2</w:t>
      </w:r>
      <w:r>
        <w:rPr>
          <w:rFonts w:hint="eastAsia" w:ascii="仿宋" w:hAnsi="仿宋" w:eastAsia="仿宋" w:cs="仿宋"/>
          <w:sz w:val="32"/>
          <w:szCs w:val="32"/>
          <w:lang w:val="en-US" w:eastAsia="zh-CN"/>
        </w:rPr>
        <w:t>6</w:t>
      </w:r>
      <w:r>
        <w:rPr>
          <w:rFonts w:hint="eastAsia" w:ascii="仿宋" w:hAnsi="仿宋" w:eastAsia="仿宋" w:cs="仿宋"/>
          <w:sz w:val="32"/>
          <w:szCs w:val="32"/>
        </w:rPr>
        <w:t>分。</w:t>
      </w:r>
    </w:p>
    <w:p>
      <w:pPr>
        <w:ind w:firstLine="643" w:firstLineChars="200"/>
        <w:rPr>
          <w:rFonts w:ascii="仿宋" w:hAnsi="仿宋" w:eastAsia="仿宋" w:cs="宋体"/>
          <w:bCs/>
          <w:sz w:val="32"/>
          <w:szCs w:val="32"/>
        </w:rPr>
      </w:pPr>
      <w:r>
        <w:rPr>
          <w:rFonts w:hint="eastAsia" w:ascii="仿宋" w:hAnsi="仿宋" w:eastAsia="仿宋" w:cs="宋体"/>
          <w:b/>
          <w:bCs/>
          <w:sz w:val="32"/>
          <w:szCs w:val="32"/>
        </w:rPr>
        <w:t>三、存在的问题</w:t>
      </w:r>
    </w:p>
    <w:p>
      <w:pPr>
        <w:pStyle w:val="4"/>
        <w:widowControl/>
        <w:spacing w:beforeAutospacing="0" w:afterAutospacing="0"/>
        <w:ind w:firstLine="640" w:firstLineChars="200"/>
        <w:jc w:val="both"/>
        <w:rPr>
          <w:rFonts w:ascii="华文新魏" w:hAnsi="仿宋" w:eastAsia="华文新魏" w:cs="宋体"/>
          <w:kern w:val="2"/>
          <w:sz w:val="32"/>
          <w:szCs w:val="32"/>
        </w:rPr>
      </w:pPr>
      <w:r>
        <w:rPr>
          <w:rFonts w:hint="eastAsia" w:ascii="仿宋" w:hAnsi="仿宋" w:eastAsia="仿宋" w:cs="仿宋"/>
          <w:kern w:val="2"/>
          <w:sz w:val="32"/>
          <w:szCs w:val="32"/>
        </w:rPr>
        <w:t>1.项目没有按照若干年发展规划要求进行设计。</w:t>
      </w:r>
    </w:p>
    <w:p>
      <w:pPr>
        <w:pStyle w:val="4"/>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both"/>
        <w:textAlignment w:val="auto"/>
        <w:rPr>
          <w:rFonts w:ascii="仿宋" w:hAnsi="仿宋" w:eastAsia="仿宋" w:cs="宋体"/>
          <w:kern w:val="2"/>
          <w:sz w:val="32"/>
          <w:szCs w:val="32"/>
        </w:rPr>
      </w:pPr>
      <w:r>
        <w:rPr>
          <w:rFonts w:hint="eastAsia" w:ascii="仿宋" w:hAnsi="仿宋" w:eastAsia="仿宋" w:cs="宋体"/>
          <w:kern w:val="2"/>
          <w:sz w:val="32"/>
          <w:szCs w:val="32"/>
        </w:rPr>
        <w:t>2.项目没有编制完整的项目资金使用计划。</w:t>
      </w:r>
    </w:p>
    <w:p>
      <w:pPr>
        <w:pStyle w:val="4"/>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both"/>
        <w:textAlignment w:val="auto"/>
        <w:rPr>
          <w:rFonts w:ascii="仿宋" w:hAnsi="仿宋" w:eastAsia="仿宋" w:cs="宋体"/>
          <w:kern w:val="2"/>
          <w:sz w:val="32"/>
          <w:szCs w:val="32"/>
        </w:rPr>
      </w:pPr>
      <w:r>
        <w:rPr>
          <w:rFonts w:hint="eastAsia" w:ascii="仿宋" w:hAnsi="仿宋" w:eastAsia="仿宋" w:cs="宋体"/>
          <w:kern w:val="2"/>
          <w:sz w:val="32"/>
          <w:szCs w:val="32"/>
        </w:rPr>
        <w:t>3.项目开工日期为2022年4月15日，竣工验收时间为2022年12月20日，工期历时约249天，超过《建设工程施工合同》工期天数120天，工程进度较为缓慢。</w:t>
      </w:r>
    </w:p>
    <w:p>
      <w:pPr>
        <w:ind w:firstLine="640" w:firstLineChars="200"/>
        <w:rPr>
          <w:rFonts w:ascii="仿宋" w:hAnsi="仿宋" w:eastAsia="仿宋" w:cs="宋体"/>
          <w:sz w:val="32"/>
          <w:szCs w:val="32"/>
        </w:rPr>
      </w:pPr>
      <w:r>
        <w:rPr>
          <w:rFonts w:hint="eastAsia" w:ascii="仿宋" w:hAnsi="仿宋" w:eastAsia="仿宋" w:cs="宋体"/>
          <w:sz w:val="32"/>
          <w:szCs w:val="32"/>
        </w:rPr>
        <w:t>4.项目前期可行性研究报告编制费包含了其他道路改造工程的编制费用，项目支出不能真实反映湛江经开区龙潮西路道路改造工程的资金使用情况。</w:t>
      </w:r>
    </w:p>
    <w:p>
      <w:pPr>
        <w:ind w:firstLine="640" w:firstLineChars="200"/>
        <w:rPr>
          <w:rFonts w:ascii="仿宋" w:hAnsi="仿宋" w:eastAsia="仿宋" w:cs="宋体"/>
          <w:sz w:val="32"/>
          <w:szCs w:val="32"/>
        </w:rPr>
      </w:pPr>
      <w:r>
        <w:rPr>
          <w:rFonts w:hint="eastAsia" w:ascii="仿宋" w:hAnsi="仿宋" w:eastAsia="仿宋" w:cs="宋体"/>
          <w:sz w:val="32"/>
          <w:szCs w:val="32"/>
        </w:rPr>
        <w:t>5.因区签证组人员变动影响，截至2023年11月还未进行竣工决算。</w:t>
      </w:r>
    </w:p>
    <w:p>
      <w:pPr>
        <w:ind w:firstLine="640" w:firstLineChars="200"/>
        <w:rPr>
          <w:rFonts w:ascii="仿宋" w:hAnsi="仿宋" w:eastAsia="仿宋" w:cs="宋体"/>
          <w:sz w:val="32"/>
          <w:szCs w:val="32"/>
        </w:rPr>
      </w:pPr>
      <w:r>
        <w:rPr>
          <w:rFonts w:hint="eastAsia" w:ascii="仿宋" w:hAnsi="仿宋" w:eastAsia="仿宋" w:cs="宋体"/>
          <w:sz w:val="32"/>
          <w:szCs w:val="32"/>
        </w:rPr>
        <w:t>6.项目未进行绩效目标申报。</w:t>
      </w:r>
    </w:p>
    <w:p>
      <w:pPr>
        <w:pStyle w:val="4"/>
        <w:widowControl/>
        <w:spacing w:beforeAutospacing="0" w:afterAutospacing="0"/>
        <w:ind w:firstLine="643" w:firstLineChars="200"/>
        <w:jc w:val="both"/>
        <w:rPr>
          <w:rFonts w:ascii="仿宋" w:hAnsi="仿宋" w:eastAsia="仿宋" w:cs="宋体"/>
          <w:b/>
          <w:bCs/>
          <w:kern w:val="2"/>
          <w:sz w:val="32"/>
          <w:szCs w:val="32"/>
        </w:rPr>
      </w:pPr>
      <w:r>
        <w:rPr>
          <w:rFonts w:hint="eastAsia" w:ascii="仿宋" w:hAnsi="仿宋" w:eastAsia="仿宋" w:cs="宋体"/>
          <w:b/>
          <w:bCs/>
          <w:kern w:val="2"/>
          <w:sz w:val="32"/>
          <w:szCs w:val="32"/>
        </w:rPr>
        <w:t>四、相关建议</w:t>
      </w:r>
    </w:p>
    <w:p>
      <w:pPr>
        <w:pStyle w:val="4"/>
        <w:spacing w:beforeAutospacing="0" w:afterAutospacing="0"/>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1</w:t>
      </w:r>
      <w:r>
        <w:rPr>
          <w:rFonts w:hint="eastAsia" w:ascii="仿宋" w:hAnsi="仿宋" w:eastAsia="仿宋" w:cs="仿宋"/>
          <w:kern w:val="2"/>
          <w:sz w:val="32"/>
          <w:szCs w:val="32"/>
          <w:lang w:val="en-US" w:eastAsia="zh-CN"/>
        </w:rPr>
        <w:t>.</w:t>
      </w:r>
      <w:r>
        <w:rPr>
          <w:rFonts w:hint="eastAsia" w:ascii="仿宋" w:hAnsi="仿宋" w:eastAsia="仿宋" w:cs="仿宋"/>
          <w:color w:val="000000"/>
          <w:sz w:val="32"/>
          <w:szCs w:val="32"/>
        </w:rPr>
        <w:t>根据《湛江市城市总体规划》要求，结合</w:t>
      </w:r>
      <w:r>
        <w:rPr>
          <w:rFonts w:hint="eastAsia" w:ascii="仿宋" w:hAnsi="仿宋" w:eastAsia="仿宋" w:cs="仿宋"/>
          <w:color w:val="000000"/>
          <w:sz w:val="32"/>
          <w:szCs w:val="32"/>
          <w:lang w:eastAsia="zh-CN"/>
        </w:rPr>
        <w:t>以后</w:t>
      </w:r>
      <w:r>
        <w:rPr>
          <w:rFonts w:hint="eastAsia" w:ascii="仿宋" w:hAnsi="仿宋" w:eastAsia="仿宋" w:cs="仿宋"/>
          <w:color w:val="000000"/>
          <w:sz w:val="32"/>
          <w:szCs w:val="32"/>
        </w:rPr>
        <w:t>土地的使用情况，适当考虑长远的发展需要规划和设计市政道路。</w:t>
      </w:r>
    </w:p>
    <w:p>
      <w:pPr>
        <w:pStyle w:val="4"/>
        <w:spacing w:beforeAutospacing="0" w:afterAutospacing="0"/>
        <w:ind w:firstLine="640" w:firstLineChars="200"/>
        <w:jc w:val="both"/>
        <w:rPr>
          <w:rFonts w:ascii="仿宋" w:hAnsi="仿宋" w:eastAsia="仿宋" w:cs="宋体"/>
          <w:kern w:val="2"/>
          <w:sz w:val="32"/>
          <w:szCs w:val="32"/>
        </w:rPr>
      </w:pPr>
      <w:r>
        <w:rPr>
          <w:rFonts w:hint="eastAsia" w:ascii="仿宋" w:hAnsi="仿宋" w:eastAsia="仿宋" w:cs="仿宋"/>
          <w:kern w:val="2"/>
          <w:sz w:val="32"/>
          <w:szCs w:val="32"/>
        </w:rPr>
        <w:t>2.建立完整的项目资金使用计划、项目</w:t>
      </w:r>
      <w:r>
        <w:rPr>
          <w:rFonts w:hint="eastAsia" w:ascii="仿宋" w:hAnsi="仿宋" w:eastAsia="仿宋" w:cs="宋体"/>
          <w:kern w:val="2"/>
          <w:sz w:val="32"/>
          <w:szCs w:val="32"/>
        </w:rPr>
        <w:t>进度表、进度报告。</w:t>
      </w:r>
    </w:p>
    <w:p>
      <w:pPr>
        <w:ind w:firstLine="640" w:firstLineChars="200"/>
        <w:rPr>
          <w:rFonts w:ascii="仿宋" w:hAnsi="仿宋" w:eastAsia="仿宋" w:cs="宋体"/>
          <w:sz w:val="32"/>
          <w:szCs w:val="32"/>
        </w:rPr>
      </w:pPr>
      <w:r>
        <w:rPr>
          <w:rFonts w:hint="eastAsia" w:ascii="仿宋" w:hAnsi="仿宋" w:eastAsia="仿宋" w:cs="宋体"/>
          <w:sz w:val="32"/>
          <w:szCs w:val="32"/>
        </w:rPr>
        <w:t>3.加强项目管理运行环节的监管，对监督核查发现的问题，加大查处和问责力度。</w:t>
      </w:r>
    </w:p>
    <w:p>
      <w:pPr>
        <w:ind w:firstLine="640" w:firstLineChars="200"/>
        <w:rPr>
          <w:rFonts w:ascii="仿宋" w:hAnsi="仿宋" w:eastAsia="仿宋" w:cs="宋体"/>
          <w:sz w:val="32"/>
          <w:szCs w:val="32"/>
        </w:rPr>
      </w:pPr>
      <w:r>
        <w:rPr>
          <w:rFonts w:hint="eastAsia" w:ascii="仿宋" w:hAnsi="仿宋" w:eastAsia="仿宋" w:cs="宋体"/>
          <w:sz w:val="32"/>
          <w:szCs w:val="32"/>
        </w:rPr>
        <w:t>4.建议该项目完善绩效目标申报，增加投入、过程类指标，确保考核内容全面且编制的绩效目标明确、可衡量、可达成，目标衡量能有相关依据支撑。</w:t>
      </w:r>
    </w:p>
    <w:p>
      <w:pPr>
        <w:pStyle w:val="4"/>
        <w:widowControl/>
        <w:spacing w:beforeAutospacing="0" w:afterAutospacing="0"/>
        <w:ind w:firstLine="643" w:firstLineChars="200"/>
        <w:jc w:val="both"/>
        <w:rPr>
          <w:rFonts w:ascii="仿宋" w:hAnsi="仿宋" w:eastAsia="仿宋" w:cs="宋体"/>
          <w:b/>
          <w:bCs/>
          <w:kern w:val="2"/>
          <w:sz w:val="32"/>
          <w:szCs w:val="32"/>
        </w:rPr>
      </w:pPr>
      <w:r>
        <w:rPr>
          <w:rFonts w:hint="eastAsia" w:ascii="仿宋" w:hAnsi="仿宋" w:eastAsia="仿宋" w:cs="宋体"/>
          <w:b/>
          <w:bCs/>
          <w:kern w:val="2"/>
          <w:sz w:val="32"/>
          <w:szCs w:val="32"/>
        </w:rPr>
        <w:t>五、评价结果</w:t>
      </w:r>
    </w:p>
    <w:p>
      <w:pPr>
        <w:ind w:firstLine="640" w:firstLineChars="200"/>
        <w:rPr>
          <w:rFonts w:ascii="仿宋" w:hAnsi="仿宋" w:eastAsia="仿宋" w:cs="宋体"/>
          <w:sz w:val="32"/>
          <w:szCs w:val="32"/>
        </w:rPr>
      </w:pPr>
      <w:r>
        <w:rPr>
          <w:rFonts w:hint="eastAsia" w:ascii="仿宋" w:hAnsi="仿宋" w:eastAsia="仿宋" w:cs="宋体"/>
          <w:sz w:val="32"/>
          <w:szCs w:val="32"/>
        </w:rPr>
        <w:t>根据绩效评价方法，遵循“客观、公证、科学、规范”的原则，采用目标预定与实施效果相比较的评价方法，听取资金使用单位意见的基础上，通过电话沟通、核实相关资料等环节，结合现场评价情况，得出绩效评价结果，2022年湛江经开区龙潮西路道路改造工程的评价结果为</w:t>
      </w:r>
      <w:r>
        <w:rPr>
          <w:rFonts w:hint="eastAsia" w:ascii="仿宋" w:hAnsi="仿宋" w:eastAsia="仿宋" w:cs="宋体"/>
          <w:sz w:val="32"/>
          <w:szCs w:val="32"/>
          <w:lang w:val="en-US" w:eastAsia="zh-CN"/>
        </w:rPr>
        <w:t>85.04</w:t>
      </w:r>
      <w:r>
        <w:rPr>
          <w:rFonts w:hint="eastAsia" w:ascii="仿宋" w:hAnsi="仿宋" w:eastAsia="仿宋" w:cs="宋体"/>
          <w:sz w:val="32"/>
          <w:szCs w:val="32"/>
        </w:rPr>
        <w:t>分。</w:t>
      </w:r>
    </w:p>
    <w:p>
      <w:pPr>
        <w:rPr>
          <w:rFonts w:hint="eastAsia" w:ascii="仿宋" w:hAnsi="仿宋" w:eastAsia="仿宋" w:cs="宋体"/>
          <w:sz w:val="32"/>
          <w:szCs w:val="32"/>
        </w:rPr>
      </w:pPr>
    </w:p>
    <w:p>
      <w:pPr>
        <w:rPr>
          <w:rFonts w:hint="eastAsia" w:ascii="仿宋" w:hAnsi="仿宋" w:eastAsia="仿宋" w:cs="宋体"/>
          <w:sz w:val="32"/>
          <w:szCs w:val="32"/>
        </w:rPr>
      </w:pPr>
    </w:p>
    <w:p>
      <w:pPr>
        <w:rPr>
          <w:rFonts w:ascii="仿宋" w:hAnsi="仿宋" w:eastAsia="仿宋" w:cs="宋体"/>
          <w:sz w:val="32"/>
          <w:szCs w:val="32"/>
        </w:rPr>
      </w:pPr>
      <w:r>
        <w:rPr>
          <w:rFonts w:hint="eastAsia" w:ascii="仿宋" w:hAnsi="仿宋" w:eastAsia="仿宋" w:cs="宋体"/>
          <w:sz w:val="32"/>
          <w:szCs w:val="32"/>
        </w:rPr>
        <w:t>附件：《项目支出绩效评价指标评分表》</w:t>
      </w:r>
    </w:p>
    <w:p>
      <w:pPr>
        <w:rPr>
          <w:rFonts w:ascii="仿宋" w:hAnsi="仿宋" w:eastAsia="仿宋" w:cs="宋体"/>
          <w:sz w:val="32"/>
          <w:szCs w:val="32"/>
        </w:rPr>
      </w:pPr>
    </w:p>
    <w:p>
      <w:pPr>
        <w:rPr>
          <w:rFonts w:ascii="仿宋" w:hAnsi="仿宋" w:eastAsia="仿宋" w:cs="宋体"/>
          <w:sz w:val="32"/>
          <w:szCs w:val="32"/>
        </w:rPr>
      </w:pPr>
    </w:p>
    <w:p>
      <w:pPr>
        <w:jc w:val="right"/>
        <w:rPr>
          <w:rFonts w:hint="eastAsia" w:ascii="仿宋" w:hAnsi="仿宋" w:eastAsia="仿宋" w:cs="宋体"/>
          <w:sz w:val="32"/>
          <w:szCs w:val="32"/>
        </w:rPr>
      </w:pPr>
    </w:p>
    <w:p>
      <w:pPr>
        <w:jc w:val="right"/>
        <w:rPr>
          <w:rFonts w:hint="eastAsia" w:ascii="仿宋" w:hAnsi="仿宋" w:eastAsia="仿宋" w:cs="宋体"/>
          <w:sz w:val="32"/>
          <w:szCs w:val="32"/>
        </w:rPr>
      </w:pPr>
    </w:p>
    <w:p>
      <w:pPr>
        <w:jc w:val="right"/>
        <w:rPr>
          <w:rFonts w:hint="eastAsia" w:ascii="仿宋" w:hAnsi="仿宋" w:eastAsia="仿宋" w:cs="宋体"/>
          <w:sz w:val="32"/>
          <w:szCs w:val="32"/>
        </w:rPr>
      </w:pPr>
    </w:p>
    <w:p>
      <w:pPr>
        <w:jc w:val="right"/>
        <w:rPr>
          <w:rFonts w:ascii="仿宋" w:hAnsi="仿宋" w:eastAsia="仿宋" w:cs="宋体"/>
          <w:sz w:val="32"/>
          <w:szCs w:val="32"/>
        </w:rPr>
      </w:pPr>
      <w:r>
        <w:rPr>
          <w:rFonts w:hint="eastAsia" w:ascii="仿宋" w:hAnsi="仿宋" w:eastAsia="仿宋" w:cs="宋体"/>
          <w:sz w:val="32"/>
          <w:szCs w:val="32"/>
        </w:rPr>
        <w:t>广东中安信会计师事务所</w:t>
      </w:r>
    </w:p>
    <w:p>
      <w:pPr>
        <w:keepNext w:val="0"/>
        <w:keepLines w:val="0"/>
        <w:pageBreakBefore w:val="0"/>
        <w:widowControl w:val="0"/>
        <w:kinsoku/>
        <w:wordWrap/>
        <w:overflowPunct/>
        <w:topLinePunct w:val="0"/>
        <w:autoSpaceDE/>
        <w:autoSpaceDN/>
        <w:bidi w:val="0"/>
        <w:adjustRightInd/>
        <w:snapToGrid/>
        <w:ind w:firstLine="5280" w:firstLineChars="1650"/>
        <w:textAlignment w:val="auto"/>
        <w:rPr>
          <w:rFonts w:ascii="仿宋" w:hAnsi="仿宋" w:eastAsia="仿宋"/>
          <w:sz w:val="32"/>
          <w:szCs w:val="32"/>
        </w:rPr>
      </w:pPr>
      <w:r>
        <w:rPr>
          <w:rFonts w:hint="eastAsia" w:ascii="仿宋" w:hAnsi="仿宋" w:eastAsia="仿宋" w:cs="宋体"/>
          <w:sz w:val="32"/>
          <w:szCs w:val="32"/>
        </w:rPr>
        <w:t>2023年11月20日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F37ED"/>
    <w:multiLevelType w:val="singleLevel"/>
    <w:tmpl w:val="899F37ED"/>
    <w:lvl w:ilvl="0" w:tentative="0">
      <w:start w:val="2"/>
      <w:numFmt w:val="chineseCounting"/>
      <w:suff w:val="nothing"/>
      <w:lvlText w:val="（%1）"/>
      <w:lvlJc w:val="left"/>
      <w:rPr>
        <w:rFonts w:hint="eastAsia"/>
      </w:rPr>
    </w:lvl>
  </w:abstractNum>
  <w:abstractNum w:abstractNumId="1">
    <w:nsid w:val="ABB67DAC"/>
    <w:multiLevelType w:val="singleLevel"/>
    <w:tmpl w:val="ABB67DAC"/>
    <w:lvl w:ilvl="0" w:tentative="0">
      <w:start w:val="1"/>
      <w:numFmt w:val="chineseCounting"/>
      <w:suff w:val="nothing"/>
      <w:lvlText w:val="%1、"/>
      <w:lvlJc w:val="left"/>
      <w:rPr>
        <w:rFonts w:hint="eastAsia"/>
      </w:rPr>
    </w:lvl>
  </w:abstractNum>
  <w:abstractNum w:abstractNumId="2">
    <w:nsid w:val="B4A070E8"/>
    <w:multiLevelType w:val="singleLevel"/>
    <w:tmpl w:val="B4A070E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ZiMzMwZTY2ZTgwNDIxOWYzODVmZGFhNWYzODNjOWUifQ=="/>
  </w:docVars>
  <w:rsids>
    <w:rsidRoot w:val="180C30C5"/>
    <w:rsid w:val="000167F4"/>
    <w:rsid w:val="00077967"/>
    <w:rsid w:val="000F050D"/>
    <w:rsid w:val="001B49A4"/>
    <w:rsid w:val="00253AA4"/>
    <w:rsid w:val="004C5A97"/>
    <w:rsid w:val="00860D0D"/>
    <w:rsid w:val="008747F3"/>
    <w:rsid w:val="008B18E0"/>
    <w:rsid w:val="008D4A14"/>
    <w:rsid w:val="00A1461F"/>
    <w:rsid w:val="00AF0F8E"/>
    <w:rsid w:val="00B132CB"/>
    <w:rsid w:val="00B5443F"/>
    <w:rsid w:val="00C25F83"/>
    <w:rsid w:val="00C91175"/>
    <w:rsid w:val="00CA16D5"/>
    <w:rsid w:val="00CD6386"/>
    <w:rsid w:val="00F623DB"/>
    <w:rsid w:val="00F67B5E"/>
    <w:rsid w:val="01075692"/>
    <w:rsid w:val="01E951BF"/>
    <w:rsid w:val="022167E7"/>
    <w:rsid w:val="02613F5A"/>
    <w:rsid w:val="0321400D"/>
    <w:rsid w:val="046423F0"/>
    <w:rsid w:val="04D32B4F"/>
    <w:rsid w:val="04F31783"/>
    <w:rsid w:val="057B70F2"/>
    <w:rsid w:val="0609081B"/>
    <w:rsid w:val="06C56FB1"/>
    <w:rsid w:val="0725245D"/>
    <w:rsid w:val="073F04AD"/>
    <w:rsid w:val="07966D78"/>
    <w:rsid w:val="079724F9"/>
    <w:rsid w:val="07B70D17"/>
    <w:rsid w:val="087950C3"/>
    <w:rsid w:val="0905374B"/>
    <w:rsid w:val="093146AA"/>
    <w:rsid w:val="09481BD9"/>
    <w:rsid w:val="097F756F"/>
    <w:rsid w:val="09AA7DF4"/>
    <w:rsid w:val="09F1646C"/>
    <w:rsid w:val="09FB55B8"/>
    <w:rsid w:val="0A9674CC"/>
    <w:rsid w:val="0AF10592"/>
    <w:rsid w:val="0AF10769"/>
    <w:rsid w:val="0AF143EC"/>
    <w:rsid w:val="0B0B182B"/>
    <w:rsid w:val="0B821CC8"/>
    <w:rsid w:val="0BD714B9"/>
    <w:rsid w:val="0BE616A5"/>
    <w:rsid w:val="0C517711"/>
    <w:rsid w:val="0C605BA6"/>
    <w:rsid w:val="0C851169"/>
    <w:rsid w:val="0C9C4E2C"/>
    <w:rsid w:val="0C9E4179"/>
    <w:rsid w:val="0CCE1202"/>
    <w:rsid w:val="0D444C0A"/>
    <w:rsid w:val="0D8639D3"/>
    <w:rsid w:val="0DF2063C"/>
    <w:rsid w:val="0E0C6977"/>
    <w:rsid w:val="0E695AA3"/>
    <w:rsid w:val="0E7151F9"/>
    <w:rsid w:val="0E9B5B2C"/>
    <w:rsid w:val="0F1D38DB"/>
    <w:rsid w:val="0F657DC3"/>
    <w:rsid w:val="0F692A09"/>
    <w:rsid w:val="0FDC0C06"/>
    <w:rsid w:val="0FEB332E"/>
    <w:rsid w:val="100530BE"/>
    <w:rsid w:val="102A31CF"/>
    <w:rsid w:val="10367C0C"/>
    <w:rsid w:val="104D6442"/>
    <w:rsid w:val="105B1D24"/>
    <w:rsid w:val="11763733"/>
    <w:rsid w:val="1189000F"/>
    <w:rsid w:val="11900387"/>
    <w:rsid w:val="1190045A"/>
    <w:rsid w:val="11A32271"/>
    <w:rsid w:val="11F26FB5"/>
    <w:rsid w:val="12280F14"/>
    <w:rsid w:val="125D539E"/>
    <w:rsid w:val="12795E40"/>
    <w:rsid w:val="12F1001B"/>
    <w:rsid w:val="13360464"/>
    <w:rsid w:val="13A44FF9"/>
    <w:rsid w:val="13CA3105"/>
    <w:rsid w:val="140159EF"/>
    <w:rsid w:val="14CA05FD"/>
    <w:rsid w:val="14CC2F65"/>
    <w:rsid w:val="14D346C6"/>
    <w:rsid w:val="15061564"/>
    <w:rsid w:val="150A628C"/>
    <w:rsid w:val="15603683"/>
    <w:rsid w:val="15943253"/>
    <w:rsid w:val="15A24B3A"/>
    <w:rsid w:val="160F5ECA"/>
    <w:rsid w:val="164D24F4"/>
    <w:rsid w:val="16AC562D"/>
    <w:rsid w:val="16B00081"/>
    <w:rsid w:val="16CB1E6E"/>
    <w:rsid w:val="176D4138"/>
    <w:rsid w:val="1791751B"/>
    <w:rsid w:val="17F76DE7"/>
    <w:rsid w:val="180C30C5"/>
    <w:rsid w:val="181B4178"/>
    <w:rsid w:val="1844637C"/>
    <w:rsid w:val="186C27AF"/>
    <w:rsid w:val="18712D02"/>
    <w:rsid w:val="18B419B5"/>
    <w:rsid w:val="18CF62D0"/>
    <w:rsid w:val="193C200B"/>
    <w:rsid w:val="19773A4C"/>
    <w:rsid w:val="19A03324"/>
    <w:rsid w:val="19F43BC6"/>
    <w:rsid w:val="1A043B13"/>
    <w:rsid w:val="1A215478"/>
    <w:rsid w:val="1A323439"/>
    <w:rsid w:val="1A724B67"/>
    <w:rsid w:val="1A847E44"/>
    <w:rsid w:val="1A982938"/>
    <w:rsid w:val="1AA63C8B"/>
    <w:rsid w:val="1ACB64FD"/>
    <w:rsid w:val="1ACD5720"/>
    <w:rsid w:val="1B50328A"/>
    <w:rsid w:val="1B5F44D9"/>
    <w:rsid w:val="1BA36ACA"/>
    <w:rsid w:val="1C19367C"/>
    <w:rsid w:val="1C2D17A4"/>
    <w:rsid w:val="1C565A10"/>
    <w:rsid w:val="1C744D1F"/>
    <w:rsid w:val="1C747071"/>
    <w:rsid w:val="1D382889"/>
    <w:rsid w:val="1D435B64"/>
    <w:rsid w:val="1D4B5AB7"/>
    <w:rsid w:val="1D605BE7"/>
    <w:rsid w:val="1DF54C83"/>
    <w:rsid w:val="1E14234D"/>
    <w:rsid w:val="1E1924FF"/>
    <w:rsid w:val="1E48649A"/>
    <w:rsid w:val="1E560BB7"/>
    <w:rsid w:val="1E843DCB"/>
    <w:rsid w:val="1E846E05"/>
    <w:rsid w:val="1EA16C07"/>
    <w:rsid w:val="1EB9138B"/>
    <w:rsid w:val="1F5940E1"/>
    <w:rsid w:val="1F604880"/>
    <w:rsid w:val="1F8D5CD0"/>
    <w:rsid w:val="1FAA7AD1"/>
    <w:rsid w:val="1FE01C5D"/>
    <w:rsid w:val="202E3C24"/>
    <w:rsid w:val="203A6129"/>
    <w:rsid w:val="20B12573"/>
    <w:rsid w:val="20CC6275"/>
    <w:rsid w:val="212A316C"/>
    <w:rsid w:val="21575933"/>
    <w:rsid w:val="21644EE0"/>
    <w:rsid w:val="21813DAC"/>
    <w:rsid w:val="21852C1A"/>
    <w:rsid w:val="21D71E45"/>
    <w:rsid w:val="2228090B"/>
    <w:rsid w:val="22352EA5"/>
    <w:rsid w:val="225452AE"/>
    <w:rsid w:val="22810DA4"/>
    <w:rsid w:val="22920FAA"/>
    <w:rsid w:val="229E4848"/>
    <w:rsid w:val="22C279CA"/>
    <w:rsid w:val="2342170A"/>
    <w:rsid w:val="238A6B22"/>
    <w:rsid w:val="239F35F4"/>
    <w:rsid w:val="23EF5C64"/>
    <w:rsid w:val="247509BC"/>
    <w:rsid w:val="25435834"/>
    <w:rsid w:val="254C54DA"/>
    <w:rsid w:val="25703C62"/>
    <w:rsid w:val="25A47983"/>
    <w:rsid w:val="260654C0"/>
    <w:rsid w:val="267D1B6D"/>
    <w:rsid w:val="26A00DE8"/>
    <w:rsid w:val="26A86000"/>
    <w:rsid w:val="26AB2F1D"/>
    <w:rsid w:val="275E1953"/>
    <w:rsid w:val="27C00681"/>
    <w:rsid w:val="28235E4A"/>
    <w:rsid w:val="284F64F9"/>
    <w:rsid w:val="289F315B"/>
    <w:rsid w:val="29041DE4"/>
    <w:rsid w:val="290F4649"/>
    <w:rsid w:val="29727351"/>
    <w:rsid w:val="29A80DC4"/>
    <w:rsid w:val="29A81478"/>
    <w:rsid w:val="2A0C226C"/>
    <w:rsid w:val="2A761A7F"/>
    <w:rsid w:val="2B0D01F0"/>
    <w:rsid w:val="2B35061E"/>
    <w:rsid w:val="2BD35819"/>
    <w:rsid w:val="2C220FE7"/>
    <w:rsid w:val="2CB33F13"/>
    <w:rsid w:val="2CD27351"/>
    <w:rsid w:val="2D230ADF"/>
    <w:rsid w:val="2D260BF0"/>
    <w:rsid w:val="2D3D2D26"/>
    <w:rsid w:val="2DFF0937"/>
    <w:rsid w:val="2E7C41C0"/>
    <w:rsid w:val="2EF7041F"/>
    <w:rsid w:val="2EFE6148"/>
    <w:rsid w:val="2F207C80"/>
    <w:rsid w:val="2F711CF0"/>
    <w:rsid w:val="2F721FF0"/>
    <w:rsid w:val="2F7964B4"/>
    <w:rsid w:val="2F986C5A"/>
    <w:rsid w:val="2FBC2F16"/>
    <w:rsid w:val="2FD73764"/>
    <w:rsid w:val="2FEC353D"/>
    <w:rsid w:val="2FEF51DB"/>
    <w:rsid w:val="30891F48"/>
    <w:rsid w:val="30B22BA9"/>
    <w:rsid w:val="30B65DA1"/>
    <w:rsid w:val="30C050DB"/>
    <w:rsid w:val="30F73670"/>
    <w:rsid w:val="3113520C"/>
    <w:rsid w:val="31344D88"/>
    <w:rsid w:val="31440E4D"/>
    <w:rsid w:val="31A431EF"/>
    <w:rsid w:val="31B9703B"/>
    <w:rsid w:val="322F508C"/>
    <w:rsid w:val="32554934"/>
    <w:rsid w:val="32670069"/>
    <w:rsid w:val="327318E0"/>
    <w:rsid w:val="32C21624"/>
    <w:rsid w:val="32C41A45"/>
    <w:rsid w:val="32C54CD6"/>
    <w:rsid w:val="32C66E9D"/>
    <w:rsid w:val="333450E0"/>
    <w:rsid w:val="33671EC1"/>
    <w:rsid w:val="339F0C19"/>
    <w:rsid w:val="33B950EF"/>
    <w:rsid w:val="33C22AB8"/>
    <w:rsid w:val="34071E92"/>
    <w:rsid w:val="341E54F2"/>
    <w:rsid w:val="34207846"/>
    <w:rsid w:val="347870DF"/>
    <w:rsid w:val="34C401D1"/>
    <w:rsid w:val="34D12C10"/>
    <w:rsid w:val="34F62354"/>
    <w:rsid w:val="34FE1431"/>
    <w:rsid w:val="35226B32"/>
    <w:rsid w:val="356120B4"/>
    <w:rsid w:val="35BA2D3E"/>
    <w:rsid w:val="368A5BDF"/>
    <w:rsid w:val="36987FC4"/>
    <w:rsid w:val="36B20DE0"/>
    <w:rsid w:val="37383C05"/>
    <w:rsid w:val="3754699C"/>
    <w:rsid w:val="379D5A3B"/>
    <w:rsid w:val="37A036E8"/>
    <w:rsid w:val="37EC26EF"/>
    <w:rsid w:val="382F0057"/>
    <w:rsid w:val="38615AFD"/>
    <w:rsid w:val="38805A6B"/>
    <w:rsid w:val="38B5189C"/>
    <w:rsid w:val="39836EE4"/>
    <w:rsid w:val="3A0B60C5"/>
    <w:rsid w:val="3A3532F7"/>
    <w:rsid w:val="3A655E52"/>
    <w:rsid w:val="3A944AE9"/>
    <w:rsid w:val="3AA12D62"/>
    <w:rsid w:val="3AAC3A38"/>
    <w:rsid w:val="3ABB3657"/>
    <w:rsid w:val="3BA11DDC"/>
    <w:rsid w:val="3BC055E3"/>
    <w:rsid w:val="3C4F6F1A"/>
    <w:rsid w:val="3C591B80"/>
    <w:rsid w:val="3C7C5835"/>
    <w:rsid w:val="3C8C2E7C"/>
    <w:rsid w:val="3CB33046"/>
    <w:rsid w:val="3CBF53AA"/>
    <w:rsid w:val="3CD90B2E"/>
    <w:rsid w:val="3CFD5571"/>
    <w:rsid w:val="3D511BC7"/>
    <w:rsid w:val="3D824915"/>
    <w:rsid w:val="3DA94408"/>
    <w:rsid w:val="3DAC5C25"/>
    <w:rsid w:val="3DFF671E"/>
    <w:rsid w:val="3E686071"/>
    <w:rsid w:val="3E8D2C2C"/>
    <w:rsid w:val="3F0A7D29"/>
    <w:rsid w:val="3F0C7646"/>
    <w:rsid w:val="3F334F30"/>
    <w:rsid w:val="3FE77295"/>
    <w:rsid w:val="40696297"/>
    <w:rsid w:val="406F1F7D"/>
    <w:rsid w:val="40CA74C8"/>
    <w:rsid w:val="41262B73"/>
    <w:rsid w:val="412F76D7"/>
    <w:rsid w:val="422C3254"/>
    <w:rsid w:val="42AD695D"/>
    <w:rsid w:val="436F3FCB"/>
    <w:rsid w:val="4383634F"/>
    <w:rsid w:val="43A9127C"/>
    <w:rsid w:val="43B41A4D"/>
    <w:rsid w:val="43BF2BD7"/>
    <w:rsid w:val="43E4697E"/>
    <w:rsid w:val="446C584A"/>
    <w:rsid w:val="45134A0A"/>
    <w:rsid w:val="453273D9"/>
    <w:rsid w:val="45344EFF"/>
    <w:rsid w:val="455317C6"/>
    <w:rsid w:val="45D003F8"/>
    <w:rsid w:val="45D72415"/>
    <w:rsid w:val="45DE3645"/>
    <w:rsid w:val="46243341"/>
    <w:rsid w:val="469E615A"/>
    <w:rsid w:val="470A78DE"/>
    <w:rsid w:val="473265E9"/>
    <w:rsid w:val="473623E6"/>
    <w:rsid w:val="474D22A8"/>
    <w:rsid w:val="47560B87"/>
    <w:rsid w:val="47626872"/>
    <w:rsid w:val="478832E0"/>
    <w:rsid w:val="479C322F"/>
    <w:rsid w:val="48067668"/>
    <w:rsid w:val="480F5366"/>
    <w:rsid w:val="481478B1"/>
    <w:rsid w:val="481F4DBE"/>
    <w:rsid w:val="48335F58"/>
    <w:rsid w:val="48603B52"/>
    <w:rsid w:val="4886720F"/>
    <w:rsid w:val="48B85E47"/>
    <w:rsid w:val="49332730"/>
    <w:rsid w:val="493734EA"/>
    <w:rsid w:val="49894564"/>
    <w:rsid w:val="49A941DA"/>
    <w:rsid w:val="4A095B8C"/>
    <w:rsid w:val="4A334004"/>
    <w:rsid w:val="4AA20B5D"/>
    <w:rsid w:val="4AAF007C"/>
    <w:rsid w:val="4AD4208B"/>
    <w:rsid w:val="4B0F1E3C"/>
    <w:rsid w:val="4B3C3949"/>
    <w:rsid w:val="4B6615B8"/>
    <w:rsid w:val="4BA22A4A"/>
    <w:rsid w:val="4BE5547B"/>
    <w:rsid w:val="4C3811C6"/>
    <w:rsid w:val="4D0553D3"/>
    <w:rsid w:val="4D062FD9"/>
    <w:rsid w:val="4D4E4EB4"/>
    <w:rsid w:val="4D7F4DCB"/>
    <w:rsid w:val="4DAD79C5"/>
    <w:rsid w:val="4DD76D6F"/>
    <w:rsid w:val="4DE3217E"/>
    <w:rsid w:val="4E0745FD"/>
    <w:rsid w:val="4E5A25AE"/>
    <w:rsid w:val="4ED35788"/>
    <w:rsid w:val="4EE07EA5"/>
    <w:rsid w:val="4EEB01D8"/>
    <w:rsid w:val="4F6439ED"/>
    <w:rsid w:val="4FA27F71"/>
    <w:rsid w:val="508A11AF"/>
    <w:rsid w:val="50FB4E7B"/>
    <w:rsid w:val="512C722C"/>
    <w:rsid w:val="512D5C9B"/>
    <w:rsid w:val="51823496"/>
    <w:rsid w:val="51C9126C"/>
    <w:rsid w:val="528F73A9"/>
    <w:rsid w:val="52B97EA9"/>
    <w:rsid w:val="5329003E"/>
    <w:rsid w:val="535350EA"/>
    <w:rsid w:val="535673B1"/>
    <w:rsid w:val="53845657"/>
    <w:rsid w:val="5394300C"/>
    <w:rsid w:val="53BE6613"/>
    <w:rsid w:val="541B4632"/>
    <w:rsid w:val="542C1232"/>
    <w:rsid w:val="5483555B"/>
    <w:rsid w:val="549F2587"/>
    <w:rsid w:val="54B24092"/>
    <w:rsid w:val="54CA55A1"/>
    <w:rsid w:val="54DA257D"/>
    <w:rsid w:val="55336C56"/>
    <w:rsid w:val="55B42F2E"/>
    <w:rsid w:val="56D06A51"/>
    <w:rsid w:val="57747FC3"/>
    <w:rsid w:val="57A7134C"/>
    <w:rsid w:val="57AF615F"/>
    <w:rsid w:val="57D92CAC"/>
    <w:rsid w:val="57FA1FD8"/>
    <w:rsid w:val="587B3D9B"/>
    <w:rsid w:val="589C0F6A"/>
    <w:rsid w:val="58AE2DC2"/>
    <w:rsid w:val="58BA17A7"/>
    <w:rsid w:val="58D33CD5"/>
    <w:rsid w:val="59351D1E"/>
    <w:rsid w:val="59CB03EF"/>
    <w:rsid w:val="5A0A0694"/>
    <w:rsid w:val="5A417026"/>
    <w:rsid w:val="5A605FAB"/>
    <w:rsid w:val="5A933676"/>
    <w:rsid w:val="5AD22D98"/>
    <w:rsid w:val="5AE209BA"/>
    <w:rsid w:val="5B301BF5"/>
    <w:rsid w:val="5B3F5D58"/>
    <w:rsid w:val="5B650573"/>
    <w:rsid w:val="5BC621D1"/>
    <w:rsid w:val="5BEB066E"/>
    <w:rsid w:val="5C6756B4"/>
    <w:rsid w:val="5C723E53"/>
    <w:rsid w:val="5C7A4816"/>
    <w:rsid w:val="5C80574E"/>
    <w:rsid w:val="5CA27496"/>
    <w:rsid w:val="5CE1659B"/>
    <w:rsid w:val="5D1E3A98"/>
    <w:rsid w:val="5DCA028A"/>
    <w:rsid w:val="5E7423B8"/>
    <w:rsid w:val="5E754132"/>
    <w:rsid w:val="5E9A1E1F"/>
    <w:rsid w:val="5EB21D38"/>
    <w:rsid w:val="5EEA36DB"/>
    <w:rsid w:val="5F0A1DA7"/>
    <w:rsid w:val="5F0F0333"/>
    <w:rsid w:val="5F713572"/>
    <w:rsid w:val="5F9E593F"/>
    <w:rsid w:val="5FA71315"/>
    <w:rsid w:val="5FB56322"/>
    <w:rsid w:val="5FCB7E42"/>
    <w:rsid w:val="600F7278"/>
    <w:rsid w:val="60294D97"/>
    <w:rsid w:val="602A7D19"/>
    <w:rsid w:val="604672F2"/>
    <w:rsid w:val="60856AD3"/>
    <w:rsid w:val="61381225"/>
    <w:rsid w:val="614A7846"/>
    <w:rsid w:val="619A6F0A"/>
    <w:rsid w:val="61A403AE"/>
    <w:rsid w:val="61C70801"/>
    <w:rsid w:val="623A61AA"/>
    <w:rsid w:val="62455DC8"/>
    <w:rsid w:val="62695741"/>
    <w:rsid w:val="62720A82"/>
    <w:rsid w:val="636C41C2"/>
    <w:rsid w:val="639503D7"/>
    <w:rsid w:val="63BD53CF"/>
    <w:rsid w:val="63D54F05"/>
    <w:rsid w:val="649448EC"/>
    <w:rsid w:val="64C33752"/>
    <w:rsid w:val="64FD649B"/>
    <w:rsid w:val="650A5C2D"/>
    <w:rsid w:val="655E16AA"/>
    <w:rsid w:val="65891888"/>
    <w:rsid w:val="658B6021"/>
    <w:rsid w:val="65B27CD8"/>
    <w:rsid w:val="66D26D94"/>
    <w:rsid w:val="66F058B4"/>
    <w:rsid w:val="6716225F"/>
    <w:rsid w:val="672D3EBD"/>
    <w:rsid w:val="67CC0B6F"/>
    <w:rsid w:val="68442DFB"/>
    <w:rsid w:val="69026F3E"/>
    <w:rsid w:val="692C5D69"/>
    <w:rsid w:val="69534C3D"/>
    <w:rsid w:val="696A6B42"/>
    <w:rsid w:val="69B67D29"/>
    <w:rsid w:val="69BD2E65"/>
    <w:rsid w:val="69C7310B"/>
    <w:rsid w:val="69F87AC1"/>
    <w:rsid w:val="6A0200F9"/>
    <w:rsid w:val="6A152CA1"/>
    <w:rsid w:val="6A2B5DE2"/>
    <w:rsid w:val="6A890758"/>
    <w:rsid w:val="6AAA64C5"/>
    <w:rsid w:val="6B032AFA"/>
    <w:rsid w:val="6B2D3E6D"/>
    <w:rsid w:val="6B4D2252"/>
    <w:rsid w:val="6B5815D6"/>
    <w:rsid w:val="6BC11AF6"/>
    <w:rsid w:val="6C305B70"/>
    <w:rsid w:val="6C947D19"/>
    <w:rsid w:val="6CCC6DB2"/>
    <w:rsid w:val="6D063C32"/>
    <w:rsid w:val="6D0B1BE1"/>
    <w:rsid w:val="6D887BF2"/>
    <w:rsid w:val="6DBA6A49"/>
    <w:rsid w:val="6F4C3B5A"/>
    <w:rsid w:val="6FAD572A"/>
    <w:rsid w:val="6FCA62DC"/>
    <w:rsid w:val="7077784F"/>
    <w:rsid w:val="7082146C"/>
    <w:rsid w:val="70E82A1A"/>
    <w:rsid w:val="714D55BF"/>
    <w:rsid w:val="71B5109E"/>
    <w:rsid w:val="71ED0373"/>
    <w:rsid w:val="72060DE0"/>
    <w:rsid w:val="7234129A"/>
    <w:rsid w:val="723758C9"/>
    <w:rsid w:val="72630646"/>
    <w:rsid w:val="726D1A57"/>
    <w:rsid w:val="72B22E0E"/>
    <w:rsid w:val="72F42ABF"/>
    <w:rsid w:val="731E2BC7"/>
    <w:rsid w:val="73281A91"/>
    <w:rsid w:val="740E7260"/>
    <w:rsid w:val="7458133F"/>
    <w:rsid w:val="74A43E30"/>
    <w:rsid w:val="7520504A"/>
    <w:rsid w:val="755C6F0D"/>
    <w:rsid w:val="757B0B82"/>
    <w:rsid w:val="759351C4"/>
    <w:rsid w:val="75AD5A5E"/>
    <w:rsid w:val="76072452"/>
    <w:rsid w:val="761C0F14"/>
    <w:rsid w:val="768F1979"/>
    <w:rsid w:val="76EF57FC"/>
    <w:rsid w:val="770306FB"/>
    <w:rsid w:val="778E200E"/>
    <w:rsid w:val="77F4039A"/>
    <w:rsid w:val="784E3DC6"/>
    <w:rsid w:val="787161BA"/>
    <w:rsid w:val="78D32E46"/>
    <w:rsid w:val="792D3E5D"/>
    <w:rsid w:val="79AC09FD"/>
    <w:rsid w:val="7A895AA3"/>
    <w:rsid w:val="7A8F5778"/>
    <w:rsid w:val="7ABD116D"/>
    <w:rsid w:val="7B65723C"/>
    <w:rsid w:val="7B916412"/>
    <w:rsid w:val="7BAE0F42"/>
    <w:rsid w:val="7BEC045D"/>
    <w:rsid w:val="7BFB7EAF"/>
    <w:rsid w:val="7CB32AE4"/>
    <w:rsid w:val="7CCC5779"/>
    <w:rsid w:val="7D1B6CBC"/>
    <w:rsid w:val="7D5E7F1F"/>
    <w:rsid w:val="7DB04EF8"/>
    <w:rsid w:val="7E741D94"/>
    <w:rsid w:val="7E7C2345"/>
    <w:rsid w:val="7E9557D9"/>
    <w:rsid w:val="7E9D668E"/>
    <w:rsid w:val="7EC0499D"/>
    <w:rsid w:val="7EDB565F"/>
    <w:rsid w:val="7EEE41A8"/>
    <w:rsid w:val="7EFB600F"/>
    <w:rsid w:val="7F08297D"/>
    <w:rsid w:val="7F2902E3"/>
    <w:rsid w:val="7F525361"/>
    <w:rsid w:val="7F5B7BFC"/>
    <w:rsid w:val="7F7122DC"/>
    <w:rsid w:val="7FD84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Table Paragraph"/>
    <w:basedOn w:val="1"/>
    <w:qFormat/>
    <w:uiPriority w:val="1"/>
  </w:style>
  <w:style w:type="table" w:customStyle="1" w:styleId="10">
    <w:name w:val="Table Normal"/>
    <w:unhideWhenUsed/>
    <w:qFormat/>
    <w:uiPriority w:val="2"/>
    <w:tblPr>
      <w:tblCellMar>
        <w:top w:w="0" w:type="dxa"/>
        <w:left w:w="0" w:type="dxa"/>
        <w:bottom w:w="0" w:type="dxa"/>
        <w:right w:w="0" w:type="dxa"/>
      </w:tblCellMar>
    </w:tblPr>
  </w:style>
  <w:style w:type="character" w:customStyle="1" w:styleId="11">
    <w:name w:val="font11"/>
    <w:basedOn w:val="7"/>
    <w:qFormat/>
    <w:uiPriority w:val="0"/>
    <w:rPr>
      <w:rFonts w:hint="eastAsia" w:ascii="仿宋" w:hAnsi="仿宋" w:eastAsia="仿宋" w:cs="仿宋"/>
      <w:color w:val="000000"/>
      <w:sz w:val="24"/>
      <w:szCs w:val="24"/>
      <w:u w:val="none"/>
    </w:rPr>
  </w:style>
  <w:style w:type="character" w:customStyle="1" w:styleId="12">
    <w:name w:val="font31"/>
    <w:basedOn w:val="7"/>
    <w:qFormat/>
    <w:uiPriority w:val="0"/>
    <w:rPr>
      <w:rFonts w:ascii="Arial" w:hAnsi="Arial" w:cs="Arial"/>
      <w:color w:val="000000"/>
      <w:sz w:val="24"/>
      <w:szCs w:val="24"/>
      <w:u w:val="none"/>
    </w:rPr>
  </w:style>
  <w:style w:type="character" w:customStyle="1" w:styleId="13">
    <w:name w:val="font21"/>
    <w:qFormat/>
    <w:uiPriority w:val="0"/>
    <w:rPr>
      <w:rFonts w:hint="eastAsia" w:ascii="仿宋" w:hAnsi="仿宋" w:eastAsia="仿宋" w:cs="仿宋"/>
      <w:color w:val="000000"/>
      <w:sz w:val="20"/>
      <w:szCs w:val="20"/>
      <w:u w:val="none"/>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5810</Words>
  <Characters>473</Characters>
  <Lines>3</Lines>
  <Paragraphs>12</Paragraphs>
  <TotalTime>1</TotalTime>
  <ScaleCrop>false</ScaleCrop>
  <LinksUpToDate>false</LinksUpToDate>
  <CharactersWithSpaces>6271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2020-12-11T03:10:00Z</dcterms:created>
  <dc:creator>Administrator</dc:creator>
  <cp:lastModifiedBy>慧</cp:lastModifiedBy>
  <cp:lastPrinted>2023-11-22T09:01:00Z</cp:lastPrinted>
  <dcterms:modified xsi:type="dcterms:W3CDTF">2023-12-26T03:35:46Z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34E9A012DBEE40C689C56DDF608F1605</vt:lpwstr>
  </property>
</Properties>
</file>