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7" w:firstLineChars="500"/>
        <w:jc w:val="left"/>
        <w:rPr>
          <w:rFonts w:hint="default" w:ascii="仿宋_GB2312" w:eastAsia="仿宋_GB2312"/>
          <w:b/>
          <w:color w:val="auto"/>
          <w:sz w:val="36"/>
          <w:szCs w:val="36"/>
          <w:lang w:val="en-US" w:eastAsia="zh-CN"/>
        </w:rPr>
      </w:pPr>
      <w:bookmarkStart w:id="0" w:name="_GoBack"/>
      <w:bookmarkEnd w:id="0"/>
      <w:r>
        <w:rPr>
          <w:rFonts w:hint="eastAsia" w:ascii="仿宋_GB2312" w:eastAsia="仿宋_GB2312"/>
          <w:b/>
          <w:color w:val="auto"/>
          <w:sz w:val="36"/>
          <w:szCs w:val="36"/>
          <w:lang w:eastAsia="zh-CN"/>
        </w:rPr>
        <w:t>湛江经济技术开发区</w:t>
      </w:r>
      <w:r>
        <w:rPr>
          <w:rFonts w:hint="eastAsia" w:ascii="仿宋_GB2312" w:eastAsia="仿宋_GB2312"/>
          <w:b/>
          <w:color w:val="auto"/>
          <w:sz w:val="36"/>
          <w:szCs w:val="36"/>
          <w:lang w:val="en-US" w:eastAsia="zh-CN"/>
        </w:rPr>
        <w:t>第二小学</w:t>
      </w:r>
    </w:p>
    <w:p>
      <w:pPr>
        <w:ind w:firstLine="1807" w:firstLineChars="500"/>
        <w:jc w:val="left"/>
        <w:rPr>
          <w:rFonts w:hint="eastAsia" w:ascii="仿宋_GB2312" w:eastAsia="仿宋_GB2312"/>
          <w:b/>
          <w:color w:val="auto"/>
          <w:sz w:val="36"/>
          <w:szCs w:val="36"/>
          <w:lang w:val="en-US" w:eastAsia="zh-CN"/>
        </w:rPr>
      </w:pPr>
      <w:r>
        <w:rPr>
          <w:rFonts w:hint="eastAsia" w:ascii="仿宋_GB2312" w:eastAsia="仿宋_GB2312"/>
          <w:b/>
          <w:color w:val="auto"/>
          <w:sz w:val="36"/>
          <w:szCs w:val="36"/>
          <w:lang w:val="en-US" w:eastAsia="zh-CN"/>
        </w:rPr>
        <w:t>2022年度教室照明改造项目</w:t>
      </w:r>
    </w:p>
    <w:p>
      <w:pPr>
        <w:ind w:firstLine="2891" w:firstLineChars="800"/>
        <w:jc w:val="left"/>
        <w:rPr>
          <w:rFonts w:hint="eastAsia" w:ascii="仿宋_GB2312" w:eastAsia="仿宋_GB2312"/>
          <w:b/>
          <w:color w:val="auto"/>
          <w:sz w:val="36"/>
          <w:szCs w:val="36"/>
        </w:rPr>
      </w:pPr>
      <w:r>
        <w:rPr>
          <w:rFonts w:hint="eastAsia" w:ascii="仿宋_GB2312" w:eastAsia="仿宋_GB2312"/>
          <w:b/>
          <w:color w:val="auto"/>
          <w:sz w:val="36"/>
          <w:szCs w:val="36"/>
        </w:rPr>
        <w:t>绩效评价报告</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_GB2312" w:eastAsia="仿宋_GB2312"/>
          <w:color w:val="auto"/>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为考核湛江经济技术开发区第二小学教室照明改造项目资金的使用效益，根据《湛江经济技术开发区财政局关于做好2023年年度财政重点绩效评价的通知》（湛开财[2023]448号）和《关于印发湛江经济技术开发区推进全面实施预算绩效管理方案的通知》（湛开财[2021]421号）要求，湛江经济技术开发区财政局于2023年7月，对湛江经济技术开发区第二小学2022年度教室照明改造项目40万元进行</w:t>
      </w:r>
      <w:r>
        <w:rPr>
          <w:rFonts w:hint="eastAsia" w:ascii="仿宋" w:hAnsi="仿宋" w:eastAsia="仿宋" w:cs="仿宋"/>
          <w:color w:val="auto"/>
          <w:sz w:val="32"/>
          <w:szCs w:val="32"/>
        </w:rPr>
        <w:t>重点绩效评价，形成绩效评价报告</w:t>
      </w:r>
      <w:r>
        <w:rPr>
          <w:rFonts w:hint="eastAsia" w:ascii="仿宋" w:hAnsi="仿宋" w:eastAsia="仿宋" w:cs="仿宋"/>
          <w:color w:val="auto"/>
          <w:sz w:val="32"/>
          <w:szCs w:val="32"/>
          <w:lang w:eastAsia="zh-CN"/>
        </w:rPr>
        <w:t>。</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项目基本情况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200" w:right="0" w:rightChars="0" w:firstLine="321" w:firstLineChars="100"/>
        <w:jc w:val="both"/>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sz w:val="32"/>
          <w:szCs w:val="32"/>
          <w:lang w:val="en-US" w:eastAsia="zh-CN"/>
        </w:rPr>
        <w:t>(一）项目概况</w:t>
      </w:r>
    </w:p>
    <w:p>
      <w:pPr>
        <w:ind w:firstLine="641"/>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1.项目名称：区二小教室照明改造项目。</w:t>
      </w:r>
    </w:p>
    <w:p>
      <w:pPr>
        <w:ind w:firstLine="640" w:firstLineChars="200"/>
        <w:jc w:val="both"/>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项目目的：解决区二小学40间教室照明存在明显荧光灯老旧，整体明亮度不够，灯光覆盖不均匀，无安装黑板灯等影响学生视力健康的问题，改善和提高学生们的学习环境，提高老师们的教育质量，促进区域经济和社会可持续发展。</w:t>
      </w:r>
    </w:p>
    <w:p>
      <w:pPr>
        <w:ind w:firstLine="641"/>
        <w:jc w:val="both"/>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3.项目主管部门：湛江经济技术开发区第二小学</w:t>
      </w:r>
    </w:p>
    <w:p>
      <w:pPr>
        <w:ind w:firstLine="641"/>
        <w:jc w:val="both"/>
        <w:rPr>
          <w:rFonts w:hint="default"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4.项目背景：区二小成立基本建设工作领导小组，在校支委和校行政的领导下，全面负责学校基本建设工作，总务处为该项目承担单位，负责项目的组织实施。区二小领导班子开会表决通过由第三方招投标公司进行邀标选择实施单位（惠州伟志电子有限公司），根据《广东省中小学教室照明改造工作实施方案》粤教体〔2021〕15号文件，惠州伟志电子有限公司结合区二小实际及长远发展的要求，开展了现场勘查，实地勘测，制定了教室照明改造方案，为助力区二小实现教室照明达标，为教师教学、学生学习、教学管理提供良好的照明环境，为孩子创造一个健康成长的光环境。</w:t>
      </w:r>
    </w:p>
    <w:p>
      <w:pPr>
        <w:ind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5.</w:t>
      </w:r>
      <w:r>
        <w:rPr>
          <w:rFonts w:hint="eastAsia" w:ascii="仿宋" w:hAnsi="仿宋" w:eastAsia="仿宋" w:cs="宋体"/>
          <w:color w:val="auto"/>
          <w:sz w:val="32"/>
          <w:szCs w:val="32"/>
          <w:lang w:val="en-US" w:eastAsia="zh-CN"/>
        </w:rPr>
        <w:t>项目依据：《广东省中小学教室照明改造工作实施方案》粤教体〔2021〕15号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（二）项目绩效目标</w:t>
      </w:r>
    </w:p>
    <w:p>
      <w:pPr>
        <w:ind w:firstLine="64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每间标准大小教室配置9盏教室灯和3盏黑板灯。</w:t>
      </w:r>
    </w:p>
    <w:p>
      <w:pPr>
        <w:ind w:firstLine="64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总价控制45万元以下。</w:t>
      </w:r>
    </w:p>
    <w:p>
      <w:pPr>
        <w:ind w:firstLine="64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灯具需符合国家相关电气设备安全标准，节能标准和卫生标准，灯具设备需为有利于视力健康的护眼产品。</w:t>
      </w:r>
    </w:p>
    <w:p>
      <w:pPr>
        <w:ind w:firstLine="64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灯具安装完成后，需提供区（县）级以上质量监督监测中心（局）出具的验证合格报告。</w:t>
      </w:r>
    </w:p>
    <w:p>
      <w:pPr>
        <w:ind w:firstLine="640"/>
        <w:jc w:val="both"/>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满足教育长期和学校发展的需要，改善学校办学条件，提升学校教室整体形象，对学校招生起到积极促进作用，让学生享受优雅的学习环境，</w:t>
      </w:r>
      <w:r>
        <w:rPr>
          <w:rFonts w:hint="eastAsia" w:ascii="仿宋" w:hAnsi="仿宋" w:eastAsia="仿宋" w:cs="仿宋"/>
          <w:color w:val="auto"/>
          <w:kern w:val="2"/>
          <w:sz w:val="32"/>
          <w:szCs w:val="32"/>
          <w:lang w:val="en-US" w:eastAsia="zh-CN" w:bidi="ar-SA"/>
        </w:rPr>
        <w:t>同时推动义务教育发展，为构建和谐社会打下基础。</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val="0"/>
          <w:bCs/>
          <w:color w:val="auto"/>
          <w:sz w:val="32"/>
          <w:szCs w:val="32"/>
          <w:lang w:val="en-US" w:eastAsia="zh-CN"/>
        </w:rPr>
        <w:t>（三）</w:t>
      </w:r>
      <w:r>
        <w:rPr>
          <w:rFonts w:hint="eastAsia" w:ascii="仿宋" w:hAnsi="仿宋" w:eastAsia="仿宋" w:cs="仿宋"/>
          <w:b/>
          <w:bCs/>
          <w:color w:val="auto"/>
          <w:kern w:val="2"/>
          <w:sz w:val="32"/>
          <w:szCs w:val="32"/>
          <w:lang w:val="en-US" w:eastAsia="zh-CN" w:bidi="ar-SA"/>
        </w:rPr>
        <w:t>绩效目标整体执行情况及效果性评价</w:t>
      </w:r>
    </w:p>
    <w:p>
      <w:pPr>
        <w:ind w:firstLine="640"/>
        <w:jc w:val="both"/>
        <w:rPr>
          <w:rFonts w:hint="default" w:ascii="仿宋" w:hAnsi="仿宋" w:eastAsia="仿宋" w:cs="仿宋"/>
          <w:b w:val="0"/>
          <w:bCs/>
          <w:color w:val="auto"/>
          <w:sz w:val="32"/>
          <w:szCs w:val="32"/>
          <w:lang w:val="en-US" w:eastAsia="zh-CN"/>
        </w:rPr>
      </w:pPr>
      <w:r>
        <w:rPr>
          <w:rFonts w:hint="eastAsia" w:ascii="仿宋" w:hAnsi="仿宋" w:eastAsia="仿宋" w:cs="仿宋"/>
          <w:color w:val="auto"/>
          <w:kern w:val="2"/>
          <w:sz w:val="32"/>
          <w:szCs w:val="32"/>
          <w:lang w:val="en-US" w:eastAsia="zh-CN" w:bidi="ar-SA"/>
        </w:rPr>
        <w:t>湛江经济技术开发区第二小学2022年春季入学人数为2141人，在用教室有40间，2022年度区二小教室照明改造项目预算40万元，2022年度实际支出共计39.996万元，预算执行率为99.99%（39.996万元/40万元=99.99%）。该项目实施可以解决区二小学40间教室照明存在明显荧光灯老旧，整体明亮度不够，灯光覆盖不均匀，无安装黑板灯等影响学生视力健康的问题，满足教育长期发展的需要和学校发展的需要，不仅可以改善学校办学条件、缓解学校压力、提升学校教室整体形象，让学生享受优雅的学习环境，同时推动义务教育发展，为构建和谐社会打下基础。</w:t>
      </w:r>
    </w:p>
    <w:p>
      <w:pPr>
        <w:numPr>
          <w:ilvl w:val="0"/>
          <w:numId w:val="0"/>
        </w:numPr>
        <w:ind w:firstLine="600" w:firstLineChars="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kern w:val="2"/>
          <w:sz w:val="32"/>
          <w:szCs w:val="32"/>
          <w:lang w:val="en-US" w:eastAsia="zh-CN" w:bidi="ar-SA"/>
        </w:rPr>
        <w:t>二、</w:t>
      </w:r>
      <w:r>
        <w:rPr>
          <w:rFonts w:hint="eastAsia" w:ascii="仿宋" w:hAnsi="仿宋" w:eastAsia="仿宋" w:cs="仿宋"/>
          <w:b/>
          <w:bCs/>
          <w:color w:val="auto"/>
          <w:sz w:val="32"/>
          <w:szCs w:val="32"/>
          <w:lang w:val="en-US" w:eastAsia="zh-CN"/>
        </w:rPr>
        <w:t>绩效评价指标分析</w:t>
      </w:r>
    </w:p>
    <w:p>
      <w:pPr>
        <w:ind w:firstLine="640" w:firstLineChars="200"/>
        <w:rPr>
          <w:rFonts w:ascii="仿宋" w:hAnsi="仿宋" w:eastAsia="仿宋" w:cs="宋体"/>
          <w:color w:val="auto"/>
          <w:sz w:val="32"/>
          <w:szCs w:val="32"/>
        </w:rPr>
      </w:pPr>
      <w:r>
        <w:rPr>
          <w:rFonts w:hint="eastAsia" w:ascii="仿宋" w:hAnsi="仿宋" w:eastAsia="仿宋" w:cs="仿宋"/>
          <w:color w:val="auto"/>
          <w:sz w:val="32"/>
          <w:szCs w:val="32"/>
          <w:lang w:val="en-US" w:eastAsia="zh-CN"/>
        </w:rPr>
        <w:t>（一）决策指标总分18分，共设置3个二级指标，分别为项目立项、目标设置、资金投入。项目得分和绩效分析如下（详见附表）：</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1.论证决策</w:t>
      </w:r>
    </w:p>
    <w:p>
      <w:pPr>
        <w:numPr>
          <w:ilvl w:val="0"/>
          <w:numId w:val="0"/>
        </w:numPr>
        <w:ind w:firstLine="642"/>
        <w:jc w:val="both"/>
        <w:rPr>
          <w:rFonts w:hint="default"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（1）项目论证决策为落实教育部等八部委印发《综合防控儿童青少年近视实施方案》中教室、宿舍、图书馆（阅览室）等采光和照明要求。该指标分值4分，得4分。</w:t>
      </w:r>
    </w:p>
    <w:p>
      <w:pPr>
        <w:numPr>
          <w:ilvl w:val="0"/>
          <w:numId w:val="0"/>
        </w:numPr>
        <w:ind w:firstLine="642"/>
        <w:jc w:val="both"/>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2.目标完整性</w:t>
      </w:r>
    </w:p>
    <w:p>
      <w:pPr>
        <w:ind w:firstLine="640"/>
        <w:jc w:val="both"/>
        <w:rPr>
          <w:rFonts w:hint="eastAsia" w:ascii="仿宋" w:hAnsi="仿宋" w:eastAsia="仿宋" w:cs="宋体"/>
          <w:color w:val="auto"/>
          <w:sz w:val="32"/>
          <w:szCs w:val="32"/>
          <w:lang w:val="en-US" w:eastAsia="zh-CN"/>
        </w:rPr>
      </w:pPr>
      <w:r>
        <w:rPr>
          <w:rFonts w:hint="eastAsia" w:ascii="仿宋" w:hAnsi="仿宋" w:eastAsia="仿宋" w:cs="仿宋"/>
          <w:color w:val="auto"/>
          <w:sz w:val="32"/>
          <w:szCs w:val="32"/>
          <w:lang w:val="en-US" w:eastAsia="zh-CN"/>
        </w:rPr>
        <w:t>湛江经济技术开发区第二小学设定了绩效目标：每间标准大小教室配置9盏教室灯和3盏黑板灯；总价控制45万元以下；</w:t>
      </w:r>
      <w:r>
        <w:rPr>
          <w:rFonts w:hint="eastAsia" w:ascii="仿宋" w:hAnsi="仿宋" w:eastAsia="仿宋" w:cs="仿宋"/>
          <w:b w:val="0"/>
          <w:bCs/>
          <w:color w:val="auto"/>
          <w:sz w:val="32"/>
          <w:szCs w:val="32"/>
          <w:lang w:val="en-US" w:eastAsia="zh-CN"/>
        </w:rPr>
        <w:t>灯具需符合国家相关电气设备安全标准，节能标准和卫生标准，灯具设备需为有利于视力健康的护眼产品；灯具安装完成后，需提供区（县）级以上质量监督监测中心（局）出具的验证合格报告</w:t>
      </w:r>
      <w:r>
        <w:rPr>
          <w:rFonts w:hint="eastAsia" w:ascii="仿宋" w:hAnsi="仿宋" w:eastAsia="仿宋" w:cs="仿宋"/>
          <w:color w:val="auto"/>
          <w:sz w:val="32"/>
          <w:szCs w:val="32"/>
          <w:lang w:val="en-US" w:eastAsia="zh-CN"/>
        </w:rPr>
        <w:t>等</w:t>
      </w:r>
      <w:r>
        <w:rPr>
          <w:rFonts w:hint="eastAsia" w:ascii="仿宋" w:hAnsi="仿宋" w:eastAsia="仿宋" w:cs="宋体"/>
          <w:color w:val="auto"/>
          <w:sz w:val="32"/>
          <w:szCs w:val="32"/>
          <w:lang w:val="en-US" w:eastAsia="zh-CN"/>
        </w:rPr>
        <w:t>。目标完整性分目标申报、完整性进行评分，各占2分，共4分，得4分。</w:t>
      </w:r>
    </w:p>
    <w:p>
      <w:pPr>
        <w:numPr>
          <w:ilvl w:val="0"/>
          <w:numId w:val="0"/>
        </w:numPr>
        <w:ind w:firstLine="642" w:firstLineChars="0"/>
        <w:jc w:val="both"/>
        <w:rPr>
          <w:rFonts w:hint="eastAsia" w:ascii="仿宋" w:hAnsi="仿宋" w:eastAsia="仿宋" w:cs="宋体"/>
          <w:color w:val="auto"/>
          <w:sz w:val="32"/>
          <w:szCs w:val="32"/>
          <w:lang w:val="en-US" w:eastAsia="zh-CN"/>
        </w:rPr>
      </w:pPr>
      <w:r>
        <w:rPr>
          <w:rFonts w:hint="eastAsia" w:ascii="仿宋" w:hAnsi="仿宋" w:eastAsia="仿宋" w:cs="宋体"/>
          <w:color w:val="auto"/>
          <w:kern w:val="2"/>
          <w:sz w:val="32"/>
          <w:szCs w:val="32"/>
          <w:lang w:val="en-US" w:eastAsia="zh-CN" w:bidi="ar-SA"/>
        </w:rPr>
        <w:t>3.</w:t>
      </w:r>
      <w:r>
        <w:rPr>
          <w:rFonts w:hint="eastAsia" w:ascii="仿宋" w:hAnsi="仿宋" w:eastAsia="仿宋" w:cs="宋体"/>
          <w:color w:val="auto"/>
          <w:sz w:val="32"/>
          <w:szCs w:val="32"/>
          <w:lang w:val="en-US" w:eastAsia="zh-CN"/>
        </w:rPr>
        <w:t>目标科学性</w:t>
      </w:r>
    </w:p>
    <w:p>
      <w:pPr>
        <w:numPr>
          <w:ilvl w:val="0"/>
          <w:numId w:val="0"/>
        </w:numPr>
        <w:ind w:firstLine="64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根据湛江经济技术开发区第二小学提供的教室照明改造项目有关资料进行判断目标完整性、可衡量性进行评分，目标完整性、可衡量性各占2分，共4分，得4分。</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4.预算编制</w:t>
      </w:r>
    </w:p>
    <w:p>
      <w:pPr>
        <w:ind w:firstLine="640" w:firstLineChars="200"/>
        <w:rPr>
          <w:rFonts w:ascii="仿宋" w:hAnsi="仿宋" w:eastAsia="仿宋" w:cs="宋体"/>
          <w:color w:val="auto"/>
          <w:sz w:val="32"/>
          <w:szCs w:val="32"/>
        </w:rPr>
      </w:pPr>
      <w:r>
        <w:rPr>
          <w:rFonts w:hint="eastAsia" w:ascii="仿宋" w:hAnsi="仿宋" w:eastAsia="仿宋" w:cs="仿宋"/>
          <w:color w:val="auto"/>
          <w:sz w:val="32"/>
          <w:szCs w:val="32"/>
          <w:lang w:val="en-US" w:eastAsia="zh-CN"/>
        </w:rPr>
        <w:t>区二小教室照明改造项目2022年度</w:t>
      </w:r>
      <w:r>
        <w:rPr>
          <w:rFonts w:hint="eastAsia" w:ascii="仿宋" w:hAnsi="仿宋" w:eastAsia="仿宋" w:cs="宋体"/>
          <w:color w:val="auto"/>
          <w:sz w:val="32"/>
          <w:szCs w:val="32"/>
        </w:rPr>
        <w:t>预算资金</w:t>
      </w:r>
      <w:r>
        <w:rPr>
          <w:rFonts w:hint="eastAsia" w:ascii="仿宋" w:hAnsi="仿宋" w:eastAsia="仿宋" w:cs="宋体"/>
          <w:color w:val="auto"/>
          <w:sz w:val="32"/>
          <w:szCs w:val="32"/>
          <w:lang w:val="en-US" w:eastAsia="zh-CN"/>
        </w:rPr>
        <w:t>40</w:t>
      </w:r>
      <w:r>
        <w:rPr>
          <w:rFonts w:hint="eastAsia" w:ascii="仿宋" w:hAnsi="仿宋" w:eastAsia="仿宋" w:cs="宋体"/>
          <w:color w:val="auto"/>
          <w:sz w:val="32"/>
          <w:szCs w:val="32"/>
        </w:rPr>
        <w:t>万元，预算额度测算未细化，</w:t>
      </w:r>
      <w:r>
        <w:rPr>
          <w:rFonts w:hint="eastAsia" w:ascii="仿宋" w:hAnsi="仿宋" w:eastAsia="仿宋" w:cs="仿宋"/>
          <w:color w:val="auto"/>
          <w:sz w:val="32"/>
          <w:szCs w:val="32"/>
          <w:lang w:val="en-US" w:eastAsia="zh-CN"/>
        </w:rPr>
        <w:t>湛江经济技术开发区第二小学</w:t>
      </w:r>
      <w:r>
        <w:rPr>
          <w:rFonts w:hint="eastAsia" w:ascii="仿宋" w:hAnsi="仿宋" w:eastAsia="仿宋" w:cs="宋体"/>
          <w:color w:val="auto"/>
          <w:sz w:val="32"/>
          <w:szCs w:val="32"/>
        </w:rPr>
        <w:t>未能提供预算</w:t>
      </w:r>
      <w:r>
        <w:rPr>
          <w:rFonts w:hint="eastAsia" w:ascii="仿宋" w:hAnsi="仿宋" w:eastAsia="仿宋" w:cs="宋体"/>
          <w:color w:val="auto"/>
          <w:sz w:val="32"/>
          <w:szCs w:val="32"/>
          <w:lang w:val="en-US" w:eastAsia="zh-CN"/>
        </w:rPr>
        <w:t>额度测算</w:t>
      </w:r>
      <w:r>
        <w:rPr>
          <w:rFonts w:hint="eastAsia" w:ascii="仿宋" w:hAnsi="仿宋" w:eastAsia="仿宋" w:cs="宋体"/>
          <w:color w:val="auto"/>
          <w:sz w:val="32"/>
          <w:szCs w:val="32"/>
        </w:rPr>
        <w:t>相关资料。</w:t>
      </w:r>
    </w:p>
    <w:p>
      <w:pPr>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综上所述，该项指标分值4分，得</w:t>
      </w:r>
      <w:r>
        <w:rPr>
          <w:rFonts w:hint="eastAsia" w:ascii="仿宋" w:hAnsi="仿宋" w:eastAsia="仿宋" w:cs="宋体"/>
          <w:color w:val="auto"/>
          <w:sz w:val="32"/>
          <w:szCs w:val="32"/>
          <w:lang w:val="en-US" w:eastAsia="zh-CN"/>
        </w:rPr>
        <w:t>3.5</w:t>
      </w:r>
      <w:r>
        <w:rPr>
          <w:rFonts w:hint="eastAsia" w:ascii="仿宋" w:hAnsi="仿宋" w:eastAsia="仿宋" w:cs="宋体"/>
          <w:color w:val="auto"/>
          <w:sz w:val="32"/>
          <w:szCs w:val="32"/>
        </w:rPr>
        <w:t>分。</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5.资金分配</w:t>
      </w:r>
    </w:p>
    <w:p>
      <w:pPr>
        <w:ind w:firstLine="640" w:firstLineChars="200"/>
        <w:rPr>
          <w:rFonts w:hint="eastAsia" w:ascii="仿宋" w:hAnsi="仿宋" w:eastAsia="仿宋" w:cs="宋体"/>
          <w:color w:val="auto"/>
          <w:sz w:val="32"/>
          <w:szCs w:val="32"/>
        </w:rPr>
      </w:pPr>
      <w:r>
        <w:rPr>
          <w:rFonts w:hint="eastAsia" w:ascii="仿宋" w:hAnsi="仿宋" w:eastAsia="仿宋" w:cs="仿宋"/>
          <w:color w:val="auto"/>
          <w:sz w:val="32"/>
          <w:szCs w:val="32"/>
          <w:lang w:val="en-US" w:eastAsia="zh-CN"/>
        </w:rPr>
        <w:t>区二小教室照明改造项目</w:t>
      </w:r>
      <w:r>
        <w:rPr>
          <w:rFonts w:hint="eastAsia" w:ascii="仿宋" w:hAnsi="仿宋" w:eastAsia="仿宋" w:cs="宋体"/>
          <w:color w:val="auto"/>
          <w:sz w:val="32"/>
          <w:szCs w:val="32"/>
          <w:lang w:val="en-US" w:eastAsia="zh-CN"/>
        </w:rPr>
        <w:t>预算资金分配按照规定报批手续，符合相关管理办法；</w:t>
      </w:r>
      <w:r>
        <w:rPr>
          <w:rFonts w:hint="eastAsia" w:ascii="仿宋" w:hAnsi="仿宋" w:eastAsia="仿宋" w:cs="宋体"/>
          <w:color w:val="auto"/>
          <w:sz w:val="32"/>
          <w:szCs w:val="32"/>
        </w:rPr>
        <w:t>该项指标分值2分，得</w:t>
      </w:r>
      <w:r>
        <w:rPr>
          <w:rFonts w:hint="eastAsia" w:ascii="仿宋" w:hAnsi="仿宋" w:eastAsia="仿宋" w:cs="宋体"/>
          <w:color w:val="auto"/>
          <w:sz w:val="32"/>
          <w:szCs w:val="32"/>
          <w:lang w:val="en-US" w:eastAsia="zh-CN"/>
        </w:rPr>
        <w:t>2</w:t>
      </w:r>
      <w:r>
        <w:rPr>
          <w:rFonts w:hint="eastAsia" w:ascii="仿宋" w:hAnsi="仿宋" w:eastAsia="仿宋" w:cs="宋体"/>
          <w:color w:val="auto"/>
          <w:sz w:val="32"/>
          <w:szCs w:val="32"/>
        </w:rPr>
        <w:t>分。</w:t>
      </w:r>
    </w:p>
    <w:p>
      <w:pPr>
        <w:numPr>
          <w:ilvl w:val="0"/>
          <w:numId w:val="0"/>
        </w:numPr>
        <w:ind w:firstLine="640" w:firstLineChars="200"/>
        <w:rPr>
          <w:rFonts w:ascii="仿宋" w:hAnsi="仿宋" w:eastAsia="仿宋" w:cs="宋体"/>
          <w:color w:val="auto"/>
          <w:sz w:val="32"/>
          <w:szCs w:val="32"/>
        </w:rPr>
      </w:pPr>
      <w:r>
        <w:rPr>
          <w:rFonts w:hint="eastAsia" w:ascii="仿宋" w:hAnsi="仿宋" w:eastAsia="仿宋" w:cs="宋体"/>
          <w:color w:val="auto"/>
          <w:kern w:val="2"/>
          <w:sz w:val="32"/>
          <w:szCs w:val="32"/>
          <w:lang w:val="en-US" w:eastAsia="zh-CN" w:bidi="ar-SA"/>
        </w:rPr>
        <w:t>（二）</w:t>
      </w:r>
      <w:r>
        <w:rPr>
          <w:rFonts w:hint="eastAsia" w:ascii="仿宋" w:hAnsi="仿宋" w:eastAsia="仿宋" w:cs="宋体"/>
          <w:color w:val="auto"/>
          <w:sz w:val="32"/>
          <w:szCs w:val="32"/>
        </w:rPr>
        <w:t>过程指标总分22分，共设置2个二级指标，分别为资金管理、组织实施。项目得分和绩效分析如下：</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1.资金到位</w:t>
      </w:r>
    </w:p>
    <w:p>
      <w:pPr>
        <w:numPr>
          <w:ilvl w:val="0"/>
          <w:numId w:val="0"/>
        </w:numPr>
        <w:ind w:firstLine="640" w:firstLineChars="200"/>
        <w:rPr>
          <w:rFonts w:hint="default" w:ascii="仿宋" w:hAnsi="仿宋" w:eastAsia="仿宋" w:cs="宋体"/>
          <w:color w:val="auto"/>
          <w:sz w:val="32"/>
          <w:szCs w:val="32"/>
          <w:lang w:val="en-US" w:eastAsia="zh-CN"/>
        </w:rPr>
      </w:pPr>
      <w:r>
        <w:rPr>
          <w:rFonts w:hint="eastAsia" w:ascii="仿宋" w:hAnsi="仿宋" w:eastAsia="仿宋" w:cs="仿宋"/>
          <w:color w:val="auto"/>
          <w:sz w:val="32"/>
          <w:szCs w:val="32"/>
          <w:lang w:val="en-US" w:eastAsia="zh-CN"/>
        </w:rPr>
        <w:t>区二小教室照明改造项目</w:t>
      </w:r>
      <w:r>
        <w:rPr>
          <w:rFonts w:hint="eastAsia" w:ascii="仿宋" w:hAnsi="仿宋" w:eastAsia="仿宋" w:cs="宋体"/>
          <w:color w:val="auto"/>
          <w:sz w:val="32"/>
          <w:szCs w:val="32"/>
          <w:lang w:val="en-US" w:eastAsia="zh-CN"/>
        </w:rPr>
        <w:t>2022年初预算为40万元，财政资金到位金额39.996万元，财政资金到位率99.99%。项目支出金额39.996万元，已全部支出，财政资金支出率为100.00%，资金到位及时。</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综上所述，资金到位分资金到位率 、资金到位及时性进行评分，共5分，其中资金到位率占3分，得</w:t>
      </w:r>
      <w:r>
        <w:rPr>
          <w:rFonts w:hint="eastAsia" w:ascii="仿宋" w:hAnsi="仿宋" w:eastAsia="仿宋" w:cs="宋体"/>
          <w:color w:val="auto"/>
          <w:sz w:val="32"/>
          <w:szCs w:val="32"/>
          <w:lang w:val="en-US" w:eastAsia="zh-CN"/>
        </w:rPr>
        <w:t>3</w:t>
      </w:r>
      <w:r>
        <w:rPr>
          <w:rFonts w:hint="eastAsia" w:ascii="仿宋" w:hAnsi="仿宋" w:eastAsia="仿宋" w:cs="宋体"/>
          <w:color w:val="auto"/>
          <w:sz w:val="32"/>
          <w:szCs w:val="32"/>
        </w:rPr>
        <w:t>分，资金到位及时性占2分，得2分</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共得5分</w:t>
      </w:r>
      <w:r>
        <w:rPr>
          <w:rFonts w:hint="eastAsia" w:ascii="仿宋" w:hAnsi="仿宋" w:eastAsia="仿宋" w:cs="宋体"/>
          <w:color w:val="auto"/>
          <w:sz w:val="32"/>
          <w:szCs w:val="32"/>
        </w:rPr>
        <w:t>。</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2.资金支付</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该</w:t>
      </w:r>
      <w:r>
        <w:rPr>
          <w:rFonts w:hint="eastAsia" w:ascii="仿宋" w:hAnsi="仿宋" w:eastAsia="仿宋" w:cs="宋体"/>
          <w:color w:val="auto"/>
          <w:sz w:val="32"/>
          <w:szCs w:val="32"/>
          <w:lang w:val="en-US" w:eastAsia="zh-CN"/>
        </w:rPr>
        <w:t>项目2</w:t>
      </w:r>
      <w:r>
        <w:rPr>
          <w:rFonts w:hint="eastAsia" w:ascii="仿宋" w:hAnsi="仿宋" w:eastAsia="仿宋" w:cs="宋体"/>
          <w:color w:val="auto"/>
          <w:sz w:val="32"/>
          <w:szCs w:val="32"/>
        </w:rPr>
        <w:t>022年实际使用金额</w:t>
      </w:r>
      <w:r>
        <w:rPr>
          <w:rFonts w:hint="eastAsia" w:ascii="仿宋" w:hAnsi="仿宋" w:eastAsia="仿宋" w:cs="宋体"/>
          <w:color w:val="auto"/>
          <w:sz w:val="32"/>
          <w:szCs w:val="32"/>
          <w:lang w:val="en-US" w:eastAsia="zh-CN"/>
        </w:rPr>
        <w:t>39.996</w:t>
      </w:r>
      <w:r>
        <w:rPr>
          <w:rFonts w:hint="eastAsia" w:ascii="仿宋" w:hAnsi="仿宋" w:eastAsia="仿宋" w:cs="宋体"/>
          <w:color w:val="auto"/>
          <w:sz w:val="32"/>
          <w:szCs w:val="32"/>
        </w:rPr>
        <w:t>万元，2022年实际到位金额</w:t>
      </w:r>
      <w:r>
        <w:rPr>
          <w:rFonts w:hint="eastAsia" w:ascii="仿宋" w:hAnsi="仿宋" w:eastAsia="仿宋" w:cs="宋体"/>
          <w:color w:val="auto"/>
          <w:sz w:val="32"/>
          <w:szCs w:val="32"/>
          <w:lang w:val="en-US" w:eastAsia="zh-CN"/>
        </w:rPr>
        <w:t>39.996</w:t>
      </w:r>
      <w:r>
        <w:rPr>
          <w:rFonts w:hint="eastAsia" w:ascii="仿宋" w:hAnsi="仿宋" w:eastAsia="仿宋" w:cs="宋体"/>
          <w:color w:val="auto"/>
          <w:sz w:val="32"/>
          <w:szCs w:val="32"/>
        </w:rPr>
        <w:t>万元，执行率100%。</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综上所述，该项指标分值5分，得5分。</w:t>
      </w:r>
    </w:p>
    <w:p>
      <w:pPr>
        <w:ind w:firstLine="640" w:firstLineChars="200"/>
        <w:rPr>
          <w:rFonts w:ascii="仿宋" w:hAnsi="仿宋" w:eastAsia="仿宋" w:cs="宋体"/>
          <w:b/>
          <w:bCs/>
          <w:color w:val="auto"/>
          <w:sz w:val="32"/>
          <w:szCs w:val="32"/>
        </w:rPr>
      </w:pPr>
      <w:r>
        <w:rPr>
          <w:rFonts w:hint="eastAsia" w:ascii="仿宋" w:hAnsi="仿宋" w:eastAsia="仿宋" w:cs="宋体"/>
          <w:color w:val="auto"/>
          <w:sz w:val="32"/>
          <w:szCs w:val="32"/>
        </w:rPr>
        <w:t>3.资金使用规范性</w:t>
      </w:r>
    </w:p>
    <w:p>
      <w:pPr>
        <w:ind w:firstLine="640" w:firstLineChars="200"/>
        <w:rPr>
          <w:rFonts w:hint="eastAsia" w:ascii="仿宋" w:hAnsi="仿宋" w:eastAsia="仿宋" w:cs="宋体"/>
          <w:color w:val="auto"/>
          <w:sz w:val="32"/>
          <w:szCs w:val="32"/>
          <w:lang w:val="en-US" w:eastAsia="zh-CN"/>
        </w:rPr>
      </w:pPr>
      <w:r>
        <w:rPr>
          <w:rFonts w:hint="eastAsia" w:ascii="仿宋" w:hAnsi="仿宋" w:eastAsia="仿宋" w:cs="仿宋"/>
          <w:color w:val="auto"/>
          <w:sz w:val="32"/>
          <w:szCs w:val="32"/>
          <w:lang w:val="en-US" w:eastAsia="zh-CN"/>
        </w:rPr>
        <w:t>区二小教室照明改造项目经费</w:t>
      </w:r>
      <w:r>
        <w:rPr>
          <w:rFonts w:hint="eastAsia" w:ascii="仿宋" w:hAnsi="仿宋" w:eastAsia="仿宋" w:cs="宋体"/>
          <w:color w:val="auto"/>
          <w:sz w:val="32"/>
          <w:szCs w:val="32"/>
          <w:lang w:val="en-US" w:eastAsia="zh-CN"/>
        </w:rPr>
        <w:t>的管理及使用情况基本合法合规，资金支付手续齐全，也没有发现超范围和超标准使用资金。财务制度较为规范，能够按照制度办理结算和会计核算。</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综上所述，该项指标分值4分，得</w:t>
      </w:r>
      <w:r>
        <w:rPr>
          <w:rFonts w:hint="eastAsia" w:ascii="仿宋" w:hAnsi="仿宋" w:eastAsia="仿宋" w:cs="宋体"/>
          <w:color w:val="auto"/>
          <w:sz w:val="32"/>
          <w:szCs w:val="32"/>
          <w:lang w:val="en-US" w:eastAsia="zh-CN"/>
        </w:rPr>
        <w:t>4</w:t>
      </w:r>
      <w:r>
        <w:rPr>
          <w:rFonts w:hint="eastAsia" w:ascii="仿宋" w:hAnsi="仿宋" w:eastAsia="仿宋" w:cs="宋体"/>
          <w:color w:val="auto"/>
          <w:sz w:val="32"/>
          <w:szCs w:val="32"/>
        </w:rPr>
        <w:t>分。</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4.实施程序</w:t>
      </w:r>
    </w:p>
    <w:p>
      <w:pPr>
        <w:ind w:firstLine="640" w:firstLineChars="200"/>
        <w:rPr>
          <w:rFonts w:hint="default" w:ascii="仿宋" w:hAnsi="仿宋" w:eastAsia="仿宋" w:cs="宋体"/>
          <w:color w:val="auto"/>
          <w:sz w:val="32"/>
          <w:szCs w:val="32"/>
          <w:lang w:val="en-US"/>
        </w:rPr>
      </w:pPr>
      <w:r>
        <w:rPr>
          <w:rFonts w:hint="eastAsia" w:ascii="仿宋" w:hAnsi="仿宋" w:eastAsia="仿宋" w:cs="仿宋"/>
          <w:color w:val="auto"/>
          <w:sz w:val="32"/>
          <w:szCs w:val="32"/>
          <w:lang w:val="en-US" w:eastAsia="zh-CN"/>
        </w:rPr>
        <w:t>湛江经济技术开发区第二小学</w:t>
      </w:r>
      <w:r>
        <w:rPr>
          <w:rFonts w:hint="eastAsia" w:ascii="仿宋" w:hAnsi="仿宋" w:eastAsia="仿宋" w:cs="宋体"/>
          <w:color w:val="auto"/>
          <w:sz w:val="32"/>
          <w:szCs w:val="32"/>
          <w:lang w:val="en-US" w:eastAsia="zh-CN"/>
        </w:rPr>
        <w:t>提供有区二小教室照明改造项目资金使用计划、资金管理制度等。</w:t>
      </w:r>
    </w:p>
    <w:p>
      <w:pPr>
        <w:numPr>
          <w:ilvl w:val="0"/>
          <w:numId w:val="0"/>
        </w:numPr>
        <w:ind w:firstLine="640" w:firstLineChars="200"/>
        <w:rPr>
          <w:rFonts w:hint="eastAsia" w:ascii="仿宋" w:hAnsi="仿宋" w:eastAsia="仿宋" w:cs="宋体"/>
          <w:color w:val="auto"/>
          <w:sz w:val="32"/>
          <w:szCs w:val="32"/>
          <w:lang w:eastAsia="zh-CN"/>
        </w:rPr>
      </w:pPr>
      <w:r>
        <w:rPr>
          <w:rFonts w:hint="eastAsia" w:ascii="仿宋" w:hAnsi="仿宋" w:eastAsia="仿宋" w:cs="宋体"/>
          <w:color w:val="auto"/>
          <w:sz w:val="32"/>
          <w:szCs w:val="32"/>
        </w:rPr>
        <w:t>综上所述，该项指标分值4分，得</w:t>
      </w:r>
      <w:r>
        <w:rPr>
          <w:rFonts w:hint="eastAsia" w:ascii="仿宋" w:hAnsi="仿宋" w:eastAsia="仿宋" w:cs="宋体"/>
          <w:color w:val="auto"/>
          <w:sz w:val="32"/>
          <w:szCs w:val="32"/>
          <w:lang w:val="en-US" w:eastAsia="zh-CN"/>
        </w:rPr>
        <w:t>4</w:t>
      </w:r>
      <w:r>
        <w:rPr>
          <w:rFonts w:hint="eastAsia" w:ascii="仿宋" w:hAnsi="仿宋" w:eastAsia="仿宋" w:cs="宋体"/>
          <w:color w:val="auto"/>
          <w:sz w:val="32"/>
          <w:szCs w:val="32"/>
        </w:rPr>
        <w:t>分</w:t>
      </w:r>
      <w:r>
        <w:rPr>
          <w:rFonts w:hint="eastAsia" w:ascii="仿宋" w:hAnsi="仿宋" w:eastAsia="仿宋" w:cs="宋体"/>
          <w:color w:val="auto"/>
          <w:sz w:val="32"/>
          <w:szCs w:val="32"/>
          <w:lang w:eastAsia="zh-CN"/>
        </w:rPr>
        <w:t>。</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5.管理情况</w:t>
      </w:r>
    </w:p>
    <w:p>
      <w:pPr>
        <w:ind w:firstLine="640" w:firstLineChars="200"/>
        <w:rPr>
          <w:rFonts w:hint="eastAsia" w:ascii="仿宋" w:hAnsi="仿宋" w:eastAsia="仿宋" w:cs="宋体"/>
          <w:color w:val="auto"/>
          <w:sz w:val="32"/>
          <w:szCs w:val="32"/>
          <w:lang w:val="en-US" w:eastAsia="zh-CN"/>
        </w:rPr>
      </w:pPr>
      <w:r>
        <w:rPr>
          <w:rFonts w:hint="eastAsia" w:ascii="仿宋" w:hAnsi="仿宋" w:eastAsia="仿宋" w:cs="仿宋"/>
          <w:color w:val="auto"/>
          <w:sz w:val="32"/>
          <w:szCs w:val="32"/>
          <w:lang w:val="en-US" w:eastAsia="zh-CN"/>
        </w:rPr>
        <w:t>湛江经济技术开发区第二小学</w:t>
      </w:r>
      <w:r>
        <w:rPr>
          <w:rFonts w:hint="eastAsia" w:ascii="仿宋" w:hAnsi="仿宋" w:eastAsia="仿宋" w:cs="宋体"/>
          <w:color w:val="auto"/>
          <w:sz w:val="32"/>
          <w:szCs w:val="32"/>
          <w:lang w:val="en-US" w:eastAsia="zh-CN"/>
        </w:rPr>
        <w:t>未能提供业务主管部门对项目改造开展有效的检查和监控记录。</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综上所述，该项指标分值2分，得1</w:t>
      </w:r>
      <w:r>
        <w:rPr>
          <w:rFonts w:hint="eastAsia" w:ascii="仿宋" w:hAnsi="仿宋" w:eastAsia="仿宋" w:cs="宋体"/>
          <w:color w:val="auto"/>
          <w:sz w:val="32"/>
          <w:szCs w:val="32"/>
          <w:lang w:val="en-US" w:eastAsia="zh-CN"/>
        </w:rPr>
        <w:t>.5</w:t>
      </w:r>
      <w:r>
        <w:rPr>
          <w:rFonts w:hint="eastAsia" w:ascii="仿宋" w:hAnsi="仿宋" w:eastAsia="仿宋" w:cs="宋体"/>
          <w:color w:val="auto"/>
          <w:sz w:val="32"/>
          <w:szCs w:val="32"/>
        </w:rPr>
        <w:t>分。</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6.绩效管理</w:t>
      </w:r>
    </w:p>
    <w:p>
      <w:pPr>
        <w:ind w:firstLine="640" w:firstLineChars="200"/>
        <w:rPr>
          <w:rFonts w:ascii="仿宋" w:hAnsi="仿宋" w:eastAsia="仿宋" w:cs="宋体"/>
          <w:color w:val="auto"/>
          <w:sz w:val="32"/>
          <w:szCs w:val="32"/>
        </w:rPr>
      </w:pPr>
      <w:r>
        <w:rPr>
          <w:rFonts w:hint="eastAsia" w:ascii="仿宋" w:hAnsi="仿宋" w:eastAsia="仿宋" w:cs="仿宋"/>
          <w:color w:val="auto"/>
          <w:sz w:val="32"/>
          <w:szCs w:val="32"/>
          <w:lang w:val="en-US" w:eastAsia="zh-CN"/>
        </w:rPr>
        <w:t>湛江经济技术开发区第二小学</w:t>
      </w:r>
      <w:r>
        <w:rPr>
          <w:rFonts w:hint="eastAsia" w:ascii="仿宋" w:hAnsi="仿宋" w:eastAsia="仿宋" w:cs="宋体"/>
          <w:color w:val="auto"/>
          <w:sz w:val="32"/>
          <w:szCs w:val="32"/>
        </w:rPr>
        <w:t>对该</w:t>
      </w:r>
      <w:r>
        <w:rPr>
          <w:rFonts w:hint="eastAsia" w:ascii="仿宋" w:hAnsi="仿宋" w:eastAsia="仿宋" w:cs="宋体"/>
          <w:color w:val="auto"/>
          <w:sz w:val="32"/>
          <w:szCs w:val="32"/>
          <w:lang w:val="en-US" w:eastAsia="zh-CN"/>
        </w:rPr>
        <w:t>项目</w:t>
      </w:r>
      <w:r>
        <w:rPr>
          <w:rFonts w:hint="eastAsia" w:ascii="仿宋" w:hAnsi="仿宋" w:eastAsia="仿宋" w:cs="宋体"/>
          <w:color w:val="auto"/>
          <w:sz w:val="32"/>
          <w:szCs w:val="32"/>
        </w:rPr>
        <w:t>成立了自评小组，自评材料报送及时，该项目绩效自评材料</w:t>
      </w:r>
      <w:r>
        <w:rPr>
          <w:rFonts w:hint="eastAsia" w:ascii="仿宋" w:hAnsi="仿宋" w:eastAsia="仿宋" w:cs="宋体"/>
          <w:color w:val="auto"/>
          <w:sz w:val="32"/>
          <w:szCs w:val="32"/>
          <w:lang w:val="en-US" w:eastAsia="zh-CN"/>
        </w:rPr>
        <w:t>已</w:t>
      </w:r>
      <w:r>
        <w:rPr>
          <w:rFonts w:hint="eastAsia" w:ascii="仿宋" w:hAnsi="仿宋" w:eastAsia="仿宋" w:cs="宋体"/>
          <w:color w:val="auto"/>
          <w:sz w:val="32"/>
          <w:szCs w:val="32"/>
        </w:rPr>
        <w:t>进行公开。</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综上所述，该项指标分值2分，得</w:t>
      </w:r>
      <w:r>
        <w:rPr>
          <w:rFonts w:hint="eastAsia" w:ascii="仿宋" w:hAnsi="仿宋" w:eastAsia="仿宋" w:cs="宋体"/>
          <w:color w:val="auto"/>
          <w:sz w:val="32"/>
          <w:szCs w:val="32"/>
          <w:lang w:val="en-US" w:eastAsia="zh-CN"/>
        </w:rPr>
        <w:t>2</w:t>
      </w:r>
      <w:r>
        <w:rPr>
          <w:rFonts w:hint="eastAsia" w:ascii="仿宋" w:hAnsi="仿宋" w:eastAsia="仿宋" w:cs="宋体"/>
          <w:color w:val="auto"/>
          <w:sz w:val="32"/>
          <w:szCs w:val="32"/>
        </w:rPr>
        <w:t>分。</w:t>
      </w:r>
    </w:p>
    <w:p>
      <w:pPr>
        <w:numPr>
          <w:ilvl w:val="0"/>
          <w:numId w:val="0"/>
        </w:numPr>
        <w:ind w:firstLine="640" w:firstLineChars="200"/>
        <w:rPr>
          <w:rFonts w:ascii="仿宋" w:hAnsi="仿宋" w:eastAsia="仿宋" w:cs="宋体"/>
          <w:color w:val="auto"/>
          <w:sz w:val="32"/>
          <w:szCs w:val="32"/>
        </w:rPr>
      </w:pPr>
      <w:r>
        <w:rPr>
          <w:rFonts w:hint="eastAsia" w:ascii="仿宋" w:hAnsi="仿宋" w:eastAsia="仿宋" w:cs="宋体"/>
          <w:color w:val="auto"/>
          <w:kern w:val="2"/>
          <w:sz w:val="32"/>
          <w:szCs w:val="32"/>
          <w:lang w:val="en-US" w:eastAsia="zh-CN" w:bidi="ar-SA"/>
        </w:rPr>
        <w:t>（三）</w:t>
      </w:r>
      <w:r>
        <w:rPr>
          <w:rFonts w:hint="eastAsia" w:ascii="仿宋" w:hAnsi="仿宋" w:eastAsia="仿宋" w:cs="宋体"/>
          <w:color w:val="auto"/>
          <w:sz w:val="32"/>
          <w:szCs w:val="32"/>
        </w:rPr>
        <w:t>产出指标总分30分，共设置2个二级指标，分别为经济性、效率性。项目得分和绩效分析如下：</w:t>
      </w:r>
    </w:p>
    <w:p>
      <w:pPr>
        <w:numPr>
          <w:ilvl w:val="0"/>
          <w:numId w:val="0"/>
        </w:numPr>
        <w:ind w:firstLine="640" w:firstLineChars="200"/>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1.项目的经济性分析</w:t>
      </w:r>
    </w:p>
    <w:p>
      <w:pPr>
        <w:numPr>
          <w:ilvl w:val="0"/>
          <w:numId w:val="0"/>
        </w:numPr>
        <w:ind w:firstLine="640" w:firstLineChars="200"/>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项目通过邀标的方式，委托惠州伟志电子有限公司实施，并制定了区二小教室护眼灯采购方案。该项目经费2022年预算40万元，财政资金实际到位39.996万元，在预算执行进度与事项完成进度基本匹配的前提下，实际支出未超过预算计划，预算控制较好，采用合理的成本控制措施，项目改造后能改善教室光环境，提高学校的教学设施和教育环境，提高学校自身的竞争力，为师生改善了教学环境，带动学生的学习兴趣和老师的教学热情，有效地集中良好的教育资源，让学生在良好的环境下学习，通过提高教学质量以及师资力量，为社会培养人才，提升竞争力，促进竞争，刺激经济发展，取得较好的经济效益。</w:t>
      </w:r>
    </w:p>
    <w:p>
      <w:pPr>
        <w:numPr>
          <w:ilvl w:val="0"/>
          <w:numId w:val="0"/>
        </w:numPr>
        <w:ind w:firstLine="640" w:firstLineChars="200"/>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综上所述，</w:t>
      </w:r>
      <w:r>
        <w:rPr>
          <w:rFonts w:hint="eastAsia" w:ascii="仿宋" w:hAnsi="仿宋" w:eastAsia="仿宋" w:cs="宋体"/>
          <w:color w:val="auto"/>
          <w:sz w:val="32"/>
          <w:szCs w:val="32"/>
        </w:rPr>
        <w:t>该项指标分值8分，</w:t>
      </w:r>
      <w:r>
        <w:rPr>
          <w:rFonts w:hint="eastAsia" w:ascii="仿宋" w:hAnsi="仿宋" w:eastAsia="仿宋" w:cs="宋体"/>
          <w:color w:val="auto"/>
          <w:sz w:val="32"/>
          <w:szCs w:val="32"/>
          <w:lang w:val="en-US" w:eastAsia="zh-CN"/>
        </w:rPr>
        <w:t>得8分。</w:t>
      </w:r>
    </w:p>
    <w:p>
      <w:pPr>
        <w:ind w:firstLine="640" w:firstLineChars="200"/>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2.项目的效率性分析</w:t>
      </w:r>
    </w:p>
    <w:p>
      <w:pPr>
        <w:ind w:firstLine="640" w:firstLineChars="200"/>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1）项目的实施进度。区二小校长等领导班子在2022年5月7日开会表决通过由第三方招投标公司进行邀标选择实施单位，于2022年5月25日签订灯具采购合同，区二小教室照明改造项目在2022年5月28日安装完成后由广东省湛江市质量计量监督检测所出具检验报告，区二小于2022年6月28日完成验收。</w:t>
      </w:r>
    </w:p>
    <w:p>
      <w:pPr>
        <w:ind w:firstLine="640" w:firstLineChars="200"/>
        <w:rPr>
          <w:rFonts w:hint="eastAsia" w:ascii="仿宋" w:hAnsi="仿宋" w:eastAsia="仿宋" w:cs="宋体"/>
          <w:color w:val="auto"/>
          <w:sz w:val="32"/>
          <w:szCs w:val="32"/>
        </w:rPr>
      </w:pPr>
      <w:r>
        <w:rPr>
          <w:rFonts w:hint="eastAsia" w:ascii="Calibri" w:hAnsi="Calibri" w:eastAsia="仿宋" w:cs="Calibri"/>
          <w:color w:val="auto"/>
          <w:sz w:val="32"/>
          <w:szCs w:val="32"/>
          <w:lang w:val="en-US" w:eastAsia="zh-CN"/>
        </w:rPr>
        <w:t>（2）</w:t>
      </w:r>
      <w:r>
        <w:rPr>
          <w:rFonts w:hint="eastAsia" w:ascii="仿宋" w:hAnsi="仿宋" w:eastAsia="仿宋" w:cs="宋体"/>
          <w:color w:val="auto"/>
          <w:sz w:val="32"/>
          <w:szCs w:val="32"/>
          <w:lang w:val="en-US" w:eastAsia="zh-CN"/>
        </w:rPr>
        <w:t>项目完成质量。实施单位均按照方案要求，紧跟工作进度，确保工作质量，均达到预期的效果。</w:t>
      </w:r>
      <w:r>
        <w:rPr>
          <w:rFonts w:hint="eastAsia" w:ascii="仿宋" w:hAnsi="仿宋" w:eastAsia="仿宋" w:cs="宋体"/>
          <w:color w:val="auto"/>
          <w:sz w:val="32"/>
          <w:szCs w:val="32"/>
        </w:rPr>
        <w:t>综上所述，该项指标分值22分，得</w:t>
      </w:r>
      <w:r>
        <w:rPr>
          <w:rFonts w:hint="eastAsia" w:ascii="仿宋" w:hAnsi="仿宋" w:eastAsia="仿宋" w:cs="宋体"/>
          <w:color w:val="auto"/>
          <w:sz w:val="32"/>
          <w:szCs w:val="32"/>
          <w:lang w:val="en-US" w:eastAsia="zh-CN"/>
        </w:rPr>
        <w:t>22</w:t>
      </w:r>
      <w:r>
        <w:rPr>
          <w:rFonts w:hint="eastAsia" w:ascii="仿宋" w:hAnsi="仿宋" w:eastAsia="仿宋" w:cs="宋体"/>
          <w:color w:val="auto"/>
          <w:sz w:val="32"/>
          <w:szCs w:val="32"/>
        </w:rPr>
        <w:t>分。</w:t>
      </w:r>
    </w:p>
    <w:p>
      <w:pPr>
        <w:numPr>
          <w:ilvl w:val="0"/>
          <w:numId w:val="2"/>
        </w:numPr>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效益指标总分30分，共设置2个二级指标，分别为效果性、公平性。项目得分和绩效分析如下：</w:t>
      </w:r>
    </w:p>
    <w:p>
      <w:pPr>
        <w:numPr>
          <w:ilvl w:val="0"/>
          <w:numId w:val="0"/>
        </w:numPr>
        <w:ind w:firstLine="640" w:firstLineChars="200"/>
        <w:rPr>
          <w:rFonts w:hint="eastAsia" w:ascii="仿宋" w:hAnsi="仿宋" w:eastAsia="仿宋" w:cs="宋体"/>
          <w:color w:val="auto"/>
          <w:sz w:val="32"/>
          <w:szCs w:val="32"/>
          <w:lang w:val="en-US" w:eastAsia="zh-CN"/>
        </w:rPr>
      </w:pPr>
      <w:r>
        <w:rPr>
          <w:rFonts w:hint="eastAsia" w:ascii="仿宋" w:hAnsi="仿宋" w:eastAsia="仿宋" w:cs="宋体"/>
          <w:color w:val="auto"/>
          <w:kern w:val="2"/>
          <w:sz w:val="32"/>
          <w:szCs w:val="32"/>
          <w:lang w:val="en-US" w:eastAsia="zh-CN" w:bidi="ar-SA"/>
        </w:rPr>
        <w:t>1.</w:t>
      </w:r>
      <w:r>
        <w:rPr>
          <w:rFonts w:hint="eastAsia" w:ascii="仿宋" w:hAnsi="仿宋" w:eastAsia="仿宋" w:cs="宋体"/>
          <w:color w:val="auto"/>
          <w:sz w:val="32"/>
          <w:szCs w:val="32"/>
          <w:lang w:val="en-US" w:eastAsia="zh-CN"/>
        </w:rPr>
        <w:t>效果性</w:t>
      </w:r>
    </w:p>
    <w:p>
      <w:pPr>
        <w:numPr>
          <w:ilvl w:val="0"/>
          <w:numId w:val="0"/>
        </w:numPr>
        <w:ind w:firstLine="640" w:firstLineChars="200"/>
        <w:rPr>
          <w:rFonts w:hint="default" w:ascii="仿宋" w:hAnsi="仿宋" w:eastAsia="仿宋" w:cs="仿宋"/>
          <w:color w:val="auto"/>
          <w:sz w:val="32"/>
          <w:szCs w:val="32"/>
          <w:lang w:val="en-US" w:eastAsia="zh-CN"/>
        </w:rPr>
      </w:pPr>
      <w:r>
        <w:rPr>
          <w:rFonts w:hint="eastAsia" w:ascii="仿宋" w:hAnsi="仿宋" w:eastAsia="仿宋" w:cs="宋体"/>
          <w:color w:val="auto"/>
          <w:sz w:val="32"/>
          <w:szCs w:val="32"/>
          <w:lang w:val="en-US" w:eastAsia="zh-CN"/>
        </w:rPr>
        <w:t>（1）经济效益不显著。</w:t>
      </w:r>
      <w:r>
        <w:rPr>
          <w:rFonts w:hint="default" w:ascii="仿宋" w:hAnsi="仿宋" w:eastAsia="仿宋" w:cs="仿宋"/>
          <w:color w:val="auto"/>
          <w:sz w:val="32"/>
          <w:szCs w:val="32"/>
          <w:lang w:val="en-US" w:eastAsia="zh-CN"/>
        </w:rPr>
        <w:t>该项目的实施，能解决区二小在用40间教室照明荧光灯老旧，整体明亮度不够，灯光覆盖不均匀，无安装黑板灯等影响学生视力健康</w:t>
      </w:r>
      <w:r>
        <w:rPr>
          <w:rFonts w:hint="eastAsia" w:ascii="仿宋" w:hAnsi="仿宋" w:eastAsia="仿宋" w:cs="仿宋"/>
          <w:color w:val="auto"/>
          <w:sz w:val="32"/>
          <w:szCs w:val="32"/>
          <w:lang w:val="en-US" w:eastAsia="zh-CN"/>
        </w:rPr>
        <w:t>的</w:t>
      </w:r>
      <w:r>
        <w:rPr>
          <w:rFonts w:hint="default" w:ascii="仿宋" w:hAnsi="仿宋" w:eastAsia="仿宋" w:cs="仿宋"/>
          <w:color w:val="auto"/>
          <w:sz w:val="32"/>
          <w:szCs w:val="32"/>
          <w:lang w:val="en-US" w:eastAsia="zh-CN"/>
        </w:rPr>
        <w:t>问题，可以为学生提供舒适的学习场所，保证学校教学活动正常开展。</w:t>
      </w:r>
    </w:p>
    <w:p>
      <w:pPr>
        <w:numPr>
          <w:ilvl w:val="0"/>
          <w:numId w:val="0"/>
        </w:numPr>
        <w:ind w:firstLine="640" w:firstLineChars="200"/>
        <w:rPr>
          <w:rFonts w:hint="default" w:ascii="仿宋" w:hAnsi="仿宋" w:eastAsia="仿宋" w:cs="仿宋"/>
          <w:color w:val="auto"/>
          <w:sz w:val="32"/>
          <w:szCs w:val="32"/>
          <w:lang w:val="en-US" w:eastAsia="zh-CN"/>
        </w:rPr>
      </w:pPr>
      <w:r>
        <w:rPr>
          <w:rFonts w:hint="eastAsia" w:ascii="仿宋" w:hAnsi="仿宋" w:eastAsia="仿宋" w:cs="宋体"/>
          <w:color w:val="auto"/>
          <w:sz w:val="32"/>
          <w:szCs w:val="32"/>
          <w:lang w:val="en-US" w:eastAsia="zh-CN"/>
        </w:rPr>
        <w:t>（2）社会效益好。</w:t>
      </w:r>
      <w:r>
        <w:rPr>
          <w:rFonts w:hint="default" w:ascii="仿宋" w:hAnsi="仿宋" w:eastAsia="仿宋" w:cs="仿宋"/>
          <w:color w:val="auto"/>
          <w:sz w:val="32"/>
          <w:szCs w:val="32"/>
          <w:lang w:val="en-US" w:eastAsia="zh-CN"/>
        </w:rPr>
        <w:t>该项目不仅可以改善学校办学条件、缓解学校压力、提升学校整体形象，让学生享受优雅的学习环境，同时推动义务教育发展，为构建和谐社会打下基础。</w:t>
      </w:r>
    </w:p>
    <w:p>
      <w:pPr>
        <w:numPr>
          <w:ilvl w:val="0"/>
          <w:numId w:val="0"/>
        </w:numPr>
        <w:ind w:firstLine="640" w:firstLineChars="200"/>
        <w:rPr>
          <w:rFonts w:hint="default"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（3）生态效益好。本项目采用节能灯，既环保又节能，实施过程对生态效益影响较小。</w:t>
      </w:r>
    </w:p>
    <w:p>
      <w:pPr>
        <w:numPr>
          <w:ilvl w:val="0"/>
          <w:numId w:val="0"/>
        </w:numPr>
        <w:ind w:firstLine="640" w:firstLineChars="200"/>
        <w:rPr>
          <w:rFonts w:hint="default" w:ascii="仿宋" w:hAnsi="仿宋" w:eastAsia="仿宋" w:cs="仿宋"/>
          <w:color w:val="auto"/>
          <w:sz w:val="32"/>
          <w:szCs w:val="32"/>
          <w:lang w:val="en-US" w:eastAsia="zh-CN"/>
        </w:rPr>
      </w:pPr>
      <w:r>
        <w:rPr>
          <w:rFonts w:hint="eastAsia" w:ascii="仿宋" w:hAnsi="仿宋" w:eastAsia="仿宋" w:cs="宋体"/>
          <w:color w:val="auto"/>
          <w:sz w:val="32"/>
          <w:szCs w:val="32"/>
          <w:lang w:val="en-US" w:eastAsia="zh-CN"/>
        </w:rPr>
        <w:t>（4）可持续发展条件具备。</w:t>
      </w:r>
      <w:r>
        <w:rPr>
          <w:rFonts w:hint="default" w:ascii="仿宋" w:hAnsi="仿宋" w:eastAsia="仿宋" w:cs="仿宋"/>
          <w:color w:val="auto"/>
          <w:sz w:val="32"/>
          <w:szCs w:val="32"/>
          <w:lang w:val="en-US" w:eastAsia="zh-CN"/>
        </w:rPr>
        <w:t>满足教育长期发展的需要和学校发展的需要。</w:t>
      </w:r>
    </w:p>
    <w:p>
      <w:pPr>
        <w:numPr>
          <w:ilvl w:val="0"/>
          <w:numId w:val="0"/>
        </w:numPr>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综上所述，该项指标分值</w:t>
      </w:r>
      <w:r>
        <w:rPr>
          <w:rFonts w:hint="eastAsia" w:ascii="仿宋" w:hAnsi="仿宋" w:eastAsia="仿宋" w:cs="宋体"/>
          <w:color w:val="auto"/>
          <w:sz w:val="32"/>
          <w:szCs w:val="32"/>
          <w:lang w:val="en-US" w:eastAsia="zh-CN"/>
        </w:rPr>
        <w:t>25</w:t>
      </w:r>
      <w:r>
        <w:rPr>
          <w:rFonts w:hint="eastAsia" w:ascii="仿宋" w:hAnsi="仿宋" w:eastAsia="仿宋" w:cs="宋体"/>
          <w:color w:val="auto"/>
          <w:sz w:val="32"/>
          <w:szCs w:val="32"/>
        </w:rPr>
        <w:t>分，得</w:t>
      </w:r>
      <w:r>
        <w:rPr>
          <w:rFonts w:hint="eastAsia" w:ascii="仿宋" w:hAnsi="仿宋" w:eastAsia="仿宋" w:cs="宋体"/>
          <w:color w:val="auto"/>
          <w:sz w:val="32"/>
          <w:szCs w:val="32"/>
          <w:lang w:val="en-US" w:eastAsia="zh-CN"/>
        </w:rPr>
        <w:t>19</w:t>
      </w:r>
      <w:r>
        <w:rPr>
          <w:rFonts w:hint="eastAsia" w:ascii="仿宋" w:hAnsi="仿宋" w:eastAsia="仿宋" w:cs="宋体"/>
          <w:color w:val="auto"/>
          <w:sz w:val="32"/>
          <w:szCs w:val="32"/>
        </w:rPr>
        <w:t>分。</w:t>
      </w:r>
    </w:p>
    <w:p>
      <w:pPr>
        <w:ind w:firstLine="640" w:firstLineChars="200"/>
        <w:rPr>
          <w:rFonts w:hint="default" w:ascii="仿宋" w:hAnsi="仿宋" w:eastAsia="仿宋" w:cs="仿宋"/>
          <w:b w:val="0"/>
          <w:bCs/>
          <w:color w:val="auto"/>
          <w:sz w:val="32"/>
          <w:szCs w:val="32"/>
          <w:lang w:val="en-US" w:eastAsia="zh-CN"/>
        </w:rPr>
      </w:pPr>
      <w:r>
        <w:rPr>
          <w:rFonts w:hint="eastAsia" w:ascii="仿宋" w:hAnsi="仿宋" w:eastAsia="仿宋" w:cs="宋体"/>
          <w:color w:val="auto"/>
          <w:sz w:val="32"/>
          <w:szCs w:val="32"/>
          <w:lang w:val="en-US" w:eastAsia="zh-CN"/>
        </w:rPr>
        <w:t>2.公平性。本项目实施利民益民，群众满意度较高，此项指标分值5分，得5分。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三、项目资金使用及管理情况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lang w:val="en-US" w:eastAsia="zh-CN" w:bidi="ar-SA"/>
        </w:rPr>
        <w:t>区二小教室照明改造项目2022年初预算为40万元，财政资金到位金额39.996万元，财政资金到位率99.99%，项目支出金额39.996万元，已全部支付于区二小教室照明改造项目，财政资金支出率为100.00%。</w:t>
      </w:r>
      <w:r>
        <w:rPr>
          <w:rFonts w:hint="eastAsia" w:ascii="仿宋" w:hAnsi="仿宋" w:eastAsia="仿宋" w:cs="仿宋"/>
          <w:color w:val="auto"/>
          <w:sz w:val="32"/>
          <w:szCs w:val="32"/>
          <w:highlight w:val="none"/>
          <w:lang w:eastAsia="zh-CN"/>
        </w:rPr>
        <w:t>从核查情况看，</w:t>
      </w:r>
      <w:r>
        <w:rPr>
          <w:rFonts w:hint="eastAsia" w:ascii="仿宋" w:hAnsi="仿宋" w:eastAsia="仿宋" w:cs="仿宋"/>
          <w:color w:val="auto"/>
          <w:kern w:val="2"/>
          <w:sz w:val="32"/>
          <w:szCs w:val="32"/>
          <w:lang w:val="en-US" w:eastAsia="zh-CN" w:bidi="ar-SA"/>
        </w:rPr>
        <w:t>区二小教室照明改造项目</w:t>
      </w:r>
      <w:r>
        <w:rPr>
          <w:rFonts w:hint="eastAsia" w:ascii="仿宋" w:hAnsi="仿宋" w:eastAsia="仿宋" w:cs="仿宋"/>
          <w:color w:val="auto"/>
          <w:sz w:val="32"/>
          <w:szCs w:val="32"/>
          <w:highlight w:val="none"/>
          <w:lang w:eastAsia="zh-CN"/>
        </w:rPr>
        <w:t>的管理及使用情况基本合法</w:t>
      </w:r>
      <w:r>
        <w:rPr>
          <w:rFonts w:hint="eastAsia" w:ascii="仿宋" w:hAnsi="仿宋" w:eastAsia="仿宋" w:cs="仿宋"/>
          <w:color w:val="auto"/>
          <w:sz w:val="32"/>
          <w:szCs w:val="32"/>
          <w:lang w:eastAsia="zh-CN"/>
        </w:rPr>
        <w:t>合规，未发现存在挤占、截留或挪用专项资金情况，资金支付手续齐全，也没有发现超范围和超标准使用资金。财务制度较为规范，能够按照制度办理结算和会计核算。</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四、存在的问题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1.工程计划管理薄弱，负责人专业知识储备不足。</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color w:val="auto"/>
          <w:sz w:val="32"/>
          <w:szCs w:val="32"/>
        </w:rPr>
      </w:pPr>
      <w:r>
        <w:rPr>
          <w:rFonts w:hint="eastAsia" w:ascii="仿宋" w:hAnsi="仿宋" w:eastAsia="仿宋" w:cs="仿宋"/>
          <w:b/>
          <w:color w:val="auto"/>
          <w:kern w:val="0"/>
          <w:sz w:val="32"/>
          <w:szCs w:val="32"/>
          <w:lang w:val="en-US" w:eastAsia="zh-CN" w:bidi="ar"/>
        </w:rPr>
        <w:t>五、</w:t>
      </w:r>
      <w:r>
        <w:rPr>
          <w:rFonts w:hint="eastAsia" w:ascii="仿宋" w:hAnsi="仿宋" w:eastAsia="仿宋" w:cs="仿宋"/>
          <w:b/>
          <w:color w:val="auto"/>
          <w:sz w:val="32"/>
          <w:szCs w:val="32"/>
        </w:rPr>
        <w:t>相关建议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lang w:val="en-US" w:eastAsia="zh-CN" w:bidi="ar-SA"/>
        </w:rPr>
        <w:t>1.</w:t>
      </w:r>
      <w:r>
        <w:rPr>
          <w:rFonts w:hint="eastAsia" w:ascii="仿宋" w:hAnsi="仿宋" w:eastAsia="仿宋" w:cs="仿宋"/>
          <w:color w:val="auto"/>
          <w:kern w:val="2"/>
          <w:sz w:val="32"/>
          <w:szCs w:val="32"/>
          <w:highlight w:val="none"/>
          <w:lang w:val="en-US" w:eastAsia="zh-CN" w:bidi="ar-SA"/>
        </w:rPr>
        <w:t>加强项目计划、实施流程管理，建立项目日常考核验收办法，划分项目单位和具体实施单位的工作职责，补充项目实施过程中紧急情况的处理办法，以便对项目实施过程进行整体把控。</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kern w:val="2"/>
          <w:sz w:val="32"/>
          <w:szCs w:val="32"/>
          <w:highlight w:val="none"/>
          <w:lang w:val="en-US" w:eastAsia="zh-CN" w:bidi="ar-SA"/>
        </w:rPr>
        <w:t>加强培训。建立培训计划，根据实际情况和需要，制定相应的培训计划。组织相关培训或课程来提升专业知识，在日常工作中注重实践和经验积累，通过不断的实践和经验积累提高自身能力。</w:t>
      </w:r>
    </w:p>
    <w:p>
      <w:pPr>
        <w:ind w:firstLine="643" w:firstLineChars="200"/>
        <w:jc w:val="both"/>
        <w:rPr>
          <w:rFonts w:hint="default" w:ascii="仿宋" w:hAnsi="仿宋" w:eastAsia="仿宋" w:cs="仿宋"/>
          <w:b w:val="0"/>
          <w:bCs/>
          <w:color w:val="auto"/>
          <w:sz w:val="32"/>
          <w:szCs w:val="32"/>
          <w:lang w:val="en-US" w:eastAsia="zh-CN"/>
        </w:rPr>
      </w:pPr>
      <w:r>
        <w:rPr>
          <w:rFonts w:hint="eastAsia" w:ascii="仿宋" w:hAnsi="仿宋" w:eastAsia="仿宋" w:cs="仿宋"/>
          <w:b/>
          <w:bCs w:val="0"/>
          <w:color w:val="auto"/>
          <w:sz w:val="32"/>
          <w:szCs w:val="32"/>
          <w:lang w:val="en-US" w:eastAsia="zh-CN"/>
        </w:rPr>
        <w:t>六、评价结果</w:t>
      </w:r>
    </w:p>
    <w:p>
      <w:pPr>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根据绩效评价方法，遵循“客观、公证、科学、规范”的原则，采用目标预定与实施效果相比较的评价方法，听取资金使用单位意见的基础上，通过电话沟通、核实相关资料等环节，结合现场评价情况，得出绩效评价结果，2022年</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小</w:t>
      </w:r>
      <w:r>
        <w:rPr>
          <w:rFonts w:hint="eastAsia" w:ascii="仿宋" w:hAnsi="仿宋" w:eastAsia="仿宋" w:cs="仿宋"/>
          <w:color w:val="auto"/>
          <w:sz w:val="32"/>
          <w:szCs w:val="32"/>
          <w:lang w:val="en-US" w:eastAsia="zh-CN"/>
        </w:rPr>
        <w:t>教室照明改造</w:t>
      </w:r>
      <w:r>
        <w:rPr>
          <w:rFonts w:hint="eastAsia" w:ascii="仿宋" w:hAnsi="仿宋" w:eastAsia="仿宋" w:cs="仿宋"/>
          <w:color w:val="auto"/>
          <w:sz w:val="32"/>
          <w:szCs w:val="32"/>
        </w:rPr>
        <w:t>项目</w:t>
      </w:r>
      <w:r>
        <w:rPr>
          <w:rFonts w:hint="eastAsia" w:ascii="仿宋" w:hAnsi="仿宋" w:eastAsia="仿宋" w:cs="仿宋"/>
          <w:b w:val="0"/>
          <w:bCs/>
          <w:color w:val="auto"/>
          <w:sz w:val="32"/>
          <w:szCs w:val="32"/>
          <w:lang w:val="en-US" w:eastAsia="zh-CN"/>
        </w:rPr>
        <w:t>的评价结果为93分。</w:t>
      </w:r>
    </w:p>
    <w:p>
      <w:pPr>
        <w:rPr>
          <w:rFonts w:hint="eastAsia" w:ascii="仿宋" w:hAnsi="仿宋" w:eastAsia="仿宋" w:cs="宋体"/>
          <w:sz w:val="32"/>
          <w:szCs w:val="32"/>
        </w:rPr>
      </w:pPr>
    </w:p>
    <w:p>
      <w:pPr>
        <w:rPr>
          <w:rFonts w:hint="eastAsia" w:ascii="仿宋" w:hAnsi="仿宋" w:eastAsia="仿宋" w:cs="仿宋"/>
          <w:b w:val="0"/>
          <w:bCs/>
          <w:color w:val="auto"/>
          <w:sz w:val="32"/>
          <w:szCs w:val="32"/>
          <w:highlight w:val="none"/>
          <w:lang w:val="en-US" w:eastAsia="zh-CN"/>
        </w:rPr>
      </w:pPr>
      <w:r>
        <w:rPr>
          <w:rFonts w:hint="eastAsia" w:ascii="仿宋" w:hAnsi="仿宋" w:eastAsia="仿宋" w:cs="宋体"/>
          <w:sz w:val="32"/>
          <w:szCs w:val="32"/>
        </w:rPr>
        <w:t>附件：《项目支出绩效</w:t>
      </w:r>
      <w:r>
        <w:rPr>
          <w:rFonts w:hint="eastAsia" w:ascii="仿宋" w:hAnsi="仿宋" w:eastAsia="仿宋" w:cs="宋体"/>
          <w:sz w:val="32"/>
          <w:szCs w:val="32"/>
          <w:lang w:val="en-US" w:eastAsia="zh-CN"/>
        </w:rPr>
        <w:t>评价</w:t>
      </w:r>
      <w:r>
        <w:rPr>
          <w:rFonts w:hint="eastAsia" w:ascii="仿宋" w:hAnsi="仿宋" w:eastAsia="仿宋" w:cs="宋体"/>
          <w:sz w:val="32"/>
          <w:szCs w:val="32"/>
        </w:rPr>
        <w:t>指标评分表》</w:t>
      </w:r>
    </w:p>
    <w:p>
      <w:pPr>
        <w:ind w:firstLine="640" w:firstLineChars="200"/>
        <w:jc w:val="both"/>
        <w:rPr>
          <w:rFonts w:hint="eastAsia" w:ascii="仿宋" w:hAnsi="仿宋" w:eastAsia="仿宋" w:cs="仿宋"/>
          <w:b w:val="0"/>
          <w:bCs/>
          <w:color w:val="auto"/>
          <w:sz w:val="32"/>
          <w:szCs w:val="32"/>
          <w:lang w:val="en-US" w:eastAsia="zh-CN"/>
        </w:rPr>
      </w:pPr>
    </w:p>
    <w:p>
      <w:pPr>
        <w:ind w:firstLine="640" w:firstLineChars="200"/>
        <w:jc w:val="both"/>
        <w:rPr>
          <w:rFonts w:hint="eastAsia" w:ascii="仿宋" w:hAnsi="仿宋" w:eastAsia="仿宋" w:cs="仿宋"/>
          <w:b w:val="0"/>
          <w:bCs/>
          <w:color w:val="auto"/>
          <w:sz w:val="32"/>
          <w:szCs w:val="32"/>
          <w:lang w:val="en-US" w:eastAsia="zh-CN"/>
        </w:rPr>
      </w:pPr>
    </w:p>
    <w:p>
      <w:pPr>
        <w:jc w:val="both"/>
        <w:rPr>
          <w:rFonts w:hint="eastAsia" w:ascii="仿宋" w:hAnsi="仿宋" w:eastAsia="仿宋" w:cs="仿宋"/>
          <w:b w:val="0"/>
          <w:bCs/>
          <w:color w:val="auto"/>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 w:lineRule="atLeast"/>
        <w:ind w:right="0" w:rightChars="0" w:firstLine="3840" w:firstLineChars="1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广东中安信会计师事务所</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 w:lineRule="atLeast"/>
        <w:ind w:right="0" w:rightChars="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2023年12月15日</w:t>
      </w:r>
    </w:p>
    <w:p>
      <w:pPr>
        <w:ind w:firstLine="640" w:firstLineChars="200"/>
        <w:jc w:val="both"/>
        <w:rPr>
          <w:rFonts w:hint="eastAsia" w:ascii="仿宋" w:hAnsi="仿宋" w:eastAsia="仿宋" w:cs="仿宋"/>
          <w:b w:val="0"/>
          <w:bCs/>
          <w:color w:val="auto"/>
          <w:sz w:val="32"/>
          <w:szCs w:val="32"/>
          <w:lang w:val="en-US" w:eastAsia="zh-CN"/>
        </w:rPr>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6D0E50"/>
    <w:multiLevelType w:val="singleLevel"/>
    <w:tmpl w:val="2D6D0E50"/>
    <w:lvl w:ilvl="0" w:tentative="0">
      <w:start w:val="1"/>
      <w:numFmt w:val="chineseCounting"/>
      <w:suff w:val="nothing"/>
      <w:lvlText w:val="%1、"/>
      <w:lvlJc w:val="left"/>
      <w:rPr>
        <w:rFonts w:hint="eastAsia"/>
      </w:rPr>
    </w:lvl>
  </w:abstractNum>
  <w:abstractNum w:abstractNumId="1">
    <w:nsid w:val="6C2E7803"/>
    <w:multiLevelType w:val="singleLevel"/>
    <w:tmpl w:val="6C2E780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NmVhMjI1NDAyNWIxOWM2NWZjNGViNDhlNGJmYzEifQ=="/>
  </w:docVars>
  <w:rsids>
    <w:rsidRoot w:val="4A456805"/>
    <w:rsid w:val="00755DF0"/>
    <w:rsid w:val="00885B23"/>
    <w:rsid w:val="017F68A0"/>
    <w:rsid w:val="01AF5332"/>
    <w:rsid w:val="038D16A3"/>
    <w:rsid w:val="03A23E6E"/>
    <w:rsid w:val="05425E8E"/>
    <w:rsid w:val="06304C93"/>
    <w:rsid w:val="065A4DA3"/>
    <w:rsid w:val="06604E4C"/>
    <w:rsid w:val="07762B7A"/>
    <w:rsid w:val="078A03D3"/>
    <w:rsid w:val="07F859D3"/>
    <w:rsid w:val="091647BE"/>
    <w:rsid w:val="09EF6C13"/>
    <w:rsid w:val="0A3D4FC3"/>
    <w:rsid w:val="0B9A09AE"/>
    <w:rsid w:val="0CD32A2F"/>
    <w:rsid w:val="0D755681"/>
    <w:rsid w:val="0DB6337C"/>
    <w:rsid w:val="0DD73C46"/>
    <w:rsid w:val="0DE47001"/>
    <w:rsid w:val="0E214EC1"/>
    <w:rsid w:val="0E2A6257"/>
    <w:rsid w:val="0EBE4569"/>
    <w:rsid w:val="0EE977C7"/>
    <w:rsid w:val="12064AFA"/>
    <w:rsid w:val="120C7C36"/>
    <w:rsid w:val="12745F08"/>
    <w:rsid w:val="12804367"/>
    <w:rsid w:val="12A460C1"/>
    <w:rsid w:val="142B0848"/>
    <w:rsid w:val="14717CCD"/>
    <w:rsid w:val="14AA0212"/>
    <w:rsid w:val="14BE790E"/>
    <w:rsid w:val="15A7509E"/>
    <w:rsid w:val="198509FA"/>
    <w:rsid w:val="1C3A52BD"/>
    <w:rsid w:val="1CBA21B3"/>
    <w:rsid w:val="1D9C4564"/>
    <w:rsid w:val="1EA47B74"/>
    <w:rsid w:val="1EAB0F03"/>
    <w:rsid w:val="1EDD4E34"/>
    <w:rsid w:val="207F2EDC"/>
    <w:rsid w:val="20847C5E"/>
    <w:rsid w:val="20B61DE1"/>
    <w:rsid w:val="21193D7A"/>
    <w:rsid w:val="21F506E7"/>
    <w:rsid w:val="243A4BB1"/>
    <w:rsid w:val="25783B09"/>
    <w:rsid w:val="26412A64"/>
    <w:rsid w:val="268F6A7C"/>
    <w:rsid w:val="26A821CC"/>
    <w:rsid w:val="28454EF1"/>
    <w:rsid w:val="2864474F"/>
    <w:rsid w:val="286B5783"/>
    <w:rsid w:val="294E705B"/>
    <w:rsid w:val="2A8B7E3A"/>
    <w:rsid w:val="2B177920"/>
    <w:rsid w:val="2BC41856"/>
    <w:rsid w:val="2C3F2C8B"/>
    <w:rsid w:val="2C697D08"/>
    <w:rsid w:val="2CC16DA0"/>
    <w:rsid w:val="2D4349FC"/>
    <w:rsid w:val="2E32053F"/>
    <w:rsid w:val="2EF22236"/>
    <w:rsid w:val="2F0B779C"/>
    <w:rsid w:val="301B2331"/>
    <w:rsid w:val="303F0333"/>
    <w:rsid w:val="30DC13F0"/>
    <w:rsid w:val="313B2095"/>
    <w:rsid w:val="32BF2D77"/>
    <w:rsid w:val="33072028"/>
    <w:rsid w:val="3392223A"/>
    <w:rsid w:val="34FE1EAF"/>
    <w:rsid w:val="36083AC8"/>
    <w:rsid w:val="376D0FF4"/>
    <w:rsid w:val="387719FE"/>
    <w:rsid w:val="38DB09F7"/>
    <w:rsid w:val="3A970A2B"/>
    <w:rsid w:val="3B2E0A9A"/>
    <w:rsid w:val="3B462D16"/>
    <w:rsid w:val="3BC60459"/>
    <w:rsid w:val="3C1317DC"/>
    <w:rsid w:val="3CB46D7D"/>
    <w:rsid w:val="3CD92C87"/>
    <w:rsid w:val="3D1D273A"/>
    <w:rsid w:val="3F4F1E6B"/>
    <w:rsid w:val="42154762"/>
    <w:rsid w:val="42BA77F0"/>
    <w:rsid w:val="43B44199"/>
    <w:rsid w:val="475950F1"/>
    <w:rsid w:val="47BC742D"/>
    <w:rsid w:val="49115557"/>
    <w:rsid w:val="492F7D45"/>
    <w:rsid w:val="49F51014"/>
    <w:rsid w:val="4A007BA6"/>
    <w:rsid w:val="4A456805"/>
    <w:rsid w:val="4AB83EDC"/>
    <w:rsid w:val="4CA566E2"/>
    <w:rsid w:val="4D007DBC"/>
    <w:rsid w:val="4D0F7FFF"/>
    <w:rsid w:val="4D111FCA"/>
    <w:rsid w:val="4D5F4AE3"/>
    <w:rsid w:val="4E404914"/>
    <w:rsid w:val="4EF676C9"/>
    <w:rsid w:val="521C11F4"/>
    <w:rsid w:val="52927709"/>
    <w:rsid w:val="535B3A9A"/>
    <w:rsid w:val="53CE4770"/>
    <w:rsid w:val="5415414D"/>
    <w:rsid w:val="54181E8F"/>
    <w:rsid w:val="55384597"/>
    <w:rsid w:val="56903F5F"/>
    <w:rsid w:val="57234DD3"/>
    <w:rsid w:val="59C52B01"/>
    <w:rsid w:val="5A5274E6"/>
    <w:rsid w:val="5A5D684E"/>
    <w:rsid w:val="5A814D6C"/>
    <w:rsid w:val="5AD53BA3"/>
    <w:rsid w:val="5B782E2F"/>
    <w:rsid w:val="5E0A2849"/>
    <w:rsid w:val="5E954808"/>
    <w:rsid w:val="5FA34710"/>
    <w:rsid w:val="5FB7255D"/>
    <w:rsid w:val="61930DA7"/>
    <w:rsid w:val="631A352E"/>
    <w:rsid w:val="6393508F"/>
    <w:rsid w:val="63D628B0"/>
    <w:rsid w:val="64F47DAF"/>
    <w:rsid w:val="65FC33BF"/>
    <w:rsid w:val="660B4B4A"/>
    <w:rsid w:val="66855163"/>
    <w:rsid w:val="6777499A"/>
    <w:rsid w:val="67EA7AD4"/>
    <w:rsid w:val="698711F2"/>
    <w:rsid w:val="6A136F29"/>
    <w:rsid w:val="6A984C41"/>
    <w:rsid w:val="6AC87D14"/>
    <w:rsid w:val="6AD541DF"/>
    <w:rsid w:val="6C97799E"/>
    <w:rsid w:val="6D0C00A4"/>
    <w:rsid w:val="6D806684"/>
    <w:rsid w:val="6DA35898"/>
    <w:rsid w:val="6E7B6E4B"/>
    <w:rsid w:val="6F2461ED"/>
    <w:rsid w:val="6F3E05A4"/>
    <w:rsid w:val="6F97156A"/>
    <w:rsid w:val="70645DE9"/>
    <w:rsid w:val="70B87CD4"/>
    <w:rsid w:val="70BD5584"/>
    <w:rsid w:val="719C5A56"/>
    <w:rsid w:val="72AA7CFF"/>
    <w:rsid w:val="72FC35EB"/>
    <w:rsid w:val="73317DD8"/>
    <w:rsid w:val="74161AF0"/>
    <w:rsid w:val="7472484C"/>
    <w:rsid w:val="7487654A"/>
    <w:rsid w:val="76F93003"/>
    <w:rsid w:val="772543D1"/>
    <w:rsid w:val="777A4144"/>
    <w:rsid w:val="781D3738"/>
    <w:rsid w:val="79647357"/>
    <w:rsid w:val="7A236D15"/>
    <w:rsid w:val="7A39453F"/>
    <w:rsid w:val="7A552C46"/>
    <w:rsid w:val="7A6A66F1"/>
    <w:rsid w:val="7A94376E"/>
    <w:rsid w:val="7C06244A"/>
    <w:rsid w:val="7C9E2682"/>
    <w:rsid w:val="7E7E6C0F"/>
    <w:rsid w:val="7F384433"/>
    <w:rsid w:val="7FD853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0" w:lineRule="atLeast"/>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2323</Words>
  <Characters>2402</Characters>
  <Lines>0</Lines>
  <Paragraphs>0</Paragraphs>
  <TotalTime>5</TotalTime>
  <ScaleCrop>false</ScaleCrop>
  <LinksUpToDate>false</LinksUpToDate>
  <CharactersWithSpaces>2447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2022-03-03T07:32:00Z</dcterms:created>
  <dc:creator>☁ 小云 ☁</dc:creator>
  <cp:lastModifiedBy>Administrator</cp:lastModifiedBy>
  <dcterms:modified xsi:type="dcterms:W3CDTF">2024-01-10T08:38:25Z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1676366833DC4C9AA99C95111FCBC10C_13</vt:lpwstr>
  </property>
</Properties>
</file>