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default" w:ascii="仿宋_GB2312" w:eastAsia="仿宋_GB2312"/>
          <w:b/>
          <w:sz w:val="36"/>
          <w:szCs w:val="36"/>
          <w:lang w:val="en-US" w:eastAsia="zh-CN"/>
        </w:rPr>
      </w:pPr>
      <w:r>
        <w:rPr>
          <w:rFonts w:hint="eastAsia" w:ascii="仿宋_GB2312" w:eastAsia="仿宋_GB2312"/>
          <w:b/>
          <w:sz w:val="36"/>
          <w:szCs w:val="36"/>
          <w:lang w:eastAsia="zh-CN"/>
        </w:rPr>
        <w:t>湛江经济技术开发区东简街道办事处</w:t>
      </w:r>
      <w:r>
        <w:rPr>
          <w:rFonts w:hint="eastAsia" w:ascii="仿宋_GB2312" w:eastAsia="仿宋_GB2312"/>
          <w:b/>
          <w:sz w:val="36"/>
          <w:szCs w:val="36"/>
          <w:lang w:val="en-US" w:eastAsia="zh-CN"/>
        </w:rPr>
        <w:t>2021年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“创文”及农村振兴资金项目</w:t>
      </w:r>
      <w:r>
        <w:rPr>
          <w:rFonts w:hint="eastAsia" w:ascii="仿宋_GB2312" w:eastAsia="仿宋_GB2312"/>
          <w:b/>
          <w:sz w:val="36"/>
          <w:szCs w:val="36"/>
        </w:rPr>
        <w:t>绩效评价报告</w:t>
      </w:r>
    </w:p>
    <w:p/>
    <w:p/>
    <w:p>
      <w:pPr>
        <w:keepNext w:val="0"/>
        <w:keepLines w:val="0"/>
        <w:pageBreakBefore w:val="0"/>
        <w:widowControl w:val="0"/>
        <w:kinsoku/>
        <w:wordWrap/>
        <w:overflowPunct/>
        <w:topLinePunct w:val="0"/>
        <w:autoSpaceDE/>
        <w:autoSpaceDN w:val="0"/>
        <w:bidi w:val="0"/>
        <w:adjustRightInd/>
        <w:snapToGrid/>
        <w:spacing w:line="240" w:lineRule="auto"/>
        <w:ind w:firstLine="6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rPr>
        <w:t>为加强</w:t>
      </w:r>
      <w:r>
        <w:rPr>
          <w:rFonts w:hint="eastAsia" w:ascii="仿宋_GB2312" w:eastAsia="仿宋_GB2312"/>
          <w:sz w:val="30"/>
          <w:szCs w:val="30"/>
          <w:lang w:eastAsia="zh-CN"/>
        </w:rPr>
        <w:t>对“创文”及农村振兴资金项目的使用管理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）和《广东省财政厅关于印发广东省省级财政绩效评估指南的通知》（粤财绩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）要求，</w:t>
      </w:r>
      <w:r>
        <w:rPr>
          <w:rFonts w:hint="eastAsia" w:ascii="仿宋_GB2312" w:hAnsi="Times New Roman" w:eastAsia="仿宋_GB2312" w:cs="Times New Roman"/>
          <w:kern w:val="2"/>
          <w:sz w:val="30"/>
          <w:szCs w:val="30"/>
          <w:lang w:val="en-US" w:eastAsia="zh-CN" w:bidi="ar-SA"/>
        </w:rPr>
        <w:t>湛江经济技术开发区财政局于2022年0</w:t>
      </w:r>
      <w:r>
        <w:rPr>
          <w:rFonts w:hint="eastAsia" w:ascii="仿宋_GB2312" w:eastAsia="仿宋_GB2312" w:cs="Times New Roman"/>
          <w:kern w:val="2"/>
          <w:sz w:val="30"/>
          <w:szCs w:val="30"/>
          <w:lang w:val="en-US" w:eastAsia="zh-CN" w:bidi="ar-SA"/>
        </w:rPr>
        <w:t>1</w:t>
      </w:r>
      <w:r>
        <w:rPr>
          <w:rFonts w:hint="eastAsia" w:ascii="仿宋_GB2312" w:hAnsi="Times New Roman" w:eastAsia="仿宋_GB2312" w:cs="Times New Roman"/>
          <w:kern w:val="2"/>
          <w:sz w:val="30"/>
          <w:szCs w:val="30"/>
          <w:lang w:val="en-US" w:eastAsia="zh-CN" w:bidi="ar-SA"/>
        </w:rPr>
        <w:t>月，对湛江经济技术开发区东简街道办事处</w:t>
      </w:r>
      <w:r>
        <w:rPr>
          <w:rFonts w:hint="eastAsia" w:ascii="仿宋_GB2312" w:eastAsia="仿宋_GB2312" w:cs="Times New Roman"/>
          <w:kern w:val="2"/>
          <w:sz w:val="30"/>
          <w:szCs w:val="30"/>
          <w:lang w:val="en-US" w:eastAsia="zh-CN" w:bidi="ar-SA"/>
        </w:rPr>
        <w:t>2021年</w:t>
      </w:r>
      <w:r>
        <w:rPr>
          <w:rFonts w:hint="eastAsia" w:ascii="仿宋_GB2312" w:hAnsi="Times New Roman" w:eastAsia="仿宋_GB2312" w:cs="Times New Roman"/>
          <w:kern w:val="2"/>
          <w:sz w:val="30"/>
          <w:szCs w:val="30"/>
          <w:lang w:val="en-US" w:eastAsia="zh-CN" w:bidi="ar-SA"/>
        </w:rPr>
        <w:t>“创文”及农村振兴资金项目</w:t>
      </w:r>
      <w:r>
        <w:rPr>
          <w:rFonts w:hint="eastAsia" w:ascii="仿宋_GB2312" w:eastAsia="仿宋_GB2312" w:cs="Times New Roman"/>
          <w:kern w:val="2"/>
          <w:sz w:val="30"/>
          <w:szCs w:val="30"/>
          <w:lang w:val="en-US" w:eastAsia="zh-CN" w:bidi="ar-SA"/>
        </w:rPr>
        <w:t>20.52</w:t>
      </w:r>
      <w:r>
        <w:rPr>
          <w:rFonts w:hint="eastAsia" w:ascii="仿宋_GB2312" w:hAnsi="Times New Roman" w:eastAsia="仿宋_GB2312" w:cs="Times New Roman"/>
          <w:kern w:val="2"/>
          <w:sz w:val="30"/>
          <w:szCs w:val="30"/>
          <w:lang w:val="en-US" w:eastAsia="zh-CN" w:bidi="ar-SA"/>
        </w:rPr>
        <w:t>万元进行重点绩效评价，形成绩效评价报告。</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“创文”及农村振兴资金项目共计</w:t>
      </w:r>
      <w:r>
        <w:rPr>
          <w:rFonts w:hint="eastAsia" w:ascii="仿宋_GB2312" w:eastAsia="仿宋_GB2312" w:cs="Times New Roman"/>
          <w:kern w:val="2"/>
          <w:sz w:val="30"/>
          <w:szCs w:val="30"/>
          <w:lang w:val="en-US" w:eastAsia="zh-CN" w:bidi="ar-SA"/>
        </w:rPr>
        <w:t>20.52</w:t>
      </w:r>
      <w:r>
        <w:rPr>
          <w:rFonts w:hint="eastAsia" w:ascii="仿宋_GB2312" w:hAnsi="Times New Roman" w:eastAsia="仿宋_GB2312" w:cs="Times New Roman"/>
          <w:kern w:val="2"/>
          <w:sz w:val="30"/>
          <w:szCs w:val="30"/>
          <w:lang w:val="en-US" w:eastAsia="zh-CN" w:bidi="ar-SA"/>
        </w:rPr>
        <w:t>万元，项目单位为湛江经济技术开发区东简街道办事处。项目资金全部用于“创文”及农村振兴。乡村风貌是指基于自然地理环境和历史人文传统所形成的可感知的景观特征和文化内涵，主要包括良好的生态环境、优美的田园风光、有序的村庄格局、独特的乡村建筑等有形物质环境，也包括体现在自然环境和人工建筑等物质载体上的乡村特色文化、风土人情、风俗习惯等非物质文化。乡村风貌提升是实施乡村振兴战略的重要任务。通过全面科学地规划乡村发展方向，完善乡村基础设施建设，美化乡村内的建筑及公共区域景观，实施乡村风貌提升，对于改善农村人居环境、优化乡村生态、打造乡村文化文明展示窗口具有重大意义。</w:t>
      </w:r>
      <w:bookmarkStart w:id="0" w:name="_GoBack"/>
      <w:bookmarkEnd w:id="0"/>
    </w:p>
    <w:p>
      <w:pPr>
        <w:pStyle w:val="6"/>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完备基础设施建设，改善人居生活环境和生态环境,通过全面科学地规划乡村发展方向，完善乡村基础设施建设，美化乡村内的建筑及公共区域景观，实施乡村风貌提升，对于改善农村人居环境、优化乡村生态、实施乡村振兴战略的重要任务。</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hAnsi="Times New Roman" w:eastAsia="仿宋_GB2312" w:cs="Times New Roman"/>
          <w:kern w:val="2"/>
          <w:sz w:val="30"/>
          <w:szCs w:val="30"/>
          <w:lang w:val="en-US" w:eastAsia="zh-CN" w:bidi="ar-SA"/>
        </w:rPr>
        <w:t>“创文”及农村振兴资金项目预算为</w:t>
      </w:r>
      <w:r>
        <w:rPr>
          <w:rFonts w:hint="eastAsia" w:ascii="仿宋_GB2312" w:eastAsia="仿宋_GB2312" w:cs="Times New Roman"/>
          <w:kern w:val="2"/>
          <w:sz w:val="30"/>
          <w:szCs w:val="30"/>
          <w:lang w:val="en-US" w:eastAsia="zh-CN" w:bidi="ar-SA"/>
        </w:rPr>
        <w:t>2</w:t>
      </w:r>
      <w:r>
        <w:rPr>
          <w:rFonts w:hint="eastAsia" w:ascii="仿宋_GB2312" w:hAnsi="Times New Roman" w:eastAsia="仿宋_GB2312" w:cs="Times New Roman"/>
          <w:kern w:val="2"/>
          <w:sz w:val="30"/>
          <w:szCs w:val="30"/>
          <w:lang w:val="en-US" w:eastAsia="zh-CN" w:bidi="ar-SA"/>
        </w:rPr>
        <w:t>1</w:t>
      </w:r>
      <w:r>
        <w:rPr>
          <w:rFonts w:hint="eastAsia" w:ascii="仿宋_GB2312" w:eastAsia="仿宋_GB2312" w:cs="Times New Roman"/>
          <w:kern w:val="2"/>
          <w:sz w:val="30"/>
          <w:szCs w:val="30"/>
          <w:lang w:val="en-US" w:eastAsia="zh-CN" w:bidi="ar-SA"/>
        </w:rPr>
        <w:t>万</w:t>
      </w:r>
      <w:r>
        <w:rPr>
          <w:rFonts w:hint="eastAsia" w:ascii="仿宋_GB2312" w:hAnsi="Times New Roman" w:eastAsia="仿宋_GB2312" w:cs="Times New Roman"/>
          <w:kern w:val="2"/>
          <w:sz w:val="30"/>
          <w:szCs w:val="30"/>
          <w:lang w:val="en-US" w:eastAsia="zh-CN" w:bidi="ar-SA"/>
        </w:rPr>
        <w:t>元，财政资金到位金额</w:t>
      </w:r>
      <w:r>
        <w:rPr>
          <w:rFonts w:hint="eastAsia" w:ascii="仿宋_GB2312" w:eastAsia="仿宋_GB2312" w:cs="Times New Roman"/>
          <w:kern w:val="2"/>
          <w:sz w:val="30"/>
          <w:szCs w:val="30"/>
          <w:lang w:val="en-US" w:eastAsia="zh-CN" w:bidi="ar-SA"/>
        </w:rPr>
        <w:t>20.52万</w:t>
      </w:r>
      <w:r>
        <w:rPr>
          <w:rFonts w:hint="eastAsia" w:ascii="仿宋_GB2312" w:hAnsi="Times New Roman" w:eastAsia="仿宋_GB2312" w:cs="Times New Roman"/>
          <w:kern w:val="2"/>
          <w:sz w:val="30"/>
          <w:szCs w:val="30"/>
          <w:lang w:val="en-US" w:eastAsia="zh-CN" w:bidi="ar-SA"/>
        </w:rPr>
        <w:t>元，财政资金到位率</w:t>
      </w:r>
      <w:r>
        <w:rPr>
          <w:rFonts w:hint="eastAsia" w:ascii="仿宋_GB2312" w:eastAsia="仿宋_GB2312" w:cs="Times New Roman"/>
          <w:kern w:val="2"/>
          <w:sz w:val="30"/>
          <w:szCs w:val="30"/>
          <w:lang w:val="en-US" w:eastAsia="zh-CN" w:bidi="ar-SA"/>
        </w:rPr>
        <w:t>97.71</w:t>
      </w:r>
      <w:r>
        <w:rPr>
          <w:rFonts w:hint="eastAsia" w:ascii="仿宋_GB2312" w:hAnsi="Times New Roman" w:eastAsia="仿宋_GB2312" w:cs="Times New Roman"/>
          <w:kern w:val="2"/>
          <w:sz w:val="30"/>
          <w:szCs w:val="30"/>
          <w:lang w:val="en-US" w:eastAsia="zh-CN" w:bidi="ar-SA"/>
        </w:rPr>
        <w:t>%，项目支出金额</w:t>
      </w:r>
      <w:r>
        <w:rPr>
          <w:rFonts w:hint="eastAsia" w:ascii="仿宋_GB2312" w:eastAsia="仿宋_GB2312" w:cs="Times New Roman"/>
          <w:kern w:val="2"/>
          <w:sz w:val="30"/>
          <w:szCs w:val="30"/>
          <w:lang w:val="en-US" w:eastAsia="zh-CN" w:bidi="ar-SA"/>
        </w:rPr>
        <w:t>20.52万</w:t>
      </w:r>
      <w:r>
        <w:rPr>
          <w:rFonts w:hint="eastAsia" w:ascii="仿宋_GB2312" w:hAnsi="Times New Roman" w:eastAsia="仿宋_GB2312" w:cs="Times New Roman"/>
          <w:kern w:val="2"/>
          <w:sz w:val="30"/>
          <w:szCs w:val="30"/>
          <w:lang w:val="en-US" w:eastAsia="zh-CN" w:bidi="ar-SA"/>
        </w:rPr>
        <w:t>元，财政资金支出率为</w:t>
      </w:r>
      <w:r>
        <w:rPr>
          <w:rFonts w:hint="eastAsia" w:ascii="仿宋_GB2312" w:eastAsia="仿宋_GB2312" w:cs="Times New Roman"/>
          <w:kern w:val="2"/>
          <w:sz w:val="30"/>
          <w:szCs w:val="30"/>
          <w:lang w:val="en-US" w:eastAsia="zh-CN" w:bidi="ar-SA"/>
        </w:rPr>
        <w:t>100</w:t>
      </w:r>
      <w:r>
        <w:rPr>
          <w:rFonts w:hint="eastAsia" w:ascii="仿宋_GB2312" w:hAnsi="Times New Roman" w:eastAsia="仿宋_GB2312" w:cs="Times New Roman"/>
          <w:kern w:val="2"/>
          <w:sz w:val="30"/>
          <w:szCs w:val="30"/>
          <w:lang w:val="en-US" w:eastAsia="zh-CN" w:bidi="ar-SA"/>
        </w:rPr>
        <w:t>%。“创文”及农村振兴资金项目的管理及使用情况基本合法合规，未发现存在挤占、截留或挪</w:t>
      </w:r>
      <w:r>
        <w:rPr>
          <w:rFonts w:hint="eastAsia" w:ascii="仿宋_GB2312" w:eastAsia="仿宋_GB2312" w:cs="Times New Roman"/>
          <w:kern w:val="2"/>
          <w:sz w:val="30"/>
          <w:szCs w:val="30"/>
          <w:highlight w:val="none"/>
          <w:lang w:val="en-US" w:eastAsia="zh-CN" w:bidi="ar-SA"/>
        </w:rPr>
        <w:t>用专项资金情况，资金支付手续齐全，也没有发现超范围和超标准使用资金。财务制度较为规范，能够按照制度办理结算和会计核算。</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湛江经济技术开发区东简街道办事处为确保东简街道办“创文”及农村振兴资金项目顺利完成，成立湛江经开区东简街道办“创文”及农村振兴工作小组，负责对湛江经济技术开发区东简街道办事处“创文”及农村振兴项目的组织和实施。项目目标任务为乡村振兴建设。项目完成后，东简街道办“创文”及农村振兴工作小组按《湛江经济技术开发区东简街道办事处乡村振兴建设工程验收工作方案》要求做好自评</w:t>
      </w:r>
      <w:r>
        <w:rPr>
          <w:rFonts w:hint="eastAsia" w:ascii="仿宋_GB2312" w:eastAsia="仿宋_GB2312" w:cs="Times New Roman"/>
          <w:kern w:val="2"/>
          <w:sz w:val="30"/>
          <w:szCs w:val="30"/>
          <w:lang w:val="en-US" w:eastAsia="zh-CN" w:bidi="ar-SA"/>
        </w:rPr>
        <w:t>并</w:t>
      </w:r>
      <w:r>
        <w:rPr>
          <w:rFonts w:hint="eastAsia" w:ascii="仿宋_GB2312" w:hAnsi="Times New Roman" w:eastAsia="仿宋_GB2312" w:cs="Times New Roman"/>
          <w:kern w:val="2"/>
          <w:sz w:val="30"/>
          <w:szCs w:val="30"/>
          <w:lang w:val="en-US" w:eastAsia="zh-CN" w:bidi="ar-SA"/>
        </w:rPr>
        <w:t>提交相应的申报材料；根据《湛江经济技术开发区乡村振兴建设（暂行）标准》</w:t>
      </w:r>
      <w:r>
        <w:rPr>
          <w:rFonts w:hint="eastAsia" w:ascii="仿宋_GB2312" w:eastAsia="仿宋_GB2312" w:cs="Times New Roman"/>
          <w:kern w:val="2"/>
          <w:sz w:val="30"/>
          <w:szCs w:val="30"/>
          <w:lang w:val="en-US" w:eastAsia="zh-CN" w:bidi="ar-SA"/>
        </w:rPr>
        <w:t>要求</w:t>
      </w:r>
      <w:r>
        <w:rPr>
          <w:rFonts w:hint="eastAsia" w:ascii="仿宋_GB2312" w:hAnsi="Times New Roman" w:eastAsia="仿宋_GB2312" w:cs="Times New Roman"/>
          <w:kern w:val="2"/>
          <w:sz w:val="30"/>
          <w:szCs w:val="30"/>
          <w:lang w:val="en-US" w:eastAsia="zh-CN" w:bidi="ar-SA"/>
        </w:rPr>
        <w:t>，结合乡村振兴文明建设的规范内容进行全面检查验收，并做好验收报告及验收结论记录。验收不通过的项目，待东简街道办事处整改后再上报验收小组复核组织验收。</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w:t>
      </w:r>
      <w:r>
        <w:rPr>
          <w:rFonts w:hint="eastAsia" w:ascii="仿宋_GB2312" w:eastAsia="仿宋_GB2312" w:cs="Times New Roman"/>
          <w:kern w:val="2"/>
          <w:sz w:val="30"/>
          <w:szCs w:val="30"/>
          <w:lang w:val="en-US" w:eastAsia="zh-CN" w:bidi="ar-SA"/>
        </w:rPr>
        <w:t>由</w:t>
      </w:r>
      <w:r>
        <w:rPr>
          <w:rFonts w:hint="eastAsia" w:ascii="仿宋_GB2312" w:hAnsi="Times New Roman" w:eastAsia="仿宋_GB2312" w:cs="Times New Roman"/>
          <w:kern w:val="2"/>
          <w:sz w:val="30"/>
          <w:szCs w:val="30"/>
          <w:lang w:val="en-US" w:eastAsia="zh-CN" w:bidi="ar-SA"/>
        </w:rPr>
        <w:t>区东简街道办事处</w:t>
      </w:r>
      <w:r>
        <w:rPr>
          <w:rFonts w:hint="eastAsia" w:ascii="仿宋_GB2312" w:eastAsia="仿宋_GB2312" w:cs="Times New Roman"/>
          <w:kern w:val="2"/>
          <w:sz w:val="30"/>
          <w:szCs w:val="30"/>
          <w:lang w:val="en-US" w:eastAsia="zh-CN" w:bidi="ar-SA"/>
        </w:rPr>
        <w:t>对</w:t>
      </w:r>
      <w:r>
        <w:rPr>
          <w:rFonts w:hint="eastAsia" w:ascii="仿宋_GB2312" w:eastAsia="仿宋_GB2312" w:cs="Times New Roman"/>
          <w:kern w:val="2"/>
          <w:sz w:val="30"/>
          <w:szCs w:val="30"/>
          <w:highlight w:val="none"/>
          <w:lang w:val="en-US" w:eastAsia="zh-CN" w:bidi="ar-SA"/>
        </w:rPr>
        <w:t>建设工程</w:t>
      </w:r>
      <w:r>
        <w:rPr>
          <w:rFonts w:hint="eastAsia" w:ascii="仿宋_GB2312" w:eastAsia="仿宋_GB2312" w:cs="Times New Roman"/>
          <w:kern w:val="2"/>
          <w:sz w:val="30"/>
          <w:szCs w:val="30"/>
          <w:lang w:val="en-US" w:eastAsia="zh-CN" w:bidi="ar-SA"/>
        </w:rPr>
        <w:t>全程参与、全程监督、全程把关，项目</w:t>
      </w:r>
      <w:r>
        <w:rPr>
          <w:rFonts w:hint="eastAsia" w:ascii="仿宋_GB2312" w:hAnsi="Times New Roman" w:eastAsia="仿宋_GB2312" w:cs="Times New Roman"/>
          <w:kern w:val="2"/>
          <w:sz w:val="30"/>
          <w:szCs w:val="30"/>
          <w:lang w:val="en-US" w:eastAsia="zh-CN" w:bidi="ar-SA"/>
        </w:rPr>
        <w:t>建设实现预期目标。项目立项切合实际、申报基本合规，项目资金使用合规。</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keepNext w:val="0"/>
        <w:keepLines w:val="0"/>
        <w:pageBreakBefore w:val="0"/>
        <w:widowControl w:val="0"/>
        <w:kinsoku/>
        <w:wordWrap/>
        <w:overflowPunct/>
        <w:topLinePunct w:val="0"/>
        <w:autoSpaceDE/>
        <w:autoSpaceDN w:val="0"/>
        <w:bidi w:val="0"/>
        <w:adjustRightInd/>
        <w:snapToGrid/>
        <w:spacing w:line="240" w:lineRule="auto"/>
        <w:ind w:firstLine="64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乡村建设是全社会关注的话题，党的十七届三中全会把建设社会主义新农村作为战略任务，提出以新的理念和思路破解农村改革发展难题。这项战略任务最艰巨最繁重的工作在基层，最广泛最深厚的基础也在基层，需要发挥基层的首创精神。美丽乡村建设正是重在基层，重点在乡村，主体为农民，内容包括让农民口袋鼓起来、乡村面貌美起来、社会风气好起来、生活质量高起来和基层班子强起来。乡村风貌提升工程项目建设将会是一幅美不胜收的蓝图。外在的生态良好、环境优美、布局合理和设施完善，与内在的社会和谐、产业发展、生活富裕和文明提升互为表里，完整构建出一个美丽乡村。</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w:t>
      </w:r>
      <w:r>
        <w:rPr>
          <w:rFonts w:hint="eastAsia" w:ascii="仿宋_GB2312" w:hAnsi="Times New Roman" w:eastAsia="仿宋_GB2312" w:cs="Times New Roman"/>
          <w:kern w:val="2"/>
          <w:sz w:val="30"/>
          <w:szCs w:val="30"/>
          <w:lang w:val="en-US" w:eastAsia="zh-CN" w:bidi="ar-SA"/>
        </w:rPr>
        <w:t>项目按目标任务完成年度计划。湛江开发区东简街道办事处</w:t>
      </w:r>
      <w:r>
        <w:rPr>
          <w:rFonts w:hint="eastAsia" w:ascii="仿宋_GB2312" w:eastAsia="仿宋_GB2312" w:cs="Times New Roman"/>
          <w:kern w:val="2"/>
          <w:sz w:val="30"/>
          <w:szCs w:val="30"/>
          <w:lang w:val="en-US" w:eastAsia="zh-CN" w:bidi="ar-SA"/>
        </w:rPr>
        <w:t>于2021年对</w:t>
      </w:r>
      <w:r>
        <w:rPr>
          <w:rFonts w:hint="eastAsia" w:ascii="仿宋_GB2312" w:hAnsi="Times New Roman" w:eastAsia="仿宋_GB2312" w:cs="Times New Roman"/>
          <w:kern w:val="2"/>
          <w:sz w:val="30"/>
          <w:szCs w:val="30"/>
          <w:lang w:val="en-US" w:eastAsia="zh-CN" w:bidi="ar-SA"/>
        </w:rPr>
        <w:t>创文公益广告宣传项目内容出具验收报告。</w:t>
      </w:r>
      <w:r>
        <w:rPr>
          <w:rFonts w:hint="eastAsia" w:ascii="仿宋_GB2312" w:eastAsia="仿宋_GB2312" w:cs="Times New Roman"/>
          <w:kern w:val="2"/>
          <w:sz w:val="30"/>
          <w:szCs w:val="30"/>
          <w:lang w:val="en-US" w:eastAsia="zh-CN" w:bidi="ar-SA"/>
        </w:rPr>
        <w:t>通过“广东政府采购智慧平台电子卖场”进行采购的打印机、空调、碎纸机、办公设备一批，截止2021年已全部验收合格。</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2、项目完成质量。实施单位按照方案要求紧跟工</w:t>
      </w:r>
      <w:r>
        <w:rPr>
          <w:rFonts w:hint="eastAsia" w:ascii="仿宋_GB2312" w:hAnsi="Times New Roman" w:eastAsia="仿宋_GB2312" w:cs="Times New Roman"/>
          <w:kern w:val="2"/>
          <w:sz w:val="30"/>
          <w:szCs w:val="30"/>
          <w:lang w:val="en-US" w:eastAsia="zh-CN" w:bidi="ar-SA"/>
        </w:rPr>
        <w:t>程</w:t>
      </w:r>
      <w:r>
        <w:rPr>
          <w:rFonts w:hint="default" w:ascii="仿宋_GB2312" w:hAnsi="Times New Roman" w:eastAsia="仿宋_GB2312" w:cs="Times New Roman"/>
          <w:kern w:val="2"/>
          <w:sz w:val="30"/>
          <w:szCs w:val="30"/>
          <w:lang w:val="en-US" w:eastAsia="zh-CN" w:bidi="ar-SA"/>
        </w:rPr>
        <w:t>进度，确保工</w:t>
      </w:r>
      <w:r>
        <w:rPr>
          <w:rFonts w:hint="eastAsia" w:ascii="仿宋_GB2312" w:hAnsi="Times New Roman" w:eastAsia="仿宋_GB2312" w:cs="Times New Roman"/>
          <w:kern w:val="2"/>
          <w:sz w:val="30"/>
          <w:szCs w:val="30"/>
          <w:lang w:val="en-US" w:eastAsia="zh-CN" w:bidi="ar-SA"/>
        </w:rPr>
        <w:t>程</w:t>
      </w:r>
      <w:r>
        <w:rPr>
          <w:rFonts w:hint="default" w:ascii="仿宋_GB2312" w:hAnsi="Times New Roman" w:eastAsia="仿宋_GB2312" w:cs="Times New Roman"/>
          <w:kern w:val="2"/>
          <w:sz w:val="30"/>
          <w:szCs w:val="30"/>
          <w:lang w:val="en-US" w:eastAsia="zh-CN" w:bidi="ar-SA"/>
        </w:rPr>
        <w:t>质量，</w:t>
      </w:r>
      <w:r>
        <w:rPr>
          <w:rFonts w:hint="eastAsia" w:ascii="仿宋_GB2312" w:hAnsi="Times New Roman" w:eastAsia="仿宋_GB2312" w:cs="Times New Roman"/>
          <w:kern w:val="2"/>
          <w:sz w:val="30"/>
          <w:szCs w:val="30"/>
          <w:lang w:val="en-US" w:eastAsia="zh-CN" w:bidi="ar-SA"/>
        </w:rPr>
        <w:t>基本符合验收标准的要求</w:t>
      </w:r>
      <w:r>
        <w:rPr>
          <w:rFonts w:hint="default" w:ascii="仿宋_GB2312" w:hAnsi="Times New Roman" w:eastAsia="仿宋_GB2312" w:cs="Times New Roman"/>
          <w:kern w:val="2"/>
          <w:sz w:val="30"/>
          <w:szCs w:val="30"/>
          <w:lang w:val="en-US" w:eastAsia="zh-CN" w:bidi="ar-SA"/>
        </w:rPr>
        <w:t>。</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keepNext w:val="0"/>
        <w:keepLines w:val="0"/>
        <w:pageBreakBefore w:val="0"/>
        <w:widowControl w:val="0"/>
        <w:kinsoku/>
        <w:wordWrap/>
        <w:overflowPunct/>
        <w:topLinePunct w:val="0"/>
        <w:autoSpaceDE/>
        <w:bidi w:val="0"/>
        <w:adjustRightInd/>
        <w:snapToGrid/>
        <w:spacing w:line="240" w:lineRule="auto"/>
        <w:ind w:firstLine="600" w:firstLineChars="200"/>
        <w:jc w:val="both"/>
        <w:textAlignment w:val="auto"/>
        <w:rPr>
          <w:rFonts w:hint="eastAsia"/>
        </w:rPr>
      </w:pPr>
      <w:r>
        <w:rPr>
          <w:rFonts w:hint="eastAsia" w:ascii="仿宋_GB2312" w:hAnsi="Times New Roman" w:eastAsia="仿宋_GB2312" w:cs="Times New Roman"/>
          <w:kern w:val="2"/>
          <w:sz w:val="30"/>
          <w:szCs w:val="30"/>
          <w:lang w:val="en-US" w:eastAsia="zh-CN" w:bidi="ar-SA"/>
        </w:rPr>
        <w:t>项目可深化湛江市在旅游发展、产业建设、乡村振兴等方面的合作，通过完善区域基础设施和公共服务设施，丰富城市功能、旅游功能，吸引人口集聚，解决城乡二元结构问题。通过完善服务配套，可进一步提升土地价值，提升产业、城市、人之间活力、解决区域发展不平衡问题</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提供一个技术进步，现代化管理的示范推广项目，为乡村振兴、乡村旅游事业的发展造福社会、惠及人民提供新思路。</w:t>
      </w:r>
    </w:p>
    <w:p>
      <w:pPr>
        <w:pStyle w:val="6"/>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6"/>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6"/>
        <w:keepNext w:val="0"/>
        <w:keepLines w:val="0"/>
        <w:pageBreakBefore w:val="0"/>
        <w:widowControl w:val="0"/>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加强宣传，利用各种宣传媒介，向社会和广大基层民众深入宣传</w:t>
      </w:r>
      <w:r>
        <w:rPr>
          <w:rFonts w:hint="eastAsia" w:ascii="仿宋_GB2312" w:hAnsi="Times New Roman" w:eastAsia="仿宋_GB2312" w:cs="Times New Roman"/>
          <w:kern w:val="2"/>
          <w:sz w:val="30"/>
          <w:szCs w:val="30"/>
          <w:lang w:val="en-US" w:eastAsia="zh-CN" w:bidi="ar-SA"/>
        </w:rPr>
        <w:t>“创文”及农村振兴</w:t>
      </w:r>
      <w:r>
        <w:rPr>
          <w:rFonts w:hint="eastAsia" w:ascii="仿宋_GB2312" w:eastAsia="仿宋_GB2312" w:cs="Times New Roman"/>
          <w:b w:val="0"/>
          <w:bCs w:val="0"/>
          <w:kern w:val="2"/>
          <w:sz w:val="30"/>
          <w:szCs w:val="30"/>
          <w:lang w:val="en-US" w:eastAsia="zh-CN" w:bidi="ar-SA"/>
        </w:rPr>
        <w:t>。</w:t>
      </w:r>
    </w:p>
    <w:p>
      <w:pPr>
        <w:pStyle w:val="6"/>
        <w:keepNext w:val="0"/>
        <w:keepLines w:val="0"/>
        <w:pageBreakBefore w:val="0"/>
        <w:widowControl w:val="0"/>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规范管理，加强资金监管，严格按照财政部有关规定，实行专项管理、专账核算、专款专用，提高资金使用效益。</w:t>
      </w:r>
    </w:p>
    <w:p>
      <w:pPr>
        <w:pStyle w:val="6"/>
        <w:keepNext w:val="0"/>
        <w:keepLines w:val="0"/>
        <w:pageBreakBefore w:val="0"/>
        <w:widowControl w:val="0"/>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hAnsi="Times New Roman" w:eastAsia="仿宋_GB2312" w:cs="Times New Roman"/>
          <w:b w:val="0"/>
          <w:bCs w:val="0"/>
          <w:kern w:val="2"/>
          <w:sz w:val="30"/>
          <w:szCs w:val="30"/>
          <w:lang w:val="en-US" w:eastAsia="zh-CN" w:bidi="ar-SA"/>
        </w:rPr>
      </w:pPr>
      <w:r>
        <w:rPr>
          <w:rFonts w:hint="eastAsia" w:ascii="仿宋_GB2312" w:hAnsi="仿宋_GB2312" w:eastAsia="仿宋_GB2312" w:cs="仿宋_GB2312"/>
          <w:i w:val="0"/>
          <w:iCs w:val="0"/>
          <w:caps w:val="0"/>
          <w:color w:val="000000"/>
          <w:spacing w:val="0"/>
          <w:sz w:val="30"/>
          <w:szCs w:val="30"/>
          <w:shd w:val="clear" w:fill="FFFFFF"/>
        </w:rPr>
        <w:t>建立长效管理机制，抓好周边环境卫生整治</w:t>
      </w:r>
      <w:r>
        <w:rPr>
          <w:rFonts w:hint="eastAsia" w:ascii="仿宋_GB2312" w:hAnsi="Times New Roman" w:eastAsia="仿宋_GB2312" w:cs="Times New Roman"/>
          <w:b w:val="0"/>
          <w:bCs w:val="0"/>
          <w:kern w:val="2"/>
          <w:sz w:val="30"/>
          <w:szCs w:val="30"/>
          <w:lang w:val="en-US" w:eastAsia="zh-CN" w:bidi="ar-SA"/>
        </w:rPr>
        <w:t>，确保街道</w:t>
      </w:r>
      <w:r>
        <w:rPr>
          <w:rFonts w:hint="eastAsia" w:ascii="仿宋_GB2312" w:eastAsia="仿宋_GB2312" w:cs="Times New Roman"/>
          <w:b w:val="0"/>
          <w:bCs w:val="0"/>
          <w:kern w:val="2"/>
          <w:sz w:val="30"/>
          <w:szCs w:val="30"/>
          <w:lang w:val="en-US" w:eastAsia="zh-CN" w:bidi="ar-SA"/>
        </w:rPr>
        <w:t>综合环境</w:t>
      </w:r>
      <w:r>
        <w:rPr>
          <w:rFonts w:hint="eastAsia" w:ascii="仿宋_GB2312" w:hAnsi="Times New Roman" w:eastAsia="仿宋_GB2312" w:cs="Times New Roman"/>
          <w:b w:val="0"/>
          <w:bCs w:val="0"/>
          <w:kern w:val="2"/>
          <w:sz w:val="30"/>
          <w:szCs w:val="30"/>
          <w:lang w:val="en-US" w:eastAsia="zh-CN" w:bidi="ar-SA"/>
        </w:rPr>
        <w:t>整洁卫生。</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4、建设社会主义新农村的一项重要措施。加强贫困地区的基础设施为内容，以缓解和最终消除贫困为目的，通过资金(或实物)投入方式，使贫困地区基础设施条件得以改善，为其经济的发展创造一个相对良好的外部环境，进而促进其自我发展。同时，通过组织贫困地区农民参加工程建设，获得一定的劳动报酬，直接增加收入，促进脱贫致富。</w:t>
      </w:r>
    </w:p>
    <w:p>
      <w:pPr>
        <w:pStyle w:val="6"/>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6"/>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r>
        <w:rPr>
          <w:rFonts w:hint="eastAsia" w:ascii="仿宋_GB2312" w:eastAsia="仿宋_GB2312" w:cs="Times New Roman"/>
          <w:b w:val="0"/>
          <w:bCs w:val="0"/>
          <w:kern w:val="2"/>
          <w:sz w:val="30"/>
          <w:szCs w:val="30"/>
          <w:lang w:val="en-US" w:eastAsia="zh-CN" w:bidi="ar-SA"/>
        </w:rPr>
        <w:t>。</w:t>
      </w:r>
    </w:p>
    <w:p>
      <w:pPr>
        <w:pStyle w:val="6"/>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由湛江闻远广告有限公司负责制作-创文公益广告，未提供制作费合同、验收报告及效果图</w:t>
      </w:r>
      <w:r>
        <w:rPr>
          <w:rFonts w:hint="eastAsia" w:ascii="仿宋_GB2312" w:eastAsia="仿宋_GB2312" w:cs="Times New Roman"/>
          <w:kern w:val="2"/>
          <w:sz w:val="30"/>
          <w:szCs w:val="30"/>
          <w:lang w:val="en-US" w:eastAsia="zh-CN" w:bidi="ar-SA"/>
        </w:rPr>
        <w:t>。</w:t>
      </w:r>
    </w:p>
    <w:p>
      <w:pPr>
        <w:pStyle w:val="6"/>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与湛江四合广告有限公司签定东简街道办事处宣传广告制作合同书，合同金额10100元，宣传制作发票为7520元。</w:t>
      </w:r>
    </w:p>
    <w:p>
      <w:pPr>
        <w:pStyle w:val="6"/>
        <w:keepNext w:val="0"/>
        <w:keepLines w:val="0"/>
        <w:pageBreakBefore w:val="0"/>
        <w:widowControl w:val="0"/>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6"/>
        <w:keepNext w:val="0"/>
        <w:keepLines w:val="0"/>
        <w:pageBreakBefore w:val="0"/>
        <w:widowControl w:val="0"/>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30" w:leftChars="0" w:right="0" w:rightChars="0" w:firstLine="600" w:firstLineChars="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加强项目建设的施工及验收整改工作，做好相关工程资料的整理存档。</w:t>
      </w:r>
    </w:p>
    <w:p>
      <w:pPr>
        <w:keepNext w:val="0"/>
        <w:keepLines w:val="0"/>
        <w:pageBreakBefore w:val="0"/>
        <w:widowControl w:val="0"/>
        <w:kinsoku/>
        <w:wordWrap/>
        <w:overflowPunct/>
        <w:topLinePunct w:val="0"/>
        <w:autoSpaceDE/>
        <w:autoSpaceDN w:val="0"/>
        <w:bidi w:val="0"/>
        <w:adjustRightInd/>
        <w:snapToGrid/>
        <w:spacing w:line="240" w:lineRule="auto"/>
        <w:ind w:firstLine="64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2、坚持以人为本，保障农民权益。把坚持农民自愿、切实保障和维护农民权益、促进农民全面发展作为根本出发点和落脚点，贯穿在整项工作的始终。通过着力解决群众最直接、最关心、最现实的利益问题，确保农民安居乐业有保障，实现城乡居民共享改革发展成果。</w:t>
      </w:r>
    </w:p>
    <w:p>
      <w:pPr>
        <w:pStyle w:val="6"/>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w:t>
      </w:r>
      <w:r>
        <w:rPr>
          <w:rFonts w:hint="eastAsia" w:ascii="仿宋_GB2312" w:eastAsia="仿宋_GB2312" w:cs="Times New Roman"/>
          <w:kern w:val="2"/>
          <w:sz w:val="30"/>
          <w:szCs w:val="30"/>
          <w:lang w:val="en-US" w:eastAsia="zh-CN" w:bidi="ar-SA"/>
        </w:rPr>
        <w:t>2021年</w:t>
      </w:r>
      <w:r>
        <w:rPr>
          <w:rFonts w:hint="eastAsia" w:ascii="仿宋_GB2312" w:hAnsi="Times New Roman" w:eastAsia="仿宋_GB2312" w:cs="Times New Roman"/>
          <w:kern w:val="2"/>
          <w:sz w:val="30"/>
          <w:szCs w:val="30"/>
          <w:lang w:val="en-US" w:eastAsia="zh-CN" w:bidi="ar-SA"/>
        </w:rPr>
        <w:t>“创文”及农村振兴资金项目的评价结果为</w:t>
      </w:r>
      <w:r>
        <w:rPr>
          <w:rFonts w:hint="eastAsia" w:ascii="仿宋_GB2312" w:eastAsia="仿宋_GB2312" w:cs="Times New Roman"/>
          <w:kern w:val="2"/>
          <w:sz w:val="30"/>
          <w:szCs w:val="30"/>
          <w:lang w:val="en-US" w:eastAsia="zh-CN" w:bidi="ar-SA"/>
        </w:rPr>
        <w:t>86</w:t>
      </w:r>
      <w:r>
        <w:rPr>
          <w:rFonts w:hint="eastAsia" w:ascii="仿宋_GB2312" w:hAnsi="Times New Roman" w:eastAsia="仿宋_GB2312" w:cs="Times New Roman"/>
          <w:kern w:val="2"/>
          <w:sz w:val="30"/>
          <w:szCs w:val="30"/>
          <w:lang w:val="en-US" w:eastAsia="zh-CN" w:bidi="ar-SA"/>
        </w:rPr>
        <w:t>分（详见附表）。</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3600" w:firstLineChars="1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165444D3"/>
    <w:multiLevelType w:val="singleLevel"/>
    <w:tmpl w:val="165444D3"/>
    <w:lvl w:ilvl="0" w:tentative="0">
      <w:start w:val="1"/>
      <w:numFmt w:val="decimal"/>
      <w:suff w:val="nothing"/>
      <w:lvlText w:val="%1、"/>
      <w:lvlJc w:val="left"/>
    </w:lvl>
  </w:abstractNum>
  <w:abstractNum w:abstractNumId="3">
    <w:nsid w:val="43775CAC"/>
    <w:multiLevelType w:val="singleLevel"/>
    <w:tmpl w:val="43775CAC"/>
    <w:lvl w:ilvl="0" w:tentative="0">
      <w:start w:val="1"/>
      <w:numFmt w:val="chineseCounting"/>
      <w:suff w:val="nothing"/>
      <w:lvlText w:val="（%1）"/>
      <w:lvlJc w:val="left"/>
      <w:rPr>
        <w:rFonts w:hint="eastAsia"/>
      </w:rPr>
    </w:lvl>
  </w:abstractNum>
  <w:abstractNum w:abstractNumId="4">
    <w:nsid w:val="51C9750B"/>
    <w:multiLevelType w:val="singleLevel"/>
    <w:tmpl w:val="51C9750B"/>
    <w:lvl w:ilvl="0" w:tentative="0">
      <w:start w:val="1"/>
      <w:numFmt w:val="decimal"/>
      <w:suff w:val="nothing"/>
      <w:lvlText w:val="%1、"/>
      <w:lvlJc w:val="left"/>
    </w:lvl>
  </w:abstractNum>
  <w:abstractNum w:abstractNumId="5">
    <w:nsid w:val="7352B6A2"/>
    <w:multiLevelType w:val="singleLevel"/>
    <w:tmpl w:val="7352B6A2"/>
    <w:lvl w:ilvl="0" w:tentative="0">
      <w:start w:val="1"/>
      <w:numFmt w:val="decimal"/>
      <w:suff w:val="nothing"/>
      <w:lvlText w:val="%1、"/>
      <w:lvlJc w:val="left"/>
      <w:pPr>
        <w:ind w:left="30"/>
      </w:p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0067C3C"/>
    <w:rsid w:val="01641990"/>
    <w:rsid w:val="01FB224D"/>
    <w:rsid w:val="03C926DB"/>
    <w:rsid w:val="03D9260F"/>
    <w:rsid w:val="0497740F"/>
    <w:rsid w:val="059672FF"/>
    <w:rsid w:val="0981234A"/>
    <w:rsid w:val="0A7113D6"/>
    <w:rsid w:val="0CFB61AE"/>
    <w:rsid w:val="0DF93BBD"/>
    <w:rsid w:val="0E7712C4"/>
    <w:rsid w:val="10EA41B2"/>
    <w:rsid w:val="11A00CFE"/>
    <w:rsid w:val="12042B30"/>
    <w:rsid w:val="137F010F"/>
    <w:rsid w:val="15464F7B"/>
    <w:rsid w:val="18050833"/>
    <w:rsid w:val="198D70D7"/>
    <w:rsid w:val="19C35973"/>
    <w:rsid w:val="1A903DE6"/>
    <w:rsid w:val="1D81356A"/>
    <w:rsid w:val="1DAB29F9"/>
    <w:rsid w:val="1F354376"/>
    <w:rsid w:val="1FE65A47"/>
    <w:rsid w:val="226A2AB9"/>
    <w:rsid w:val="22860C91"/>
    <w:rsid w:val="232D1A99"/>
    <w:rsid w:val="2356292E"/>
    <w:rsid w:val="23DA74BC"/>
    <w:rsid w:val="24635DDC"/>
    <w:rsid w:val="247054C4"/>
    <w:rsid w:val="24BE1264"/>
    <w:rsid w:val="251966C9"/>
    <w:rsid w:val="25E5477B"/>
    <w:rsid w:val="26263565"/>
    <w:rsid w:val="264779F7"/>
    <w:rsid w:val="26D43902"/>
    <w:rsid w:val="27365D95"/>
    <w:rsid w:val="276E4BE6"/>
    <w:rsid w:val="28CD706F"/>
    <w:rsid w:val="29364AA5"/>
    <w:rsid w:val="29545AD7"/>
    <w:rsid w:val="2A010384"/>
    <w:rsid w:val="2B994221"/>
    <w:rsid w:val="2DFB239F"/>
    <w:rsid w:val="2E341F8D"/>
    <w:rsid w:val="2EDC3062"/>
    <w:rsid w:val="301C3980"/>
    <w:rsid w:val="303A7345"/>
    <w:rsid w:val="306A3706"/>
    <w:rsid w:val="30780656"/>
    <w:rsid w:val="30A66E36"/>
    <w:rsid w:val="31F6203D"/>
    <w:rsid w:val="329A5453"/>
    <w:rsid w:val="33862977"/>
    <w:rsid w:val="34AC52EB"/>
    <w:rsid w:val="36133760"/>
    <w:rsid w:val="36EA4B0D"/>
    <w:rsid w:val="382F5CBE"/>
    <w:rsid w:val="39535C89"/>
    <w:rsid w:val="396A74D3"/>
    <w:rsid w:val="39F257E0"/>
    <w:rsid w:val="3A2F58CC"/>
    <w:rsid w:val="3A314864"/>
    <w:rsid w:val="3A4F2F2E"/>
    <w:rsid w:val="3A6E1819"/>
    <w:rsid w:val="3AA31A98"/>
    <w:rsid w:val="3AFA51E0"/>
    <w:rsid w:val="3C65673D"/>
    <w:rsid w:val="3CC43FCC"/>
    <w:rsid w:val="3D595B76"/>
    <w:rsid w:val="3E725142"/>
    <w:rsid w:val="3E8729B2"/>
    <w:rsid w:val="3FB05F21"/>
    <w:rsid w:val="436C6CEB"/>
    <w:rsid w:val="43DB37C3"/>
    <w:rsid w:val="46474B87"/>
    <w:rsid w:val="466915B9"/>
    <w:rsid w:val="477536A2"/>
    <w:rsid w:val="4961028C"/>
    <w:rsid w:val="49AA39E1"/>
    <w:rsid w:val="4B7A6470"/>
    <w:rsid w:val="4C0F1502"/>
    <w:rsid w:val="4D4E44D3"/>
    <w:rsid w:val="4E3B3493"/>
    <w:rsid w:val="4EB367EF"/>
    <w:rsid w:val="501C767F"/>
    <w:rsid w:val="50D65FF3"/>
    <w:rsid w:val="50E8551B"/>
    <w:rsid w:val="51487340"/>
    <w:rsid w:val="51CF6D27"/>
    <w:rsid w:val="51E63A25"/>
    <w:rsid w:val="531B76FE"/>
    <w:rsid w:val="53F31E70"/>
    <w:rsid w:val="53F63612"/>
    <w:rsid w:val="55772A5A"/>
    <w:rsid w:val="56D85603"/>
    <w:rsid w:val="58E32A6C"/>
    <w:rsid w:val="59576FB6"/>
    <w:rsid w:val="59661698"/>
    <w:rsid w:val="5B7326E1"/>
    <w:rsid w:val="5C522223"/>
    <w:rsid w:val="5D972330"/>
    <w:rsid w:val="5E6A4DBB"/>
    <w:rsid w:val="5EB822E6"/>
    <w:rsid w:val="60885E0F"/>
    <w:rsid w:val="61477E01"/>
    <w:rsid w:val="626C14AC"/>
    <w:rsid w:val="62EA5C02"/>
    <w:rsid w:val="63860BC4"/>
    <w:rsid w:val="63F805D2"/>
    <w:rsid w:val="64D953CC"/>
    <w:rsid w:val="65CF3B6C"/>
    <w:rsid w:val="65D33E68"/>
    <w:rsid w:val="660D2ED6"/>
    <w:rsid w:val="66A122C6"/>
    <w:rsid w:val="68C1111B"/>
    <w:rsid w:val="68D832D0"/>
    <w:rsid w:val="69164B73"/>
    <w:rsid w:val="693B6D72"/>
    <w:rsid w:val="6CB322FE"/>
    <w:rsid w:val="6CFC0641"/>
    <w:rsid w:val="6DF371E9"/>
    <w:rsid w:val="6EE665DC"/>
    <w:rsid w:val="70407F78"/>
    <w:rsid w:val="70700960"/>
    <w:rsid w:val="71404D32"/>
    <w:rsid w:val="716C3AA9"/>
    <w:rsid w:val="72731555"/>
    <w:rsid w:val="73373C88"/>
    <w:rsid w:val="74407D68"/>
    <w:rsid w:val="759A0322"/>
    <w:rsid w:val="77A451AE"/>
    <w:rsid w:val="797C1F70"/>
    <w:rsid w:val="7A016712"/>
    <w:rsid w:val="7E950A27"/>
    <w:rsid w:val="7EC97BFD"/>
    <w:rsid w:val="7EDF25E3"/>
    <w:rsid w:val="7F520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宋体" w:hAnsi="宋体" w:eastAsia="宋体" w:cs="宋体"/>
      <w:sz w:val="50"/>
      <w:szCs w:val="50"/>
      <w:lang w:val="en-US" w:eastAsia="en-US" w:bidi="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2566</Words>
  <Characters>2620</Characters>
  <Lines>0</Lines>
  <Paragraphs>0</Paragraphs>
  <TotalTime>13</TotalTime>
  <ScaleCrop>false</ScaleCrop>
  <LinksUpToDate>false</LinksUpToDate>
  <CharactersWithSpaces>2678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3BB878E9065444669F2F82D875AA21FB</vt:lpwstr>
  </property>
</Properties>
</file>