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default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湛江经济技术开发区民安街道办事处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2021年</w:t>
      </w:r>
    </w:p>
    <w:p>
      <w:pPr>
        <w:numPr>
          <w:ilvl w:val="0"/>
          <w:numId w:val="1"/>
        </w:num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七批次村级财务审计费用</w:t>
      </w:r>
    </w:p>
    <w:p>
      <w:pPr>
        <w:numPr>
          <w:ilvl w:val="0"/>
          <w:numId w:val="0"/>
        </w:num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绩效评价报告</w:t>
      </w:r>
    </w:p>
    <w:p>
      <w:pPr>
        <w:numPr>
          <w:ilvl w:val="0"/>
          <w:numId w:val="0"/>
        </w:numPr>
        <w:spacing w:line="59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为加强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财政资金管理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强化责任支出，</w:t>
      </w:r>
      <w:r>
        <w:rPr>
          <w:rFonts w:hint="eastAsia" w:ascii="仿宋" w:hAnsi="仿宋" w:eastAsia="仿宋" w:cs="仿宋"/>
          <w:sz w:val="30"/>
          <w:szCs w:val="30"/>
        </w:rPr>
        <w:t>提高财政资金使用效益，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建立科学合理的财政支出绩效评价体系，根据</w:t>
      </w:r>
      <w:r>
        <w:rPr>
          <w:rFonts w:hint="eastAsia" w:ascii="仿宋" w:hAnsi="仿宋" w:eastAsia="仿宋" w:cs="仿宋"/>
          <w:sz w:val="30"/>
          <w:szCs w:val="30"/>
        </w:rPr>
        <w:t>《关于印发项目支出绩效评价管理办法的通知》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</w:rPr>
        <w:t>财预〔2020〕10 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" w:hAnsi="仿宋" w:eastAsia="仿宋" w:cs="仿宋"/>
          <w:sz w:val="30"/>
          <w:szCs w:val="30"/>
        </w:rPr>
        <w:t>〔2020〕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 xml:space="preserve"> 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）要求，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" w:hAnsi="仿宋" w:eastAsia="仿宋" w:cs="仿宋"/>
          <w:sz w:val="30"/>
          <w:szCs w:val="30"/>
        </w:rPr>
        <w:t>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湛江经济技术开发区民安街道办事处2021年第六、七批次村级财务审计费用项目32万元进行</w:t>
      </w:r>
      <w:r>
        <w:rPr>
          <w:rFonts w:hint="eastAsia" w:ascii="仿宋" w:hAnsi="仿宋" w:eastAsia="仿宋" w:cs="仿宋"/>
          <w:sz w:val="30"/>
          <w:szCs w:val="30"/>
        </w:rPr>
        <w:t>重点绩效评价，形成绩效评价报告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2021年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第六、七批次村级财务审计费用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共计使用32万元，项目单位主要为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湛江经济技术开发区民安街道办事处。该资金全部统筹用于民安街道水逻等8个经济合作社、文丹下村等8个村民小组专项审计费用支出。项目实施范围包括民安街道水逻等8个经济合作社、文丹下村等8个村民小组。第六、七批次村级财务审计费用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主要是为了监督、检查合作社、村民小组等各项程序是否合法合规，及时发现存在的问题，向上级主管部门提出处理意见，促进村建立更加规范的管理机制。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二、绩效目标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确保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民安街道水逻等8个经济合作社、文丹下村等8个村民小组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的审计工作顺利开展，通过审计，客观公正、实事求是地反映合作社、村民小组各项责任的履行情况，包括所取得业绩和存在的问题，促进农村基层组织守法、守纪、守规、尽责。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民安街道办积极与各村、各合作社做好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财务审计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项目的联系沟通，确保审计工作能够顺利开展，及时发现合作社、村民小组所存在的问题和不足之处，分析原因、厘清责任、提出意见和建议，进一步加强基层建设。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第六、七批次村级财务审计费用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2021年度预算为32万元，财政到位资金32万元，财政资金到位率100%。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项目支出金额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32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，财政资金支出率为100%。从核查情况看，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第六、七批次村级财务审计费用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为该项目的顺利开展，确保审计工作高质量高标准的完成，民安街道办专门委托湛江市正和会计师事务所有限公司对水逻等8个经济合作社、文丹下村等8个村民小组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的审计工作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，第六、七批次村级财务审计费用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项目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在实施过程比较规范，由民安街道办负责全部的审计工作，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做好审计的全部统筹工作，对承担的任务进行了层层分解，将工作责任分解到各经济合作社及各村民小组。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金使用按照相关文件要求，未发现存在挤占、截留或挪用征拆资金情况。资金支付手续齐全，没有发现超范围和超标准使用资金，财务制度较为规范，能够按照制度办理结算和会计核算。项目的监管比较到位，及时关注审计工作的各项具体情况。</w:t>
      </w:r>
      <w:r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  <w:t>项目工作经费的使用也按国家和省财务管理制度执行，从而确保了该项目的顺利组织、实施与完成。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项目绩效情况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搞好该村财务审计工作，是推动经济发展的重要举措；公正、公开的审计工作确保了审计的质量，保证了农村经济的正确运行秩序，让权力、制度在阳光下运行，不断推动农村经济大力发展。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审计工作实施过程能够按照计划进行，阶段性目标清晰，按照目标开展工作，在实施过程中取得良好效益。该资金用于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民安街道水逻等8个经济合作社、文丹下村等8个村民小组专项审计费用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，保证了各合作社、文丹下村各项程序、制度的公平合理性。工作过程合规合法，款项按照规定申请审批支付，手续规范，建设内容符合规定。该项目资金的管理及使用情况基本符合规定，未发现存在挤占、截留或挪用扶贫专项资金情况，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通过实施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六、七批次村级财务审计，加强村级审计监督，进一步压紧落实合作社、村民小组的责任，规范财务管理，提高资金使用效益，进而推动乡村经济平稳健康发展，为乡村振兴开好局、起好步奠定坚实的基础。村级财务审计工作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阳光透明、公正公开，得到广大群众的普遍拥护;有利于农村各基层组织清正廉洁，有效杜绝贪污、挪用资金等违法违纪现象发生，保证农村社会稳定发展。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28" w:leftChars="0" w:right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完善制度体系。要尽快出台农村“两委”负责人经济责任审计相关配套制度，细化审计责任主体职责，让相关部门更好协调合作，形成合力，将审计工作落到实处，使其逐步实现规范化、制度化和程序化，节约人力物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2、加强组织协调。加强村级主要负责人审计计划制定、项目组织实施、审计结果运用等方面的沟通协调，有效整合利用各方面资源和成果，形成监督合力。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6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15"/>
          <w:sz w:val="30"/>
          <w:szCs w:val="30"/>
          <w:shd w:val="clear" w:fill="FFFFFF"/>
          <w:lang w:val="en-US" w:eastAsia="zh-CN"/>
        </w:rPr>
        <w:t>3、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规范管理，加强资金监管，严格按照财政部有关规定，实行专项管理、专账核算、专款专用，提高资金使用效益。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（二）存在问题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1、制度体系不够完善。审计相关配套设施不够完善，导致审计工作落实还不够到位，审计的规范化和有效性还有待进一步提高。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2、村级档案管理制度体系不健全，导致资料丢失，审计人员无法获取原始资料，对于年份较远的原始资料更是无从下手，导致工作难度大大提升，直接影响到审计工作质量。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七、相关建议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1、营造良好的农村审计执法范围。要使农村审计工作顺利开展，并被广大群众所接受，就要坚持群众路线，做到公平公正，从而不断树立审计的权威。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2、加大审计宣传力度，增强基层干部的法律意识。建立健全村级财务管理制度和内控制度，强化基层干部的守法意识，提高群众的参与意识，村级财务应及时上墙公示以便接受群众监督。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3、加快农村审计法律法规制度建设。农村审计是一项很重要的工作，关系到国计民生。因此，我们应对其有足够重视，选拔一些有素质、有能力的审计工作人员定期开展农村审计，让审计的工作意义真正发挥出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八、评价结果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现场答辩、核实相关资料、实地勘验项目等环节，结合现场评价情况，得出绩效评价结果，2021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第六、七批次村级财务审计费用项目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评价结果为89分（详见附表）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500" w:firstLineChars="1500"/>
        <w:jc w:val="both"/>
        <w:textAlignment w:val="auto"/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15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eastAsia="仿宋_GB2312" w:cs="Times New Roman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2022年1月19日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1">
    <w:nsid w:val="3E5596DA"/>
    <w:multiLevelType w:val="singleLevel"/>
    <w:tmpl w:val="3E5596DA"/>
    <w:lvl w:ilvl="0" w:tentative="0">
      <w:start w:val="5"/>
      <w:numFmt w:val="chineseCounting"/>
      <w:suff w:val="nothing"/>
      <w:lvlText w:val="%1、"/>
      <w:lvlJc w:val="left"/>
      <w:pPr>
        <w:ind w:left="28"/>
      </w:pPr>
      <w:rPr>
        <w:rFonts w:hint="eastAsia"/>
      </w:rPr>
    </w:lvl>
  </w:abstractNum>
  <w:abstractNum w:abstractNumId="2">
    <w:nsid w:val="7250E7E0"/>
    <w:multiLevelType w:val="singleLevel"/>
    <w:tmpl w:val="7250E7E0"/>
    <w:lvl w:ilvl="0" w:tentative="0">
      <w:start w:val="6"/>
      <w:numFmt w:val="chineseCounting"/>
      <w:suff w:val="nothing"/>
      <w:lvlText w:val="第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93911"/>
    <w:rsid w:val="04B213C1"/>
    <w:rsid w:val="05507B5F"/>
    <w:rsid w:val="058D598A"/>
    <w:rsid w:val="0B893911"/>
    <w:rsid w:val="0CB646B8"/>
    <w:rsid w:val="16863619"/>
    <w:rsid w:val="1A02029D"/>
    <w:rsid w:val="1B6209AE"/>
    <w:rsid w:val="231F3C6E"/>
    <w:rsid w:val="302723B3"/>
    <w:rsid w:val="39074B30"/>
    <w:rsid w:val="3B7B2DEF"/>
    <w:rsid w:val="3C7B7D0F"/>
    <w:rsid w:val="47C02A7A"/>
    <w:rsid w:val="5CB52971"/>
    <w:rsid w:val="64177A6E"/>
    <w:rsid w:val="6D4C4446"/>
    <w:rsid w:val="72393245"/>
    <w:rsid w:val="727F515C"/>
    <w:rsid w:val="7698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2022-03-14T01:53:00Z</dcterms:created>
  <dc:creator>Administrator</dc:creator>
  <cp:lastModifiedBy>Administrator</cp:lastModifiedBy>
  <dcterms:modified xsi:type="dcterms:W3CDTF">2022-03-16T08:02:47Z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1AECA1FE20204CAABBB43C69D5E1C5E5</vt:lpwstr>
  </property>
</Properties>
</file>