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0"/>
        <w:outlineLvl w:val="1"/>
        <w:rPr>
          <w:rFonts w:hint="eastAsia" w:ascii="仿宋" w:hAnsi="仿宋" w:eastAsia="仿宋" w:cs="仿宋"/>
          <w:sz w:val="28"/>
          <w:szCs w:val="28"/>
          <w:highlight w:val="none"/>
        </w:rPr>
      </w:pPr>
      <w:bookmarkStart w:id="0" w:name="_Hlt494257941"/>
      <w:bookmarkEnd w:id="0"/>
      <w:bookmarkStart w:id="1" w:name="_Toc19303"/>
      <w:bookmarkStart w:id="2" w:name="_Toc5847"/>
      <w:bookmarkStart w:id="3" w:name="_Toc41508509"/>
      <w:r>
        <w:rPr>
          <w:rFonts w:hint="eastAsia" w:ascii="仿宋" w:hAnsi="仿宋" w:eastAsia="仿宋" w:cs="仿宋"/>
          <w:sz w:val="28"/>
          <w:szCs w:val="28"/>
          <w:highlight w:val="none"/>
        </w:rPr>
        <w:t>密封袋封面格式</w:t>
      </w:r>
      <w:bookmarkEnd w:id="1"/>
      <w:bookmarkEnd w:id="2"/>
      <w:bookmarkEnd w:id="3"/>
    </w:p>
    <w:p>
      <w:pPr>
        <w:spacing w:line="360" w:lineRule="auto"/>
        <w:rPr>
          <w:rFonts w:ascii="宋体" w:hAnsi="宋体"/>
          <w:szCs w:val="21"/>
          <w:highlight w:val="none"/>
        </w:rPr>
      </w:pPr>
    </w:p>
    <w:p>
      <w:pPr>
        <w:spacing w:line="360" w:lineRule="auto"/>
        <w:rPr>
          <w:rFonts w:ascii="宋体" w:hAnsi="宋体"/>
          <w:szCs w:val="21"/>
          <w:highlight w:val="none"/>
        </w:rPr>
      </w:pPr>
    </w:p>
    <w:p>
      <w:pPr>
        <w:spacing w:line="720" w:lineRule="auto"/>
        <w:jc w:val="center"/>
        <w:rPr>
          <w:rFonts w:hint="default"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东海岛钢铁配套园区污水处理设施建设项目10kV电力配套工程（永久用电）施工招标代理服务机构</w:t>
      </w:r>
    </w:p>
    <w:p>
      <w:pPr>
        <w:spacing w:line="720" w:lineRule="auto"/>
        <w:jc w:val="center"/>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投标响应文件（填报样例）</w:t>
      </w:r>
    </w:p>
    <w:p>
      <w:pPr>
        <w:spacing w:line="720" w:lineRule="auto"/>
        <w:jc w:val="center"/>
        <w:rPr>
          <w:rFonts w:ascii="宋体" w:hAnsi="宋体"/>
          <w:b/>
          <w:bCs/>
          <w:sz w:val="52"/>
          <w:szCs w:val="52"/>
          <w:highlight w:val="none"/>
        </w:rPr>
      </w:pPr>
      <w:r>
        <w:rPr>
          <w:rFonts w:hint="eastAsia" w:ascii="宋体" w:hAnsi="宋体"/>
          <w:b/>
          <w:bCs/>
          <w:sz w:val="52"/>
          <w:szCs w:val="52"/>
          <w:highlight w:val="none"/>
        </w:rPr>
        <w:t xml:space="preserve"> </w:t>
      </w: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ind w:left="1050" w:leftChars="500" w:right="1050" w:rightChars="500"/>
        <w:rPr>
          <w:rFonts w:ascii="宋体" w:hAnsi="宋体"/>
          <w:b/>
          <w:bCs/>
          <w:sz w:val="28"/>
          <w:szCs w:val="28"/>
          <w:highlight w:val="none"/>
        </w:rPr>
      </w:pP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东海岛钢铁配套园区污水处理设施建设项目10kV电力配套工程（永久用电）</w:t>
      </w:r>
    </w:p>
    <w:p>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***公司</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张三138***</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在开标前不得启封</w:t>
      </w:r>
    </w:p>
    <w:p>
      <w:pPr>
        <w:rPr>
          <w:rFonts w:hint="eastAsia" w:ascii="仿宋" w:hAnsi="仿宋" w:eastAsia="仿宋" w:cs="仿宋"/>
          <w:sz w:val="36"/>
          <w:szCs w:val="36"/>
          <w:highlight w:val="none"/>
        </w:rPr>
      </w:pPr>
    </w:p>
    <w:p>
      <w:pPr>
        <w:widowControl/>
        <w:jc w:val="left"/>
        <w:rPr>
          <w:rFonts w:ascii="仿宋_GB2312" w:eastAsia="仿宋_GB2312"/>
          <w:sz w:val="32"/>
          <w:szCs w:val="32"/>
          <w:highlight w:val="none"/>
        </w:rPr>
      </w:pPr>
      <w:r>
        <w:rPr>
          <w:rFonts w:ascii="仿宋_GB2312" w:eastAsia="仿宋_GB2312"/>
          <w:sz w:val="32"/>
          <w:szCs w:val="32"/>
          <w:highlight w:val="none"/>
        </w:rPr>
        <w:br w:type="page"/>
      </w:r>
    </w:p>
    <w:p>
      <w:pPr>
        <w:spacing w:line="360" w:lineRule="auto"/>
        <w:outlineLvl w:val="1"/>
        <w:rPr>
          <w:rFonts w:ascii="宋体" w:hAnsi="宋体"/>
          <w:sz w:val="28"/>
          <w:szCs w:val="28"/>
          <w:highlight w:val="none"/>
        </w:rPr>
      </w:pPr>
      <w:bookmarkStart w:id="4" w:name="_Toc414"/>
      <w:bookmarkStart w:id="5" w:name="_Toc41508510"/>
      <w:bookmarkStart w:id="6" w:name="_Toc5335"/>
      <w:r>
        <w:rPr>
          <w:rFonts w:hint="eastAsia" w:ascii="宋体" w:hAnsi="宋体"/>
          <w:sz w:val="28"/>
          <w:szCs w:val="28"/>
          <w:highlight w:val="none"/>
          <w:lang w:val="en-US" w:eastAsia="zh-CN"/>
        </w:rPr>
        <w:t>投标</w:t>
      </w:r>
      <w:bookmarkStart w:id="20" w:name="_GoBack"/>
      <w:bookmarkEnd w:id="20"/>
      <w:r>
        <w:rPr>
          <w:rFonts w:hint="eastAsia" w:ascii="宋体" w:hAnsi="宋体"/>
          <w:sz w:val="28"/>
          <w:szCs w:val="28"/>
          <w:highlight w:val="none"/>
        </w:rPr>
        <w:t>响应文件封面格式</w:t>
      </w:r>
      <w:bookmarkEnd w:id="4"/>
      <w:bookmarkEnd w:id="5"/>
      <w:bookmarkEnd w:id="6"/>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720" w:lineRule="auto"/>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东海岛钢铁配套园区污水处理设施建设项目10kV电力配套工程（永久用电）施工招标代理服务机构</w:t>
      </w:r>
    </w:p>
    <w:p>
      <w:pPr>
        <w:spacing w:line="720" w:lineRule="auto"/>
        <w:jc w:val="center"/>
        <w:rPr>
          <w:rFonts w:hint="eastAsia" w:ascii="黑体" w:hAnsi="黑体" w:eastAsia="黑体" w:cs="黑体"/>
          <w:b/>
          <w:bCs/>
          <w:sz w:val="44"/>
          <w:szCs w:val="44"/>
          <w:highlight w:val="none"/>
          <w:lang w:val="en-US" w:eastAsia="zh-CN"/>
        </w:rPr>
      </w:pPr>
    </w:p>
    <w:p>
      <w:pPr>
        <w:spacing w:line="720" w:lineRule="auto"/>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lang w:val="en-US" w:eastAsia="zh-CN"/>
        </w:rPr>
        <w:t>投标</w:t>
      </w:r>
      <w:r>
        <w:rPr>
          <w:rFonts w:hint="eastAsia" w:ascii="黑体" w:hAnsi="黑体" w:eastAsia="黑体" w:cs="黑体"/>
          <w:b/>
          <w:bCs/>
          <w:sz w:val="44"/>
          <w:szCs w:val="44"/>
          <w:highlight w:val="none"/>
        </w:rPr>
        <w:t>响应文件</w:t>
      </w: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pStyle w:val="2"/>
        <w:rPr>
          <w:rFonts w:hAnsi="宋体"/>
          <w:b/>
          <w:bCs/>
          <w:sz w:val="28"/>
          <w:szCs w:val="28"/>
          <w:highlight w:val="none"/>
        </w:rPr>
      </w:pP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东海岛钢铁配套园区污水处理设施建设项目10kV电力配套工程（永久用电）</w:t>
      </w:r>
    </w:p>
    <w:p>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***公司</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张三138***</w:t>
      </w:r>
      <w:r>
        <w:rPr>
          <w:rFonts w:hint="eastAsia" w:ascii="仿宋" w:hAnsi="仿宋" w:eastAsia="仿宋" w:cs="仿宋"/>
          <w:b/>
          <w:bCs/>
          <w:sz w:val="36"/>
          <w:szCs w:val="36"/>
          <w:highlight w:val="none"/>
          <w:u w:val="single"/>
        </w:rPr>
        <w:t xml:space="preserve">                 </w:t>
      </w:r>
    </w:p>
    <w:p>
      <w:pPr>
        <w:pStyle w:val="7"/>
        <w:rPr>
          <w:highlight w:val="none"/>
        </w:rPr>
      </w:pPr>
    </w:p>
    <w:p>
      <w:pPr>
        <w:pStyle w:val="4"/>
        <w:keepNext w:val="0"/>
        <w:keepLines w:val="0"/>
        <w:widowControl/>
        <w:spacing w:before="188" w:after="188" w:line="400" w:lineRule="exact"/>
        <w:ind w:left="419"/>
        <w:jc w:val="center"/>
        <w:rPr>
          <w:rFonts w:hAnsi="宋体"/>
          <w:highlight w:val="none"/>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4"/>
        <w:keepNext w:val="0"/>
        <w:keepLines w:val="0"/>
        <w:pageBreakBefore w:val="0"/>
        <w:widowControl/>
        <w:kinsoku/>
        <w:wordWrap/>
        <w:overflowPunct/>
        <w:topLinePunct w:val="0"/>
        <w:autoSpaceDE/>
        <w:autoSpaceDN/>
        <w:bidi w:val="0"/>
        <w:adjustRightInd/>
        <w:snapToGrid/>
        <w:spacing w:before="0" w:after="0" w:line="360" w:lineRule="auto"/>
        <w:ind w:left="181"/>
        <w:jc w:val="center"/>
        <w:textAlignment w:val="auto"/>
        <w:rPr>
          <w:rFonts w:hint="eastAsia" w:hAnsi="宋体"/>
          <w:sz w:val="36"/>
          <w:szCs w:val="36"/>
          <w:highlight w:val="none"/>
        </w:rPr>
      </w:pPr>
      <w:bookmarkStart w:id="7" w:name="_Toc26151"/>
      <w:bookmarkStart w:id="8" w:name="_Toc426557870"/>
      <w:bookmarkStart w:id="9" w:name="_Toc427837282"/>
      <w:r>
        <w:rPr>
          <w:rFonts w:hint="eastAsia" w:hAnsi="宋体"/>
          <w:sz w:val="36"/>
          <w:szCs w:val="36"/>
          <w:highlight w:val="none"/>
        </w:rPr>
        <w:t>声明函</w:t>
      </w:r>
      <w:bookmarkEnd w:id="7"/>
      <w:bookmarkEnd w:id="8"/>
      <w:bookmarkEnd w:id="9"/>
    </w:p>
    <w:p>
      <w:pPr>
        <w:rPr>
          <w:rFonts w:hint="eastAsia"/>
          <w:highlight w:val="none"/>
        </w:rPr>
      </w:pPr>
    </w:p>
    <w:p>
      <w:pPr>
        <w:spacing w:line="360" w:lineRule="auto"/>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val="en-US" w:eastAsia="zh-CN"/>
        </w:rPr>
        <w:t>致：</w:t>
      </w:r>
      <w:r>
        <w:rPr>
          <w:rFonts w:hint="eastAsia" w:ascii="仿宋" w:hAnsi="仿宋" w:eastAsia="仿宋" w:cs="仿宋"/>
          <w:sz w:val="30"/>
          <w:szCs w:val="30"/>
          <w:highlight w:val="none"/>
        </w:rPr>
        <w:t>湛江经济技术开发区东海岛开发投资有限公司</w:t>
      </w:r>
    </w:p>
    <w:p>
      <w:pPr>
        <w:widowControl/>
        <w:numPr>
          <w:ilvl w:val="0"/>
          <w:numId w:val="0"/>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关于</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eastAsia="zh-CN"/>
        </w:rPr>
        <w:t>东海岛钢铁配套园区污水处理设施建设项目10kV电力配套工程（永久用电）</w:t>
      </w:r>
      <w:r>
        <w:rPr>
          <w:rFonts w:hint="eastAsia" w:ascii="仿宋" w:hAnsi="仿宋" w:eastAsia="仿宋" w:cs="仿宋"/>
          <w:sz w:val="30"/>
          <w:szCs w:val="30"/>
          <w:highlight w:val="none"/>
          <w:u w:val="single"/>
        </w:rPr>
        <w:t>施工招标代理机构</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的</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自愿参加报价，并声明：</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我方郑重承诺：除报价响应与</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公告文件的差异外，将全部满足</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公告文件中的各项实质性要求，如果发现响应文件中另有与</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公告文件中不一致的响应或没有响应，同意</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有权要求</w:t>
      </w:r>
      <w:r>
        <w:rPr>
          <w:rFonts w:hint="eastAsia" w:ascii="仿宋" w:hAnsi="仿宋" w:eastAsia="仿宋" w:cs="仿宋"/>
          <w:sz w:val="30"/>
          <w:szCs w:val="30"/>
          <w:highlight w:val="none"/>
          <w:lang w:val="en-US" w:eastAsia="zh-CN"/>
        </w:rPr>
        <w:t>本单位</w:t>
      </w:r>
      <w:r>
        <w:rPr>
          <w:rFonts w:hint="eastAsia" w:ascii="仿宋" w:hAnsi="仿宋" w:eastAsia="仿宋" w:cs="仿宋"/>
          <w:sz w:val="30"/>
          <w:szCs w:val="30"/>
          <w:highlight w:val="none"/>
        </w:rPr>
        <w:t>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公告文件的要求提供设备或服务</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并同意按照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公告文件的规定履行合同责任和义务。</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已详细审查全部</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公告文件，包括修改文件（如有的话）以及全部参考资料和有关附件。我们完全理解并同意放弃对这方面有不明及误解的权利。</w:t>
      </w:r>
    </w:p>
    <w:p>
      <w:pPr>
        <w:widowControl/>
        <w:numPr>
          <w:ilvl w:val="0"/>
          <w:numId w:val="1"/>
        </w:numPr>
        <w:spacing w:line="360" w:lineRule="auto"/>
        <w:ind w:leftChars="0" w:firstLine="600" w:firstLineChars="200"/>
        <w:jc w:val="left"/>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rPr>
        <w:t>如果在规定的提交报名响应文件截止时间后提交报名响应文件或在报价有效期内撤回报价，同意贵</w:t>
      </w:r>
      <w:r>
        <w:rPr>
          <w:rFonts w:hint="eastAsia" w:ascii="仿宋" w:hAnsi="仿宋" w:eastAsia="仿宋" w:cs="仿宋"/>
          <w:sz w:val="30"/>
          <w:szCs w:val="30"/>
          <w:highlight w:val="none"/>
          <w:lang w:val="en-US" w:eastAsia="zh-CN"/>
        </w:rPr>
        <w:t>司</w:t>
      </w:r>
      <w:r>
        <w:rPr>
          <w:rFonts w:hint="eastAsia" w:ascii="仿宋" w:hAnsi="仿宋" w:eastAsia="仿宋" w:cs="仿宋"/>
          <w:sz w:val="30"/>
          <w:szCs w:val="30"/>
          <w:highlight w:val="none"/>
        </w:rPr>
        <w:t>按废标处理。</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none"/>
          <w:lang w:eastAsia="zh-CN"/>
        </w:rPr>
        <w:t>东海岛钢铁配套园区污水处理设施建设项目10kV电力配套工程（永久用电）</w:t>
      </w:r>
      <w:r>
        <w:rPr>
          <w:rFonts w:hint="eastAsia" w:ascii="仿宋" w:hAnsi="仿宋" w:eastAsia="仿宋" w:cs="仿宋"/>
          <w:sz w:val="30"/>
          <w:szCs w:val="30"/>
          <w:highlight w:val="none"/>
          <w:u w:val="none"/>
        </w:rPr>
        <w:t>施工招标代理机构</w:t>
      </w:r>
      <w:r>
        <w:rPr>
          <w:rFonts w:hint="eastAsia" w:ascii="仿宋" w:hAnsi="仿宋" w:eastAsia="仿宋" w:cs="仿宋"/>
          <w:sz w:val="30"/>
          <w:szCs w:val="30"/>
          <w:highlight w:val="none"/>
          <w:u w:val="none"/>
          <w:lang w:val="en-US" w:eastAsia="zh-CN"/>
        </w:rPr>
        <w:t>项目</w:t>
      </w:r>
      <w:r>
        <w:rPr>
          <w:rFonts w:hint="eastAsia" w:ascii="仿宋" w:hAnsi="仿宋" w:eastAsia="仿宋" w:cs="仿宋"/>
          <w:sz w:val="30"/>
          <w:szCs w:val="30"/>
          <w:highlight w:val="none"/>
        </w:rPr>
        <w:t>负责人为</w:t>
      </w:r>
      <w:r>
        <w:rPr>
          <w:rFonts w:hint="eastAsia" w:ascii="仿宋" w:hAnsi="仿宋" w:eastAsia="仿宋" w:cs="仿宋"/>
          <w:sz w:val="30"/>
          <w:szCs w:val="30"/>
          <w:highlight w:val="none"/>
          <w:u w:val="single"/>
          <w:lang w:val="en-US" w:eastAsia="zh-CN"/>
        </w:rPr>
        <w:t xml:space="preserve">   王五   </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相关费用按</w:t>
      </w:r>
      <w:r>
        <w:rPr>
          <w:rFonts w:hint="eastAsia" w:ascii="仿宋" w:hAnsi="仿宋" w:eastAsia="仿宋" w:cs="仿宋"/>
          <w:sz w:val="30"/>
          <w:szCs w:val="30"/>
          <w:highlight w:val="none"/>
          <w:lang w:eastAsia="zh-CN"/>
        </w:rPr>
        <w:t>国家及行业</w:t>
      </w:r>
      <w:r>
        <w:rPr>
          <w:rFonts w:hint="eastAsia" w:ascii="仿宋" w:hAnsi="仿宋" w:eastAsia="仿宋" w:cs="仿宋"/>
          <w:sz w:val="30"/>
          <w:szCs w:val="30"/>
          <w:highlight w:val="none"/>
        </w:rPr>
        <w:t>标准收取；</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尊重</w:t>
      </w:r>
      <w:r>
        <w:rPr>
          <w:rFonts w:hint="eastAsia" w:ascii="仿宋" w:hAnsi="仿宋" w:eastAsia="仿宋" w:cs="仿宋"/>
          <w:sz w:val="30"/>
          <w:szCs w:val="30"/>
          <w:highlight w:val="none"/>
          <w:lang w:val="en-US" w:eastAsia="zh-CN"/>
        </w:rPr>
        <w:t>选取</w:t>
      </w:r>
      <w:r>
        <w:rPr>
          <w:rFonts w:hint="eastAsia" w:ascii="仿宋" w:hAnsi="仿宋" w:eastAsia="仿宋" w:cs="仿宋"/>
          <w:sz w:val="30"/>
          <w:szCs w:val="30"/>
          <w:highlight w:val="none"/>
        </w:rPr>
        <w:t>方式选定的结果，若我公司中选，将及时与贵单位签订合同，认真组织好本项目</w:t>
      </w:r>
      <w:r>
        <w:rPr>
          <w:rFonts w:hint="eastAsia" w:ascii="仿宋" w:hAnsi="仿宋" w:eastAsia="仿宋" w:cs="仿宋"/>
          <w:sz w:val="30"/>
          <w:szCs w:val="30"/>
          <w:highlight w:val="none"/>
          <w:lang w:val="en-US" w:eastAsia="zh-CN"/>
        </w:rPr>
        <w:t>工作</w:t>
      </w:r>
      <w:r>
        <w:rPr>
          <w:rFonts w:hint="eastAsia" w:ascii="仿宋" w:hAnsi="仿宋" w:eastAsia="仿宋" w:cs="仿宋"/>
          <w:sz w:val="30"/>
          <w:szCs w:val="30"/>
          <w:highlight w:val="none"/>
        </w:rPr>
        <w:t>。</w:t>
      </w:r>
    </w:p>
    <w:p>
      <w:pPr>
        <w:widowControl/>
        <w:numPr>
          <w:ilvl w:val="0"/>
          <w:numId w:val="1"/>
        </w:numPr>
        <w:spacing w:line="360" w:lineRule="auto"/>
        <w:ind w:leftChars="0" w:firstLine="600" w:firstLineChars="200"/>
        <w:jc w:val="left"/>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已清楚</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公告文件的要求及有关文件规定，承诺在本次采购活动中，如有违法、违规、弄虚作假行为，所造成的损失、不良后果及法律责任，一律由我公司（企业）承担</w:t>
      </w:r>
      <w:r>
        <w:rPr>
          <w:rFonts w:hint="eastAsia" w:ascii="仿宋" w:hAnsi="仿宋" w:eastAsia="仿宋" w:cs="仿宋"/>
          <w:sz w:val="30"/>
          <w:szCs w:val="30"/>
          <w:highlight w:val="none"/>
          <w:lang w:eastAsia="zh-CN"/>
        </w:rPr>
        <w:t>。</w:t>
      </w:r>
    </w:p>
    <w:p>
      <w:pPr>
        <w:snapToGrid w:val="0"/>
        <w:spacing w:line="360" w:lineRule="auto"/>
        <w:ind w:firstLine="690" w:firstLineChars="229"/>
        <w:rPr>
          <w:rFonts w:hint="eastAsia" w:ascii="仿宋" w:hAnsi="仿宋" w:eastAsia="仿宋" w:cs="仿宋"/>
          <w:sz w:val="30"/>
          <w:szCs w:val="30"/>
          <w:highlight w:val="none"/>
        </w:rPr>
      </w:pPr>
      <w:r>
        <w:rPr>
          <w:rFonts w:hint="eastAsia" w:ascii="仿宋" w:hAnsi="仿宋" w:eastAsia="仿宋" w:cs="仿宋"/>
          <w:b/>
          <w:bCs/>
          <w:sz w:val="30"/>
          <w:szCs w:val="30"/>
          <w:highlight w:val="none"/>
        </w:rPr>
        <w:t>注：</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需提供以下资料（以下资料必须加盖</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公章，否则按无效磋商处理）</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营业执照复印件</w:t>
      </w:r>
      <w:r>
        <w:rPr>
          <w:rFonts w:hint="eastAsia" w:ascii="仿宋" w:hAnsi="仿宋" w:eastAsia="仿宋" w:cs="仿宋"/>
          <w:sz w:val="30"/>
          <w:szCs w:val="30"/>
          <w:highlight w:val="none"/>
          <w:lang w:val="en-US" w:eastAsia="zh-CN"/>
        </w:rPr>
        <w:t>加盖公章。</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附件2.投标人</w:t>
      </w:r>
      <w:r>
        <w:rPr>
          <w:rFonts w:hint="eastAsia" w:ascii="仿宋" w:hAnsi="仿宋" w:eastAsia="仿宋" w:cs="仿宋"/>
          <w:sz w:val="30"/>
          <w:szCs w:val="30"/>
          <w:highlight w:val="none"/>
        </w:rPr>
        <w:t>需提供通过“信用中国”网站（www.creditchina.gov.cn）和中国政府采购网（www.ccgp.gov.cn）信用信息查询记录网络截图并加盖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w:t>
      </w:r>
      <w:r>
        <w:rPr>
          <w:rFonts w:hint="eastAsia" w:ascii="仿宋" w:hAnsi="仿宋" w:eastAsia="仿宋" w:cs="仿宋"/>
          <w:sz w:val="30"/>
          <w:szCs w:val="30"/>
          <w:highlight w:val="none"/>
        </w:rPr>
        <w:t>递交报名文件经办人：经办人如是法定代表人，需提供法定代表人证明书及法定代表人身份证复印件；经办人如是</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授权代表，需提供法定代表人证明书、法定代表人授权委托书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并带经办人身份证原件审核。</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4.报价表</w:t>
      </w:r>
    </w:p>
    <w:p>
      <w:pPr>
        <w:autoSpaceDE w:val="0"/>
        <w:autoSpaceDN w:val="0"/>
        <w:spacing w:line="360" w:lineRule="auto"/>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5.</w:t>
      </w:r>
      <w:r>
        <w:rPr>
          <w:rFonts w:hint="eastAsia" w:ascii="仿宋_GB2312" w:hAnsi="仿宋_GB2312" w:eastAsia="仿宋_GB2312" w:cs="仿宋_GB2312"/>
          <w:w w:val="98"/>
          <w:sz w:val="32"/>
          <w:szCs w:val="32"/>
          <w:highlight w:val="none"/>
          <w:u w:val="none"/>
          <w:lang w:val="en-US" w:eastAsia="zh-CN"/>
        </w:rPr>
        <w:t>市政工程类似业绩</w:t>
      </w:r>
      <w:r>
        <w:rPr>
          <w:rFonts w:hint="eastAsia" w:ascii="仿宋" w:hAnsi="仿宋" w:eastAsia="仿宋" w:cs="仿宋"/>
          <w:sz w:val="30"/>
          <w:szCs w:val="30"/>
          <w:highlight w:val="none"/>
          <w:lang w:val="en-US" w:eastAsia="zh-CN"/>
        </w:rPr>
        <w:t>（含合同台账及合同扫描件）</w:t>
      </w:r>
    </w:p>
    <w:p>
      <w:pPr>
        <w:pStyle w:val="2"/>
        <w:ind w:firstLine="600" w:firstLineChars="200"/>
        <w:rPr>
          <w:rFonts w:hint="eastAsia"/>
          <w:highlight w:val="none"/>
          <w:lang w:val="en-US" w:eastAsia="zh-CN"/>
        </w:rPr>
      </w:pPr>
      <w:r>
        <w:rPr>
          <w:rFonts w:hint="eastAsia" w:ascii="仿宋" w:hAnsi="仿宋" w:eastAsia="仿宋" w:cs="仿宋"/>
          <w:sz w:val="30"/>
          <w:szCs w:val="30"/>
          <w:highlight w:val="none"/>
          <w:lang w:val="en-US" w:eastAsia="zh-CN"/>
        </w:rPr>
        <w:t>附件6.服务时限</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（相关证明文件附后）</w:t>
      </w:r>
    </w:p>
    <w:p>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法定代表人或其委托人</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签名或印鉴</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 xml:space="preserve">              </w:t>
      </w:r>
    </w:p>
    <w:p>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bookmarkStart w:id="10" w:name="_Toc17265"/>
      <w:bookmarkStart w:id="11" w:name="_Toc427837284"/>
    </w:p>
    <w:p>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营业执照复印件</w:t>
      </w:r>
      <w:r>
        <w:rPr>
          <w:rFonts w:hint="eastAsia" w:ascii="仿宋" w:hAnsi="仿宋" w:eastAsia="仿宋" w:cs="仿宋"/>
          <w:sz w:val="30"/>
          <w:szCs w:val="30"/>
          <w:highlight w:val="none"/>
          <w:lang w:val="en-US" w:eastAsia="zh-CN"/>
        </w:rPr>
        <w:t>加盖公章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5"/>
              <w:spacing w:line="360" w:lineRule="auto"/>
              <w:ind w:left="0" w:leftChars="0" w:firstLine="0" w:firstLineChars="0"/>
              <w:rPr>
                <w:rFonts w:hint="eastAsia" w:ascii="仿宋" w:hAnsi="仿宋" w:eastAsia="仿宋" w:cs="仿宋"/>
                <w:bCs/>
                <w:sz w:val="30"/>
                <w:szCs w:val="30"/>
                <w:highlight w:val="none"/>
                <w:vertAlign w:val="baseline"/>
              </w:rPr>
            </w:pPr>
            <w:r>
              <w:rPr>
                <w:highlight w:val="none"/>
              </w:rPr>
              <w:drawing>
                <wp:inline distT="0" distB="0" distL="114300" distR="114300">
                  <wp:extent cx="5210175" cy="38290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10175" cy="3829050"/>
                          </a:xfrm>
                          <a:prstGeom prst="rect">
                            <a:avLst/>
                          </a:prstGeom>
                          <a:noFill/>
                          <a:ln>
                            <a:noFill/>
                          </a:ln>
                        </pic:spPr>
                      </pic:pic>
                    </a:graphicData>
                  </a:graphic>
                </wp:inline>
              </w:drawing>
            </w:r>
          </w:p>
        </w:tc>
      </w:tr>
    </w:tbl>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w:t>
      </w:r>
      <w:r>
        <w:rPr>
          <w:rFonts w:hint="eastAsia" w:ascii="仿宋" w:hAnsi="仿宋" w:eastAsia="仿宋" w:cs="仿宋"/>
          <w:sz w:val="30"/>
          <w:szCs w:val="30"/>
          <w:highlight w:val="none"/>
        </w:rPr>
        <w:t>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5"/>
              <w:spacing w:line="360" w:lineRule="auto"/>
              <w:ind w:left="0" w:leftChars="0" w:firstLine="0" w:firstLineChars="0"/>
              <w:rPr>
                <w:rFonts w:hint="eastAsia" w:ascii="仿宋" w:hAnsi="仿宋" w:eastAsia="仿宋" w:cs="仿宋"/>
                <w:bCs/>
                <w:sz w:val="30"/>
                <w:szCs w:val="30"/>
                <w:highlight w:val="none"/>
                <w:vertAlign w:val="baseline"/>
              </w:rPr>
            </w:pPr>
            <w:r>
              <w:rPr>
                <w:highlight w:val="none"/>
              </w:rPr>
              <w:drawing>
                <wp:inline distT="0" distB="0" distL="114300" distR="114300">
                  <wp:extent cx="5156200" cy="3896995"/>
                  <wp:effectExtent l="0" t="0" r="635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156200" cy="3896995"/>
                          </a:xfrm>
                          <a:prstGeom prst="rect">
                            <a:avLst/>
                          </a:prstGeom>
                          <a:noFill/>
                          <a:ln>
                            <a:noFill/>
                          </a:ln>
                        </pic:spPr>
                      </pic:pic>
                    </a:graphicData>
                  </a:graphic>
                </wp:inline>
              </w:drawing>
            </w:r>
            <w:r>
              <w:rPr>
                <w:highlight w:val="none"/>
              </w:rPr>
              <w:drawing>
                <wp:inline distT="0" distB="0" distL="114300" distR="114300">
                  <wp:extent cx="5271770" cy="4305935"/>
                  <wp:effectExtent l="0" t="0" r="5080" b="184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71770" cy="4305935"/>
                          </a:xfrm>
                          <a:prstGeom prst="rect">
                            <a:avLst/>
                          </a:prstGeom>
                          <a:noFill/>
                          <a:ln>
                            <a:noFill/>
                          </a:ln>
                        </pic:spPr>
                      </pic:pic>
                    </a:graphicData>
                  </a:graphic>
                </wp:inline>
              </w:drawing>
            </w:r>
            <w:r>
              <w:rPr>
                <w:highlight w:val="none"/>
              </w:rPr>
              <w:drawing>
                <wp:inline distT="0" distB="0" distL="114300" distR="114300">
                  <wp:extent cx="5271135" cy="4402455"/>
                  <wp:effectExtent l="0" t="0" r="5715"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1135" cy="4402455"/>
                          </a:xfrm>
                          <a:prstGeom prst="rect">
                            <a:avLst/>
                          </a:prstGeom>
                          <a:noFill/>
                          <a:ln>
                            <a:noFill/>
                          </a:ln>
                        </pic:spPr>
                      </pic:pic>
                    </a:graphicData>
                  </a:graphic>
                </wp:inline>
              </w:drawing>
            </w:r>
          </w:p>
        </w:tc>
      </w:tr>
    </w:tbl>
    <w:p>
      <w:pPr>
        <w:pStyle w:val="2"/>
        <w:spacing w:line="360" w:lineRule="auto"/>
        <w:rPr>
          <w:rFonts w:hint="eastAsia" w:ascii="仿宋" w:hAnsi="仿宋" w:eastAsia="仿宋" w:cs="仿宋"/>
          <w:sz w:val="30"/>
          <w:szCs w:val="30"/>
          <w:highlight w:val="none"/>
        </w:rPr>
      </w:pPr>
    </w:p>
    <w:bookmarkEnd w:id="10"/>
    <w:bookmarkEnd w:id="11"/>
    <w:p>
      <w:pPr>
        <w:pStyle w:val="4"/>
        <w:keepNext w:val="0"/>
        <w:keepLines w:val="0"/>
        <w:tabs>
          <w:tab w:val="left" w:pos="567"/>
        </w:tabs>
        <w:spacing w:after="120" w:line="360" w:lineRule="auto"/>
        <w:jc w:val="center"/>
        <w:rPr>
          <w:rFonts w:hint="eastAsia" w:ascii="仿宋" w:hAnsi="仿宋" w:eastAsia="仿宋" w:cs="仿宋"/>
          <w:b w:val="0"/>
          <w:bCs w:val="0"/>
          <w:sz w:val="30"/>
          <w:szCs w:val="30"/>
          <w:highlight w:val="none"/>
        </w:rPr>
      </w:pPr>
      <w:bookmarkStart w:id="12" w:name="_Toc360625939"/>
      <w:bookmarkStart w:id="13" w:name="_Toc494875416"/>
      <w:bookmarkStart w:id="14" w:name="_Toc506611607"/>
      <w:bookmarkStart w:id="15" w:name="_Toc506611815"/>
      <w:bookmarkStart w:id="16" w:name="_Toc484848558"/>
      <w:bookmarkStart w:id="17" w:name="_Toc506628558"/>
      <w:bookmarkStart w:id="18" w:name="_Toc484827213"/>
      <w:bookmarkStart w:id="19" w:name="_Toc490832206"/>
      <w:r>
        <w:rPr>
          <w:rFonts w:hint="eastAsia" w:ascii="仿宋" w:hAnsi="仿宋" w:eastAsia="仿宋" w:cs="仿宋"/>
          <w:sz w:val="30"/>
          <w:szCs w:val="30"/>
          <w:highlight w:val="none"/>
        </w:rPr>
        <w:br w:type="page"/>
      </w:r>
      <w:bookmarkEnd w:id="12"/>
    </w:p>
    <w:p>
      <w:pPr>
        <w:autoSpaceDE w:val="0"/>
        <w:autoSpaceDN w:val="0"/>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附件3.1.</w:t>
      </w:r>
      <w:r>
        <w:rPr>
          <w:rFonts w:hint="eastAsia" w:ascii="仿宋" w:hAnsi="仿宋" w:eastAsia="仿宋" w:cs="仿宋"/>
          <w:sz w:val="30"/>
          <w:szCs w:val="30"/>
          <w:highlight w:val="none"/>
        </w:rPr>
        <w:t>法定代表人证明书</w:t>
      </w:r>
    </w:p>
    <w:p>
      <w:pPr>
        <w:pStyle w:val="5"/>
        <w:spacing w:line="360" w:lineRule="auto"/>
        <w:jc w:val="center"/>
        <w:rPr>
          <w:rFonts w:hint="eastAsia" w:ascii="仿宋" w:hAnsi="仿宋" w:eastAsia="仿宋" w:cs="仿宋"/>
          <w:b/>
          <w:sz w:val="30"/>
          <w:szCs w:val="30"/>
          <w:highlight w:val="none"/>
        </w:rPr>
      </w:pPr>
    </w:p>
    <w:p>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法定代表人证明书</w:t>
      </w:r>
    </w:p>
    <w:p>
      <w:pPr>
        <w:pStyle w:val="5"/>
        <w:spacing w:line="360" w:lineRule="auto"/>
        <w:jc w:val="center"/>
        <w:rPr>
          <w:rFonts w:hint="eastAsia" w:ascii="仿宋" w:hAnsi="仿宋" w:eastAsia="仿宋" w:cs="仿宋"/>
          <w:b/>
          <w:sz w:val="30"/>
          <w:szCs w:val="30"/>
          <w:highlight w:val="none"/>
        </w:rPr>
      </w:pP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u w:val="single"/>
          <w:lang w:val="en-US" w:eastAsia="zh-CN"/>
        </w:rPr>
        <w:t xml:space="preserve">   李四   </w:t>
      </w:r>
      <w:r>
        <w:rPr>
          <w:rFonts w:hint="eastAsia" w:ascii="仿宋" w:hAnsi="仿宋" w:eastAsia="仿宋" w:cs="仿宋"/>
          <w:sz w:val="30"/>
          <w:szCs w:val="30"/>
          <w:highlight w:val="none"/>
        </w:rPr>
        <w:t>同志，现任我单位</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总经理</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职务，为法定代表人，特此证明。</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本证明书自签发之日起生效，有效期与本公司报名响应文件中标注的报名有效期相同。</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附：</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营业执照（注册号）：</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 xml:space="preserve">      </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经济性质：</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私营企业</w:t>
      </w:r>
      <w:r>
        <w:rPr>
          <w:rFonts w:hint="eastAsia" w:ascii="仿宋" w:hAnsi="仿宋" w:eastAsia="仿宋" w:cs="仿宋"/>
          <w:sz w:val="30"/>
          <w:szCs w:val="30"/>
          <w:highlight w:val="none"/>
          <w:u w:val="single"/>
        </w:rPr>
        <w:t xml:space="preserve">      </w:t>
      </w:r>
    </w:p>
    <w:p>
      <w:pPr>
        <w:spacing w:line="360" w:lineRule="auto"/>
        <w:ind w:left="748" w:hanging="567"/>
        <w:rPr>
          <w:rFonts w:hint="eastAsia" w:ascii="仿宋" w:hAnsi="仿宋" w:eastAsia="仿宋" w:cs="仿宋"/>
          <w:sz w:val="30"/>
          <w:szCs w:val="30"/>
          <w:highlight w:val="none"/>
        </w:rPr>
      </w:pPr>
    </w:p>
    <w:p>
      <w:pPr>
        <w:spacing w:line="360" w:lineRule="auto"/>
        <w:ind w:left="748" w:hanging="567"/>
        <w:rPr>
          <w:rFonts w:hint="eastAsia" w:ascii="仿宋" w:hAnsi="仿宋" w:eastAsia="仿宋" w:cs="仿宋"/>
          <w:sz w:val="30"/>
          <w:szCs w:val="30"/>
          <w:highlight w:val="none"/>
        </w:rPr>
      </w:pPr>
    </w:p>
    <w:p>
      <w:pPr>
        <w:spacing w:line="360" w:lineRule="auto"/>
        <w:ind w:left="748" w:hanging="567"/>
        <w:rPr>
          <w:rFonts w:hint="eastAsia" w:ascii="仿宋" w:hAnsi="仿宋" w:eastAsia="仿宋" w:cs="仿宋"/>
          <w:sz w:val="30"/>
          <w:szCs w:val="30"/>
          <w:highlight w:val="none"/>
        </w:rPr>
      </w:pPr>
    </w:p>
    <w:p>
      <w:pPr>
        <w:spacing w:line="360" w:lineRule="auto"/>
        <w:ind w:firstLine="300" w:firstLineChars="100"/>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报价人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pPr>
        <w:spacing w:line="360" w:lineRule="auto"/>
        <w:ind w:left="766" w:leftChars="122" w:hanging="510" w:hangingChars="17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pStyle w:val="2"/>
        <w:spacing w:line="36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r>
                    <w:drawing>
                      <wp:inline distT="0" distB="0" distL="114300" distR="114300">
                        <wp:extent cx="2298065" cy="1149350"/>
                        <wp:effectExtent l="0" t="0" r="698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298065" cy="1149350"/>
                                </a:xfrm>
                                <a:prstGeom prst="rect">
                                  <a:avLst/>
                                </a:prstGeom>
                                <a:noFill/>
                                <a:ln>
                                  <a:noFill/>
                                </a:ln>
                              </pic:spPr>
                            </pic:pic>
                          </a:graphicData>
                        </a:graphic>
                      </wp:inline>
                    </w:drawing>
                  </w:r>
                </w:p>
              </w:txbxContent>
            </v:textbox>
          </v:rect>
        </w:pict>
      </w:r>
      <w:r>
        <w:rPr>
          <w:rFonts w:hint="eastAsia" w:ascii="仿宋" w:hAnsi="仿宋" w:eastAsia="仿宋" w:cs="仿宋"/>
          <w:b/>
          <w:bCs/>
          <w:sz w:val="30"/>
          <w:szCs w:val="30"/>
          <w:highlight w:val="none"/>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r>
                    <w:drawing>
                      <wp:inline distT="0" distB="0" distL="114300" distR="114300">
                        <wp:extent cx="2286635" cy="1143000"/>
                        <wp:effectExtent l="0" t="0" r="184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2286635" cy="1143000"/>
                                </a:xfrm>
                                <a:prstGeom prst="rect">
                                  <a:avLst/>
                                </a:prstGeom>
                                <a:noFill/>
                                <a:ln>
                                  <a:noFill/>
                                </a:ln>
                              </pic:spPr>
                            </pic:pic>
                          </a:graphicData>
                        </a:graphic>
                      </wp:inline>
                    </w:drawing>
                  </w:r>
                </w:p>
              </w:txbxContent>
            </v:textbox>
          </v:rect>
        </w:pict>
      </w:r>
    </w:p>
    <w:p>
      <w:pPr>
        <w:pStyle w:val="2"/>
        <w:spacing w:line="360" w:lineRule="auto"/>
        <w:rPr>
          <w:rFonts w:hint="eastAsia" w:ascii="仿宋" w:hAnsi="仿宋" w:eastAsia="仿宋" w:cs="仿宋"/>
          <w:b/>
          <w:bCs/>
          <w:sz w:val="30"/>
          <w:szCs w:val="30"/>
          <w:highlight w:val="none"/>
        </w:rPr>
      </w:pPr>
    </w:p>
    <w:p>
      <w:pPr>
        <w:pStyle w:val="5"/>
        <w:spacing w:line="360" w:lineRule="auto"/>
        <w:ind w:firstLine="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pPr>
        <w:pStyle w:val="5"/>
        <w:spacing w:line="360" w:lineRule="auto"/>
        <w:ind w:left="0" w:leftChars="0" w:firstLine="0" w:firstLineChars="0"/>
        <w:jc w:val="lef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附件3.2.</w:t>
      </w:r>
      <w:r>
        <w:rPr>
          <w:rFonts w:hint="eastAsia" w:ascii="仿宋" w:hAnsi="仿宋" w:eastAsia="仿宋" w:cs="仿宋"/>
          <w:b w:val="0"/>
          <w:bCs w:val="0"/>
          <w:sz w:val="30"/>
          <w:szCs w:val="30"/>
          <w:highlight w:val="none"/>
        </w:rPr>
        <w:t>法定代表人授权书</w:t>
      </w:r>
    </w:p>
    <w:p>
      <w:pPr>
        <w:pStyle w:val="5"/>
        <w:spacing w:line="360" w:lineRule="auto"/>
        <w:ind w:left="0" w:leftChars="0" w:firstLine="0" w:firstLineChars="0"/>
        <w:jc w:val="left"/>
        <w:rPr>
          <w:rFonts w:hint="eastAsia" w:ascii="仿宋" w:hAnsi="仿宋" w:eastAsia="仿宋" w:cs="仿宋"/>
          <w:b w:val="0"/>
          <w:bCs w:val="0"/>
          <w:sz w:val="30"/>
          <w:szCs w:val="30"/>
          <w:highlight w:val="none"/>
        </w:rPr>
      </w:pPr>
    </w:p>
    <w:p>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法定代表人授权书</w:t>
      </w:r>
    </w:p>
    <w:p>
      <w:pPr>
        <w:pStyle w:val="2"/>
        <w:spacing w:line="360" w:lineRule="auto"/>
        <w:rPr>
          <w:rFonts w:hint="eastAsia" w:ascii="仿宋" w:hAnsi="仿宋" w:eastAsia="仿宋" w:cs="仿宋"/>
          <w:b/>
          <w:bCs/>
          <w:sz w:val="30"/>
          <w:szCs w:val="30"/>
          <w:highlight w:val="none"/>
        </w:rPr>
      </w:pPr>
    </w:p>
    <w:p>
      <w:pPr>
        <w:pStyle w:val="2"/>
        <w:spacing w:line="360" w:lineRule="auto"/>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rPr>
        <w:t>致:</w:t>
      </w:r>
      <w:r>
        <w:rPr>
          <w:rFonts w:hint="eastAsia" w:ascii="仿宋" w:hAnsi="仿宋" w:eastAsia="仿宋" w:cs="仿宋"/>
          <w:sz w:val="30"/>
          <w:szCs w:val="30"/>
          <w:highlight w:val="none"/>
        </w:rPr>
        <w:t>湛江经济技术开发区东海岛开发投资有限公司</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本授权书声明：注册于</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中国</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***公司</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在下面签字的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李四</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代表本单位授权在下面签字的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张三   </w:t>
      </w:r>
      <w:r>
        <w:rPr>
          <w:rFonts w:hint="eastAsia" w:ascii="仿宋" w:hAnsi="仿宋" w:eastAsia="仿宋" w:cs="仿宋"/>
          <w:sz w:val="30"/>
          <w:szCs w:val="30"/>
          <w:highlight w:val="none"/>
        </w:rPr>
        <w:t>为本单位的合法代表人，就</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***项目***采购项</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的投标活动，提交报价文件及采购合同的签订、执行，作为报价人代表以我方的名义处理一切与之有关的事务。</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本授权书自签发之日起生效，有效期与本公司报名响应文件中标注的报名有效期相同。</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名称（加盖公章）：</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法定代表人（签名或印鉴）：</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被授权人（签名或印鉴）：</w:t>
      </w: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代表人身份证</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备注：现场需被授权人身份证原件核对</w:t>
      </w:r>
      <w:r>
        <w:rPr>
          <w:rFonts w:hint="eastAsia" w:ascii="仿宋" w:hAnsi="仿宋" w:eastAsia="仿宋" w:cs="仿宋"/>
          <w:sz w:val="30"/>
          <w:szCs w:val="30"/>
          <w:highlight w:val="none"/>
        </w:rPr>
        <w:t>）</w:t>
      </w:r>
      <w:r>
        <w:rPr>
          <w:rFonts w:hint="eastAsia" w:ascii="仿宋" w:hAnsi="仿宋" w:eastAsia="仿宋" w:cs="仿宋"/>
          <w:sz w:val="30"/>
          <w:szCs w:val="30"/>
          <w:highlight w:val="none"/>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r>
                    <w:drawing>
                      <wp:inline distT="0" distB="0" distL="114300" distR="114300">
                        <wp:extent cx="2286635" cy="1143000"/>
                        <wp:effectExtent l="0" t="0" r="184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2286635" cy="1143000"/>
                                </a:xfrm>
                                <a:prstGeom prst="rect">
                                  <a:avLst/>
                                </a:prstGeom>
                                <a:noFill/>
                                <a:ln>
                                  <a:noFill/>
                                </a:ln>
                              </pic:spPr>
                            </pic:pic>
                          </a:graphicData>
                        </a:graphic>
                      </wp:inline>
                    </w:drawing>
                  </w:r>
                </w:p>
              </w:txbxContent>
            </v:textbox>
          </v:rect>
        </w:pict>
      </w:r>
      <w:r>
        <w:rPr>
          <w:rFonts w:hint="eastAsia" w:ascii="仿宋" w:hAnsi="仿宋" w:eastAsia="仿宋" w:cs="仿宋"/>
          <w:sz w:val="30"/>
          <w:szCs w:val="30"/>
          <w:highlight w:val="none"/>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r>
                    <w:drawing>
                      <wp:inline distT="0" distB="0" distL="114300" distR="114300">
                        <wp:extent cx="2286635" cy="1143000"/>
                        <wp:effectExtent l="0" t="0" r="184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2286635" cy="1143000"/>
                                </a:xfrm>
                                <a:prstGeom prst="rect">
                                  <a:avLst/>
                                </a:prstGeom>
                                <a:noFill/>
                                <a:ln>
                                  <a:noFill/>
                                </a:ln>
                              </pic:spPr>
                            </pic:pic>
                          </a:graphicData>
                        </a:graphic>
                      </wp:inline>
                    </w:drawing>
                  </w:r>
                </w:p>
              </w:txbxContent>
            </v:textbox>
          </v:rect>
        </w:pict>
      </w: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bookmarkEnd w:id="13"/>
    <w:bookmarkEnd w:id="14"/>
    <w:bookmarkEnd w:id="15"/>
    <w:bookmarkEnd w:id="16"/>
    <w:bookmarkEnd w:id="17"/>
    <w:bookmarkEnd w:id="18"/>
    <w:bookmarkEnd w:id="19"/>
    <w:p>
      <w:pPr>
        <w:spacing w:line="360" w:lineRule="auto"/>
        <w:rPr>
          <w:rFonts w:hint="eastAsia" w:ascii="仿宋" w:hAnsi="仿宋" w:eastAsia="仿宋" w:cs="仿宋"/>
          <w:sz w:val="30"/>
          <w:szCs w:val="30"/>
          <w:highlight w:val="none"/>
        </w:rPr>
      </w:pPr>
    </w:p>
    <w:p>
      <w:pPr>
        <w:spacing w:line="360" w:lineRule="auto"/>
        <w:rPr>
          <w:rFonts w:hint="eastAsia" w:ascii="仿宋" w:hAnsi="仿宋" w:eastAsia="仿宋" w:cs="仿宋"/>
          <w:sz w:val="30"/>
          <w:szCs w:val="30"/>
          <w:highlight w:val="none"/>
        </w:rPr>
      </w:pPr>
    </w:p>
    <w:p>
      <w:pPr>
        <w:pStyle w:val="3"/>
        <w:numPr>
          <w:ilvl w:val="0"/>
          <w:numId w:val="0"/>
        </w:numPr>
        <w:spacing w:before="156" w:after="156" w:line="360" w:lineRule="auto"/>
        <w:jc w:val="left"/>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sz w:val="30"/>
          <w:szCs w:val="30"/>
          <w:highlight w:val="none"/>
        </w:rPr>
        <w:br w:type="page"/>
      </w:r>
      <w:r>
        <w:rPr>
          <w:rFonts w:hint="eastAsia" w:ascii="仿宋" w:hAnsi="仿宋" w:eastAsia="仿宋" w:cs="仿宋"/>
          <w:b w:val="0"/>
          <w:bCs w:val="0"/>
          <w:kern w:val="2"/>
          <w:sz w:val="30"/>
          <w:szCs w:val="30"/>
          <w:highlight w:val="none"/>
          <w:lang w:val="en-US" w:eastAsia="zh-CN" w:bidi="ar-SA"/>
        </w:rPr>
        <w:t>附件4.报价表</w:t>
      </w:r>
    </w:p>
    <w:p>
      <w:pPr>
        <w:pStyle w:val="3"/>
        <w:numPr>
          <w:ilvl w:val="0"/>
          <w:numId w:val="0"/>
        </w:numPr>
        <w:spacing w:before="156" w:after="156" w:line="360" w:lineRule="auto"/>
        <w:jc w:val="center"/>
        <w:rPr>
          <w:rFonts w:hint="eastAsia" w:ascii="仿宋" w:hAnsi="仿宋" w:eastAsia="仿宋" w:cs="仿宋"/>
          <w:b w:val="0"/>
          <w:bCs w:val="0"/>
          <w:sz w:val="30"/>
          <w:szCs w:val="30"/>
          <w:highlight w:val="none"/>
          <w:lang w:val="en-US" w:eastAsia="zh-CN"/>
        </w:rPr>
      </w:pPr>
      <w:r>
        <w:rPr>
          <w:rFonts w:hint="eastAsia" w:ascii="仿宋" w:hAnsi="仿宋" w:eastAsia="仿宋" w:cs="仿宋"/>
          <w:b/>
          <w:bCs/>
          <w:sz w:val="30"/>
          <w:szCs w:val="30"/>
          <w:highlight w:val="none"/>
        </w:rPr>
        <w:t>报价</w:t>
      </w:r>
      <w:r>
        <w:rPr>
          <w:rFonts w:hint="eastAsia" w:ascii="仿宋" w:hAnsi="仿宋" w:eastAsia="仿宋" w:cs="仿宋"/>
          <w:b/>
          <w:bCs/>
          <w:sz w:val="30"/>
          <w:szCs w:val="30"/>
          <w:highlight w:val="none"/>
          <w:lang w:val="en-US" w:eastAsia="zh-CN"/>
        </w:rPr>
        <w:t>表</w:t>
      </w:r>
    </w:p>
    <w:tbl>
      <w:tblPr>
        <w:tblStyle w:val="11"/>
        <w:tblpPr w:leftFromText="180" w:rightFromText="180" w:vertAnchor="text" w:horzAnchor="page" w:tblpX="1119" w:tblpY="321"/>
        <w:tblOverlap w:val="never"/>
        <w:tblW w:w="5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3900"/>
        <w:gridCol w:w="263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40" w:type="pct"/>
            <w:vAlign w:val="center"/>
          </w:tcPr>
          <w:p>
            <w:pPr>
              <w:spacing w:line="360" w:lineRule="auto"/>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投标单位</w:t>
            </w:r>
          </w:p>
        </w:tc>
        <w:tc>
          <w:tcPr>
            <w:tcW w:w="1953"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p>
        </w:tc>
        <w:tc>
          <w:tcPr>
            <w:tcW w:w="1318" w:type="pct"/>
            <w:vAlign w:val="center"/>
          </w:tcPr>
          <w:p>
            <w:pPr>
              <w:spacing w:line="360" w:lineRule="auto"/>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报价(</w:t>
            </w:r>
            <w:r>
              <w:rPr>
                <w:rFonts w:hint="eastAsia" w:ascii="仿宋" w:hAnsi="仿宋" w:eastAsia="仿宋" w:cs="仿宋"/>
                <w:sz w:val="30"/>
                <w:szCs w:val="30"/>
                <w:highlight w:val="none"/>
                <w:lang w:eastAsia="zh-CN"/>
              </w:rPr>
              <w:t>万元</w:t>
            </w:r>
            <w:r>
              <w:rPr>
                <w:rFonts w:hint="eastAsia" w:ascii="仿宋" w:hAnsi="仿宋" w:eastAsia="仿宋" w:cs="仿宋"/>
                <w:sz w:val="30"/>
                <w:szCs w:val="30"/>
                <w:highlight w:val="none"/>
              </w:rPr>
              <w:t>）</w:t>
            </w:r>
          </w:p>
        </w:tc>
        <w:tc>
          <w:tcPr>
            <w:tcW w:w="587"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40" w:type="pct"/>
            <w:vAlign w:val="center"/>
          </w:tcPr>
          <w:p>
            <w:pPr>
              <w:spacing w:line="360" w:lineRule="auto"/>
              <w:jc w:val="center"/>
              <w:rPr>
                <w:rFonts w:hint="default"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**公司</w:t>
            </w:r>
          </w:p>
        </w:tc>
        <w:tc>
          <w:tcPr>
            <w:tcW w:w="1953" w:type="pct"/>
            <w:vAlign w:val="center"/>
          </w:tcPr>
          <w:p>
            <w:pPr>
              <w:spacing w:line="360" w:lineRule="auto"/>
              <w:jc w:val="center"/>
              <w:rPr>
                <w:rFonts w:hint="eastAsia" w:ascii="仿宋" w:hAnsi="仿宋" w:eastAsia="仿宋" w:cs="仿宋"/>
                <w:kern w:val="0"/>
                <w:sz w:val="30"/>
                <w:szCs w:val="30"/>
                <w:highlight w:val="none"/>
              </w:rPr>
            </w:pPr>
            <w:r>
              <w:rPr>
                <w:rFonts w:hint="eastAsia" w:ascii="仿宋_GB2312" w:hAnsi="仿宋_GB2312" w:eastAsia="仿宋_GB2312" w:cs="仿宋_GB2312"/>
                <w:w w:val="98"/>
                <w:sz w:val="32"/>
                <w:szCs w:val="32"/>
                <w:highlight w:val="none"/>
                <w:u w:val="none"/>
                <w:lang w:val="en-US" w:eastAsia="zh-CN"/>
              </w:rPr>
              <w:t>东海岛钢铁配套园区污水处理设施建设项目10kV电力配套工程（永久用电）施工招标代理服务机构</w:t>
            </w:r>
          </w:p>
        </w:tc>
        <w:tc>
          <w:tcPr>
            <w:tcW w:w="1318" w:type="pct"/>
            <w:vAlign w:val="center"/>
          </w:tcPr>
          <w:p>
            <w:pPr>
              <w:spacing w:line="360" w:lineRule="auto"/>
              <w:jc w:val="center"/>
              <w:rPr>
                <w:rFonts w:hint="default" w:ascii="仿宋" w:hAnsi="仿宋" w:eastAsia="仿宋" w:cs="仿宋"/>
                <w:kern w:val="0"/>
                <w:sz w:val="30"/>
                <w:szCs w:val="30"/>
                <w:highlight w:val="none"/>
                <w:lang w:val="en-US" w:eastAsia="zh-CN"/>
              </w:rPr>
            </w:pPr>
            <w:r>
              <w:rPr>
                <w:rFonts w:hint="eastAsia" w:ascii="仿宋" w:hAnsi="仿宋" w:eastAsia="仿宋" w:cs="仿宋"/>
                <w:kern w:val="0"/>
                <w:sz w:val="30"/>
                <w:szCs w:val="30"/>
                <w:highlight w:val="none"/>
                <w:lang w:val="en-US" w:eastAsia="zh-CN"/>
              </w:rPr>
              <w:t>***</w:t>
            </w:r>
          </w:p>
        </w:tc>
        <w:tc>
          <w:tcPr>
            <w:tcW w:w="587" w:type="pct"/>
            <w:vAlign w:val="center"/>
          </w:tcPr>
          <w:p>
            <w:pPr>
              <w:spacing w:line="360" w:lineRule="auto"/>
              <w:jc w:val="center"/>
              <w:rPr>
                <w:rFonts w:hint="eastAsia" w:ascii="仿宋" w:hAnsi="仿宋" w:eastAsia="仿宋" w:cs="仿宋"/>
                <w:kern w:val="0"/>
                <w:sz w:val="30"/>
                <w:szCs w:val="30"/>
                <w:highlight w:val="none"/>
              </w:rPr>
            </w:pPr>
          </w:p>
        </w:tc>
      </w:tr>
    </w:tbl>
    <w:p>
      <w:pPr>
        <w:spacing w:line="360" w:lineRule="auto"/>
        <w:jc w:val="center"/>
        <w:rPr>
          <w:rFonts w:hint="eastAsia" w:ascii="仿宋" w:hAnsi="仿宋" w:eastAsia="仿宋" w:cs="仿宋"/>
          <w:sz w:val="30"/>
          <w:szCs w:val="30"/>
          <w:highlight w:val="none"/>
        </w:rPr>
      </w:pPr>
    </w:p>
    <w:p>
      <w:pPr>
        <w:spacing w:line="360" w:lineRule="auto"/>
        <w:jc w:val="center"/>
        <w:rPr>
          <w:rFonts w:hint="eastAsia" w:ascii="仿宋" w:hAnsi="仿宋" w:eastAsia="仿宋" w:cs="仿宋"/>
          <w:sz w:val="30"/>
          <w:szCs w:val="30"/>
          <w:highlight w:val="none"/>
        </w:rPr>
      </w:pPr>
    </w:p>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 xml:space="preserve">人名称（盖章）：                       </w:t>
      </w:r>
    </w:p>
    <w:p>
      <w:pPr>
        <w:spacing w:line="360" w:lineRule="auto"/>
        <w:ind w:left="3338" w:leftChars="304" w:hanging="2700" w:hangingChars="900"/>
        <w:jc w:val="left"/>
        <w:rPr>
          <w:rFonts w:hint="eastAsia" w:ascii="仿宋" w:hAnsi="仿宋" w:eastAsia="仿宋" w:cs="仿宋"/>
          <w:sz w:val="30"/>
          <w:szCs w:val="30"/>
          <w:highlight w:val="none"/>
        </w:rPr>
      </w:pPr>
    </w:p>
    <w:p>
      <w:pPr>
        <w:spacing w:line="360" w:lineRule="auto"/>
        <w:ind w:left="3338" w:leftChars="304" w:hanging="2700" w:hangingChars="9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法定代表人或其授权代表（签字或盖章）：                                       </w:t>
      </w:r>
    </w:p>
    <w:p>
      <w:pPr>
        <w:spacing w:line="360" w:lineRule="auto"/>
        <w:ind w:left="3338" w:leftChars="304" w:hanging="2700" w:hangingChars="900"/>
        <w:jc w:val="left"/>
        <w:rPr>
          <w:rFonts w:hint="eastAsia" w:ascii="仿宋" w:hAnsi="仿宋" w:eastAsia="仿宋" w:cs="仿宋"/>
          <w:sz w:val="30"/>
          <w:szCs w:val="30"/>
          <w:highlight w:val="none"/>
        </w:rPr>
      </w:pPr>
    </w:p>
    <w:p>
      <w:pPr>
        <w:spacing w:line="360" w:lineRule="auto"/>
        <w:ind w:left="3415" w:leftChars="912" w:hanging="1500" w:hangingChars="5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日</w:t>
      </w:r>
    </w:p>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附件5.1</w:t>
      </w:r>
      <w:r>
        <w:rPr>
          <w:rFonts w:hint="eastAsia" w:ascii="仿宋" w:hAnsi="仿宋" w:eastAsia="仿宋" w:cs="仿宋"/>
          <w:sz w:val="30"/>
          <w:szCs w:val="30"/>
          <w:highlight w:val="none"/>
        </w:rPr>
        <w:t>.</w:t>
      </w:r>
      <w:r>
        <w:rPr>
          <w:rFonts w:hint="eastAsia" w:ascii="仿宋_GB2312" w:hAnsi="仿宋_GB2312" w:eastAsia="仿宋_GB2312" w:cs="仿宋_GB2312"/>
          <w:w w:val="98"/>
          <w:sz w:val="32"/>
          <w:szCs w:val="32"/>
          <w:highlight w:val="none"/>
          <w:u w:val="none"/>
          <w:lang w:val="en-US" w:eastAsia="zh-CN"/>
        </w:rPr>
        <w:t>市政工程类似业绩</w:t>
      </w:r>
      <w:r>
        <w:rPr>
          <w:rFonts w:hint="eastAsia" w:ascii="仿宋" w:hAnsi="仿宋" w:eastAsia="仿宋" w:cs="仿宋"/>
          <w:sz w:val="30"/>
          <w:szCs w:val="30"/>
          <w:highlight w:val="none"/>
          <w:lang w:val="en-US" w:eastAsia="zh-CN"/>
        </w:rPr>
        <w:t>合同台账</w:t>
      </w:r>
    </w:p>
    <w:tbl>
      <w:tblPr>
        <w:tblStyle w:val="11"/>
        <w:tblW w:w="5380" w:type="pct"/>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2698"/>
        <w:gridCol w:w="1260"/>
        <w:gridCol w:w="1868"/>
        <w:gridCol w:w="1858"/>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合同名称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合同类型</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甲方名称</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合同金额（万元）</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***合同</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***公司</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bl>
    <w:p>
      <w:pPr>
        <w:rPr>
          <w:rFonts w:hint="eastAsia"/>
          <w:highlight w:val="none"/>
          <w:lang w:val="en-US" w:eastAsia="zh-CN"/>
        </w:rPr>
      </w:pPr>
      <w:r>
        <w:rPr>
          <w:rFonts w:hint="eastAsia"/>
          <w:highlight w:val="none"/>
          <w:lang w:val="en-US" w:eastAsia="zh-CN"/>
        </w:rPr>
        <w:br w:type="page"/>
      </w:r>
    </w:p>
    <w:p>
      <w:pPr>
        <w:autoSpaceDE w:val="0"/>
        <w:autoSpaceDN w:val="0"/>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附件5.2</w:t>
      </w:r>
      <w:r>
        <w:rPr>
          <w:rFonts w:hint="eastAsia" w:ascii="仿宋" w:hAnsi="仿宋" w:eastAsia="仿宋" w:cs="仿宋"/>
          <w:sz w:val="30"/>
          <w:szCs w:val="30"/>
          <w:highlight w:val="none"/>
        </w:rPr>
        <w:t>.</w:t>
      </w:r>
      <w:r>
        <w:rPr>
          <w:rFonts w:hint="eastAsia" w:ascii="仿宋_GB2312" w:hAnsi="仿宋_GB2312" w:eastAsia="仿宋_GB2312" w:cs="仿宋_GB2312"/>
          <w:w w:val="98"/>
          <w:sz w:val="32"/>
          <w:szCs w:val="32"/>
          <w:highlight w:val="none"/>
          <w:u w:val="none"/>
          <w:lang w:val="en-US" w:eastAsia="zh-CN"/>
        </w:rPr>
        <w:t>市政工程类似业绩</w:t>
      </w:r>
      <w:r>
        <w:rPr>
          <w:rFonts w:hint="eastAsia" w:ascii="仿宋" w:hAnsi="仿宋" w:eastAsia="仿宋" w:cs="仿宋"/>
          <w:sz w:val="30"/>
          <w:szCs w:val="30"/>
          <w:highlight w:val="none"/>
          <w:lang w:val="en-US" w:eastAsia="zh-CN"/>
        </w:rPr>
        <w:t>合同扫描件（包含首页、合同金额页、盖章页）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5"/>
              <w:spacing w:line="360" w:lineRule="auto"/>
              <w:rPr>
                <w:rFonts w:hint="eastAsia" w:ascii="仿宋" w:hAnsi="仿宋" w:eastAsia="仿宋" w:cs="仿宋"/>
                <w:bCs/>
                <w:sz w:val="30"/>
                <w:szCs w:val="30"/>
                <w:highlight w:val="none"/>
                <w:vertAlign w:val="baseline"/>
              </w:rPr>
            </w:pPr>
          </w:p>
        </w:tc>
      </w:tr>
    </w:tbl>
    <w:p>
      <w:pPr>
        <w:rPr>
          <w:rFonts w:hint="default" w:ascii="仿宋" w:hAnsi="仿宋" w:eastAsia="仿宋" w:cs="仿宋"/>
          <w:sz w:val="30"/>
          <w:szCs w:val="30"/>
          <w:highlight w:val="none"/>
          <w:lang w:val="en-US" w:eastAsia="zh-CN"/>
        </w:rPr>
      </w:pPr>
      <w:r>
        <w:rPr>
          <w:rFonts w:hint="default" w:ascii="仿宋" w:hAnsi="仿宋" w:eastAsia="仿宋" w:cs="仿宋"/>
          <w:sz w:val="30"/>
          <w:szCs w:val="30"/>
          <w:highlight w:val="none"/>
          <w:lang w:val="en-US" w:eastAsia="zh-CN"/>
        </w:rPr>
        <w:br w:type="page"/>
      </w:r>
    </w:p>
    <w:p>
      <w:pPr>
        <w:autoSpaceDE w:val="0"/>
        <w:autoSpaceDN w:val="0"/>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附件6.服务时限</w:t>
      </w:r>
    </w:p>
    <w:p>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收到招标人资料后，招标资料完成时间：</w:t>
      </w:r>
      <w:r>
        <w:rPr>
          <w:rFonts w:hint="eastAsia" w:ascii="仿宋" w:hAnsi="仿宋" w:eastAsia="仿宋" w:cs="仿宋"/>
          <w:sz w:val="30"/>
          <w:szCs w:val="30"/>
          <w:highlight w:val="none"/>
          <w:u w:val="single"/>
          <w:lang w:val="en-US" w:eastAsia="zh-CN"/>
        </w:rPr>
        <w:t xml:space="preserve">  **  </w:t>
      </w:r>
      <w:r>
        <w:rPr>
          <w:rFonts w:hint="eastAsia" w:ascii="仿宋" w:hAnsi="仿宋" w:eastAsia="仿宋" w:cs="仿宋"/>
          <w:sz w:val="30"/>
          <w:szCs w:val="30"/>
          <w:highlight w:val="none"/>
          <w:u w:val="none"/>
          <w:lang w:val="en-US" w:eastAsia="zh-CN"/>
        </w:rPr>
        <w:t xml:space="preserve">天 </w:t>
      </w:r>
      <w:r>
        <w:rPr>
          <w:rFonts w:hint="eastAsia" w:ascii="仿宋" w:hAnsi="仿宋" w:eastAsia="仿宋" w:cs="仿宋"/>
          <w:sz w:val="30"/>
          <w:szCs w:val="30"/>
          <w:highlight w:val="none"/>
          <w:lang w:val="en-US" w:eastAsia="zh-CN"/>
        </w:rPr>
        <w:t xml:space="preserve">    </w:t>
      </w:r>
    </w:p>
    <w:p>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招标资料完成后，确定施工中标单位：</w:t>
      </w:r>
      <w:r>
        <w:rPr>
          <w:rFonts w:hint="eastAsia" w:ascii="仿宋" w:hAnsi="仿宋" w:eastAsia="仿宋" w:cs="仿宋"/>
          <w:sz w:val="30"/>
          <w:szCs w:val="30"/>
          <w:highlight w:val="none"/>
          <w:u w:val="single"/>
          <w:lang w:val="en-US" w:eastAsia="zh-CN"/>
        </w:rPr>
        <w:t xml:space="preserve">  **  </w:t>
      </w:r>
      <w:r>
        <w:rPr>
          <w:rFonts w:hint="eastAsia" w:ascii="仿宋" w:hAnsi="仿宋" w:eastAsia="仿宋" w:cs="仿宋"/>
          <w:sz w:val="30"/>
          <w:szCs w:val="30"/>
          <w:highlight w:val="none"/>
          <w:u w:val="none"/>
          <w:lang w:val="en-US" w:eastAsia="zh-CN"/>
        </w:rPr>
        <w:t>天</w:t>
      </w:r>
      <w:r>
        <w:rPr>
          <w:rFonts w:hint="eastAsia" w:ascii="仿宋" w:hAnsi="仿宋" w:eastAsia="仿宋" w:cs="仿宋"/>
          <w:sz w:val="30"/>
          <w:szCs w:val="30"/>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36D39"/>
    <w:multiLevelType w:val="singleLevel"/>
    <w:tmpl w:val="09A36D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wYjA3ZmFkZWZkM2NmNWYwN2FjMjQ1OWMxMDk0Zjg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B20F7"/>
    <w:rsid w:val="00DD63F3"/>
    <w:rsid w:val="00DF376D"/>
    <w:rsid w:val="00E000AA"/>
    <w:rsid w:val="00ED743F"/>
    <w:rsid w:val="00F10990"/>
    <w:rsid w:val="00F17CAB"/>
    <w:rsid w:val="00F23521"/>
    <w:rsid w:val="00F50FC0"/>
    <w:rsid w:val="00F80453"/>
    <w:rsid w:val="00FB2BE5"/>
    <w:rsid w:val="00FD7FA7"/>
    <w:rsid w:val="00FE1ECB"/>
    <w:rsid w:val="014532B8"/>
    <w:rsid w:val="0223250D"/>
    <w:rsid w:val="02814DBB"/>
    <w:rsid w:val="03E57193"/>
    <w:rsid w:val="08640BED"/>
    <w:rsid w:val="0B1D160A"/>
    <w:rsid w:val="125B58D4"/>
    <w:rsid w:val="13721C28"/>
    <w:rsid w:val="173326A4"/>
    <w:rsid w:val="175466E1"/>
    <w:rsid w:val="17B01733"/>
    <w:rsid w:val="18B9233C"/>
    <w:rsid w:val="193325CD"/>
    <w:rsid w:val="1F282FBC"/>
    <w:rsid w:val="1FB81613"/>
    <w:rsid w:val="20B84525"/>
    <w:rsid w:val="218465D1"/>
    <w:rsid w:val="22521696"/>
    <w:rsid w:val="277613F3"/>
    <w:rsid w:val="28E002A8"/>
    <w:rsid w:val="2BD5662B"/>
    <w:rsid w:val="303B7DB4"/>
    <w:rsid w:val="31D60399"/>
    <w:rsid w:val="3355704B"/>
    <w:rsid w:val="33B52379"/>
    <w:rsid w:val="34C93267"/>
    <w:rsid w:val="36A20D80"/>
    <w:rsid w:val="381F1B71"/>
    <w:rsid w:val="3A1025DF"/>
    <w:rsid w:val="3A3A3414"/>
    <w:rsid w:val="3AA34D2C"/>
    <w:rsid w:val="3C1732DC"/>
    <w:rsid w:val="3CAF4F46"/>
    <w:rsid w:val="3D1657E3"/>
    <w:rsid w:val="3E64212F"/>
    <w:rsid w:val="40E86F8B"/>
    <w:rsid w:val="41F83DFB"/>
    <w:rsid w:val="43394480"/>
    <w:rsid w:val="44CE3C10"/>
    <w:rsid w:val="465B4516"/>
    <w:rsid w:val="4D2666A4"/>
    <w:rsid w:val="51C56502"/>
    <w:rsid w:val="53813A0F"/>
    <w:rsid w:val="54720A7A"/>
    <w:rsid w:val="5A151AF7"/>
    <w:rsid w:val="5FC67DB0"/>
    <w:rsid w:val="60830365"/>
    <w:rsid w:val="61AB0CCA"/>
    <w:rsid w:val="629857C4"/>
    <w:rsid w:val="63250875"/>
    <w:rsid w:val="63C60C88"/>
    <w:rsid w:val="68105833"/>
    <w:rsid w:val="68566F18"/>
    <w:rsid w:val="69F61C1A"/>
    <w:rsid w:val="6BC10D66"/>
    <w:rsid w:val="6D950C4A"/>
    <w:rsid w:val="6D9A666B"/>
    <w:rsid w:val="6DA03DD8"/>
    <w:rsid w:val="796B17A1"/>
    <w:rsid w:val="79BD09FE"/>
    <w:rsid w:val="7B96681E"/>
    <w:rsid w:val="7C324FED"/>
    <w:rsid w:val="7D4519B3"/>
    <w:rsid w:val="7DEC0C4B"/>
    <w:rsid w:val="7FB6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4">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9"/>
    <w:autoRedefine/>
    <w:qFormat/>
    <w:uiPriority w:val="99"/>
    <w:pPr>
      <w:spacing w:line="360" w:lineRule="auto"/>
    </w:pPr>
    <w:rPr>
      <w:rFonts w:ascii="宋体" w:hAnsi="Courier New" w:eastAsia="宋体"/>
      <w:sz w:val="24"/>
      <w:szCs w:val="21"/>
    </w:rPr>
  </w:style>
  <w:style w:type="paragraph" w:styleId="5">
    <w:name w:val="Normal Indent"/>
    <w:basedOn w:val="1"/>
    <w:link w:val="23"/>
    <w:qFormat/>
    <w:uiPriority w:val="0"/>
    <w:pPr>
      <w:ind w:firstLine="420"/>
    </w:pPr>
    <w:rPr>
      <w:rFonts w:eastAsia="宋体"/>
    </w:rPr>
  </w:style>
  <w:style w:type="paragraph" w:styleId="6">
    <w:name w:val="Body Text 3"/>
    <w:basedOn w:val="1"/>
    <w:link w:val="22"/>
    <w:autoRedefine/>
    <w:semiHidden/>
    <w:unhideWhenUsed/>
    <w:qFormat/>
    <w:uiPriority w:val="99"/>
    <w:pPr>
      <w:spacing w:after="120"/>
    </w:pPr>
    <w:rPr>
      <w:sz w:val="16"/>
      <w:szCs w:val="16"/>
    </w:rPr>
  </w:style>
  <w:style w:type="paragraph" w:styleId="7">
    <w:name w:val="Body Text"/>
    <w:basedOn w:val="1"/>
    <w:link w:val="21"/>
    <w:autoRedefine/>
    <w:qFormat/>
    <w:uiPriority w:val="0"/>
    <w:pPr>
      <w:spacing w:line="480" w:lineRule="auto"/>
    </w:pPr>
    <w:rPr>
      <w:sz w:val="24"/>
      <w:szCs w:val="24"/>
    </w:rPr>
  </w:style>
  <w:style w:type="paragraph" w:styleId="8">
    <w:name w:val="footer"/>
    <w:basedOn w:val="1"/>
    <w:link w:val="20"/>
    <w:autoRedefine/>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3"/>
    <w:autoRedefine/>
    <w:qFormat/>
    <w:uiPriority w:val="0"/>
    <w:rPr>
      <w:rFonts w:ascii="Times New Roman" w:hAnsi="Times New Roman" w:eastAsia="宋体" w:cs="Times New Roman"/>
      <w:b/>
      <w:kern w:val="44"/>
      <w:sz w:val="32"/>
      <w:szCs w:val="20"/>
    </w:rPr>
  </w:style>
  <w:style w:type="character" w:customStyle="1" w:styleId="16">
    <w:name w:val="标题 2 Char"/>
    <w:basedOn w:val="13"/>
    <w:link w:val="4"/>
    <w:autoRedefine/>
    <w:qFormat/>
    <w:uiPriority w:val="9"/>
    <w:rPr>
      <w:rFonts w:asciiTheme="majorHAnsi" w:hAnsiTheme="majorHAnsi" w:eastAsiaTheme="majorEastAsia" w:cstheme="majorBidi"/>
      <w:b/>
      <w:bCs/>
      <w:sz w:val="32"/>
      <w:szCs w:val="32"/>
    </w:rPr>
  </w:style>
  <w:style w:type="character" w:customStyle="1" w:styleId="17">
    <w:name w:val="纯文本 Char"/>
    <w:link w:val="2"/>
    <w:autoRedefine/>
    <w:qFormat/>
    <w:uiPriority w:val="99"/>
    <w:rPr>
      <w:rFonts w:ascii="宋体" w:hAnsi="Courier New" w:eastAsia="宋体"/>
      <w:sz w:val="24"/>
      <w:szCs w:val="21"/>
    </w:rPr>
  </w:style>
  <w:style w:type="character" w:customStyle="1" w:styleId="18">
    <w:name w:val="正文文本 Char"/>
    <w:link w:val="7"/>
    <w:autoRedefine/>
    <w:qFormat/>
    <w:uiPriority w:val="0"/>
    <w:rPr>
      <w:sz w:val="24"/>
      <w:szCs w:val="24"/>
    </w:rPr>
  </w:style>
  <w:style w:type="character" w:customStyle="1" w:styleId="19">
    <w:name w:val="纯文本 Char1"/>
    <w:basedOn w:val="13"/>
    <w:link w:val="2"/>
    <w:autoRedefine/>
    <w:semiHidden/>
    <w:qFormat/>
    <w:uiPriority w:val="99"/>
    <w:rPr>
      <w:rFonts w:ascii="宋体" w:hAnsi="Courier New" w:eastAsia="宋体" w:cs="Courier New"/>
      <w:szCs w:val="21"/>
    </w:rPr>
  </w:style>
  <w:style w:type="character" w:customStyle="1" w:styleId="20">
    <w:name w:val="页脚 Char"/>
    <w:basedOn w:val="13"/>
    <w:link w:val="8"/>
    <w:autoRedefine/>
    <w:qFormat/>
    <w:uiPriority w:val="0"/>
    <w:rPr>
      <w:rFonts w:ascii="Times" w:hAnsi="Times" w:eastAsia="宋体" w:cs="Times New Roman"/>
      <w:sz w:val="18"/>
      <w:szCs w:val="18"/>
    </w:rPr>
  </w:style>
  <w:style w:type="character" w:customStyle="1" w:styleId="21">
    <w:name w:val="正文文本 Char1"/>
    <w:basedOn w:val="13"/>
    <w:link w:val="7"/>
    <w:autoRedefine/>
    <w:semiHidden/>
    <w:qFormat/>
    <w:uiPriority w:val="99"/>
  </w:style>
  <w:style w:type="character" w:customStyle="1" w:styleId="22">
    <w:name w:val="正文文本 3 Char"/>
    <w:basedOn w:val="13"/>
    <w:link w:val="6"/>
    <w:autoRedefine/>
    <w:semiHidden/>
    <w:qFormat/>
    <w:uiPriority w:val="99"/>
    <w:rPr>
      <w:sz w:val="16"/>
      <w:szCs w:val="16"/>
    </w:rPr>
  </w:style>
  <w:style w:type="character" w:customStyle="1" w:styleId="23">
    <w:name w:val="正文缩进 Char"/>
    <w:link w:val="5"/>
    <w:autoRedefine/>
    <w:qFormat/>
    <w:uiPriority w:val="0"/>
    <w:rPr>
      <w:rFonts w:eastAsia="宋体"/>
    </w:rPr>
  </w:style>
  <w:style w:type="paragraph" w:styleId="24">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autoRedefine/>
    <w:semiHidden/>
    <w:qFormat/>
    <w:uiPriority w:val="99"/>
    <w:rPr>
      <w:sz w:val="18"/>
      <w:szCs w:val="18"/>
    </w:rPr>
  </w:style>
  <w:style w:type="character" w:customStyle="1" w:styleId="26">
    <w:name w:val="font11"/>
    <w:basedOn w:val="13"/>
    <w:autoRedefine/>
    <w:qFormat/>
    <w:uiPriority w:val="0"/>
    <w:rPr>
      <w:rFonts w:hint="default" w:ascii="仿宋_GB2312" w:eastAsia="仿宋_GB2312" w:cs="仿宋_GB2312"/>
      <w:color w:val="333333"/>
      <w:sz w:val="32"/>
      <w:szCs w:val="32"/>
      <w:u w:val="none"/>
    </w:rPr>
  </w:style>
  <w:style w:type="character" w:customStyle="1" w:styleId="27">
    <w:name w:val="font01"/>
    <w:basedOn w:val="13"/>
    <w:autoRedefine/>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1912</Words>
  <Characters>2018</Characters>
  <Lines>23</Lines>
  <Paragraphs>6</Paragraphs>
  <TotalTime>0</TotalTime>
  <ScaleCrop>false</ScaleCrop>
  <LinksUpToDate>false</LinksUpToDate>
  <CharactersWithSpaces>2550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原来是访哥</cp:lastModifiedBy>
  <cp:lastPrinted>2024-10-08T01:02:04Z</cp:lastPrinted>
  <dcterms:modified xsi:type="dcterms:W3CDTF">2024-10-08T01:02:20Z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3622EA502DE1447C96EECDC8EF8A70FC</vt:lpwstr>
  </property>
</Properties>
</file>