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F0845">
      <w:pPr>
        <w:pStyle w:val="7"/>
        <w:snapToGrid w:val="0"/>
        <w:spacing w:line="592" w:lineRule="exact"/>
        <w:ind w:firstLine="0"/>
        <w:jc w:val="center"/>
        <w:textAlignment w:val="baseline"/>
        <w:rPr>
          <w:b/>
          <w:color w:val="000000"/>
          <w:sz w:val="44"/>
          <w:szCs w:val="44"/>
          <w:lang w:eastAsia="zh-CN"/>
        </w:rPr>
      </w:pPr>
      <w:r>
        <w:rPr>
          <w:rFonts w:hint="eastAsia"/>
          <w:b/>
          <w:color w:val="000000"/>
          <w:sz w:val="44"/>
          <w:szCs w:val="44"/>
          <w:lang w:eastAsia="zh-CN"/>
        </w:rPr>
        <w:t>硇洲中心渔港管理章程</w:t>
      </w:r>
    </w:p>
    <w:p w14:paraId="15526E55">
      <w:pPr>
        <w:pStyle w:val="8"/>
        <w:snapToGrid w:val="0"/>
        <w:spacing w:line="600" w:lineRule="exact"/>
        <w:jc w:val="center"/>
        <w:textAlignment w:val="baseline"/>
        <w:rPr>
          <w:rFonts w:hint="eastAsia" w:ascii="仿宋" w:hAnsi="仿宋" w:eastAsia="仿宋" w:cs="宋体"/>
          <w:b/>
          <w:sz w:val="32"/>
          <w:szCs w:val="32"/>
          <w:lang w:eastAsia="zh-CN"/>
        </w:rPr>
      </w:pPr>
      <w:r>
        <w:rPr>
          <w:rFonts w:hint="eastAsia" w:ascii="仿宋" w:hAnsi="仿宋" w:eastAsia="仿宋" w:cs="宋体"/>
          <w:b/>
          <w:sz w:val="32"/>
          <w:szCs w:val="32"/>
          <w:lang w:eastAsia="zh-CN"/>
        </w:rPr>
        <w:t>（征求意见稿）</w:t>
      </w:r>
    </w:p>
    <w:p w14:paraId="65119335">
      <w:pPr>
        <w:pStyle w:val="8"/>
        <w:snapToGrid w:val="0"/>
        <w:spacing w:line="600" w:lineRule="exact"/>
        <w:jc w:val="center"/>
        <w:textAlignment w:val="baseline"/>
        <w:rPr>
          <w:rFonts w:ascii="仿宋" w:hAnsi="仿宋" w:eastAsia="仿宋"/>
          <w:b/>
          <w:sz w:val="32"/>
          <w:szCs w:val="32"/>
          <w:lang w:eastAsia="zh-CN"/>
        </w:rPr>
      </w:pPr>
      <w:r>
        <w:rPr>
          <w:rFonts w:hint="eastAsia" w:ascii="仿宋" w:hAnsi="仿宋" w:eastAsia="仿宋" w:cs="宋体"/>
          <w:b/>
          <w:sz w:val="32"/>
          <w:szCs w:val="32"/>
          <w:lang w:eastAsia="zh-CN"/>
        </w:rPr>
        <w:t>第一章 总则</w:t>
      </w:r>
    </w:p>
    <w:p w14:paraId="0BD56764">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第一条（目的）为维护渔港秩序，保护渔港环境，促进渔业经济发展</w:t>
      </w:r>
      <w:r>
        <w:rPr>
          <w:rFonts w:hint="eastAsia" w:ascii="仿宋" w:hAnsi="仿宋" w:eastAsia="仿宋"/>
          <w:sz w:val="32"/>
          <w:szCs w:val="32"/>
          <w:lang w:eastAsia="zh-CN"/>
        </w:rPr>
        <w:t>，</w:t>
      </w:r>
      <w:r>
        <w:rPr>
          <w:rFonts w:hint="eastAsia" w:ascii="仿宋" w:hAnsi="仿宋" w:eastAsia="仿宋" w:cs="宋体"/>
          <w:sz w:val="32"/>
          <w:szCs w:val="32"/>
          <w:lang w:eastAsia="zh-CN"/>
        </w:rPr>
        <w:t>加强渔港监督管理，保障渔港设施、渔业船舶、公民人身及财产安全，根据《中华人民共和国海上交通安全法》《中华人民共和国环境保护法》《中华人民共和国渔港水域交通安全管理</w:t>
      </w:r>
      <w:r>
        <w:rPr>
          <w:rFonts w:hint="eastAsia" w:ascii="仿宋" w:hAnsi="仿宋" w:eastAsia="仿宋" w:cs="宋体"/>
          <w:sz w:val="32"/>
          <w:szCs w:val="32"/>
          <w:lang w:val="zh-CN" w:eastAsia="zh-CN" w:bidi="zh-CN"/>
        </w:rPr>
        <w:t>条例》</w:t>
      </w:r>
      <w:r>
        <w:rPr>
          <w:rFonts w:hint="eastAsia" w:ascii="仿宋" w:hAnsi="仿宋" w:eastAsia="仿宋" w:cs="宋体"/>
          <w:sz w:val="32"/>
          <w:szCs w:val="32"/>
          <w:lang w:eastAsia="zh-CN"/>
        </w:rPr>
        <w:t>和《广东省渔港和渔业船舶管理条例》等有关法律、法规，结合硇洲中心渔港实际，制定本章程。</w:t>
      </w:r>
    </w:p>
    <w:p w14:paraId="0FF86C2D">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第二条（范围）</w:t>
      </w:r>
      <w:r>
        <w:rPr>
          <w:rFonts w:ascii="仿宋" w:hAnsi="仿宋" w:eastAsia="仿宋"/>
          <w:sz w:val="32"/>
          <w:szCs w:val="32"/>
          <w:lang w:eastAsia="zh-CN"/>
        </w:rPr>
        <w:t xml:space="preserve"> </w:t>
      </w:r>
      <w:r>
        <w:rPr>
          <w:rFonts w:hint="eastAsia" w:ascii="仿宋" w:hAnsi="仿宋" w:eastAsia="仿宋" w:cs="宋体"/>
          <w:sz w:val="32"/>
          <w:szCs w:val="32"/>
          <w:lang w:eastAsia="zh-CN"/>
        </w:rPr>
        <w:t>本章程适用于在</w:t>
      </w:r>
      <w:r>
        <w:rPr>
          <w:rFonts w:hint="eastAsia" w:ascii="仿宋" w:hAnsi="仿宋" w:eastAsia="仿宋"/>
          <w:sz w:val="32"/>
          <w:szCs w:val="32"/>
          <w:lang w:eastAsia="zh-CN"/>
        </w:rPr>
        <w:t>硇洲中心渔港</w:t>
      </w:r>
      <w:r>
        <w:rPr>
          <w:rFonts w:hint="eastAsia" w:ascii="仿宋" w:hAnsi="仿宋" w:eastAsia="仿宋" w:cs="宋体"/>
          <w:sz w:val="32"/>
          <w:szCs w:val="32"/>
          <w:lang w:eastAsia="zh-CN"/>
        </w:rPr>
        <w:t>范围内的船舶及从事渔港管理、经营活动的公民、法人和其他组织。</w:t>
      </w:r>
    </w:p>
    <w:p w14:paraId="1BBF7E32">
      <w:pPr>
        <w:pStyle w:val="8"/>
        <w:snapToGrid w:val="0"/>
        <w:spacing w:line="600" w:lineRule="exact"/>
        <w:ind w:firstLine="640" w:firstLineChars="200"/>
        <w:textAlignment w:val="baseline"/>
        <w:rPr>
          <w:rFonts w:hint="eastAsia" w:ascii="仿宋" w:hAnsi="仿宋" w:eastAsia="仿宋" w:cs="宋体"/>
          <w:sz w:val="32"/>
          <w:szCs w:val="32"/>
          <w:lang w:eastAsia="zh-CN"/>
        </w:rPr>
      </w:pPr>
      <w:r>
        <w:rPr>
          <w:rFonts w:hint="eastAsia" w:ascii="仿宋" w:hAnsi="仿宋" w:eastAsia="仿宋" w:cs="宋体"/>
          <w:sz w:val="32"/>
          <w:szCs w:val="32"/>
          <w:lang w:eastAsia="zh-CN"/>
        </w:rPr>
        <w:t>第三条（部门分工）</w:t>
      </w:r>
      <w:r>
        <w:rPr>
          <w:rFonts w:hint="eastAsia" w:ascii="仿宋" w:hAnsi="仿宋" w:eastAsia="仿宋" w:cs="宋体"/>
          <w:sz w:val="32"/>
          <w:szCs w:val="32"/>
          <w:lang w:val="en-US" w:eastAsia="zh-CN"/>
        </w:rPr>
        <w:t xml:space="preserve"> </w:t>
      </w:r>
      <w:r>
        <w:rPr>
          <w:rFonts w:hint="eastAsia" w:ascii="仿宋" w:hAnsi="仿宋" w:eastAsia="仿宋"/>
          <w:sz w:val="32"/>
          <w:szCs w:val="32"/>
          <w:lang w:eastAsia="zh-CN"/>
        </w:rPr>
        <w:t>区</w:t>
      </w:r>
      <w:r>
        <w:rPr>
          <w:rFonts w:hint="eastAsia" w:ascii="仿宋" w:hAnsi="仿宋" w:eastAsia="仿宋" w:cs="宋体"/>
          <w:sz w:val="32"/>
          <w:szCs w:val="32"/>
          <w:lang w:eastAsia="zh-CN"/>
        </w:rPr>
        <w:t>农业</w:t>
      </w:r>
      <w:r>
        <w:rPr>
          <w:rFonts w:hint="eastAsia" w:ascii="仿宋" w:hAnsi="仿宋" w:eastAsia="仿宋"/>
          <w:sz w:val="32"/>
          <w:szCs w:val="32"/>
          <w:lang w:eastAsia="zh-CN"/>
        </w:rPr>
        <w:t>事务管理</w:t>
      </w:r>
      <w:r>
        <w:rPr>
          <w:rFonts w:hint="eastAsia" w:ascii="仿宋" w:hAnsi="仿宋" w:eastAsia="仿宋" w:cs="宋体"/>
          <w:sz w:val="32"/>
          <w:szCs w:val="32"/>
          <w:lang w:eastAsia="zh-CN"/>
        </w:rPr>
        <w:t>局为</w:t>
      </w:r>
      <w:r>
        <w:rPr>
          <w:rFonts w:hint="eastAsia" w:ascii="仿宋" w:hAnsi="仿宋" w:eastAsia="仿宋"/>
          <w:sz w:val="32"/>
          <w:szCs w:val="32"/>
          <w:lang w:eastAsia="zh-CN"/>
        </w:rPr>
        <w:t>硇洲中心渔港</w:t>
      </w:r>
      <w:r>
        <w:rPr>
          <w:rFonts w:hint="eastAsia" w:ascii="仿宋" w:hAnsi="仿宋" w:eastAsia="仿宋" w:cs="宋体"/>
          <w:sz w:val="32"/>
          <w:szCs w:val="32"/>
          <w:lang w:eastAsia="zh-CN"/>
        </w:rPr>
        <w:t>管理的行政主管部门。</w:t>
      </w:r>
    </w:p>
    <w:p w14:paraId="150D0EFB">
      <w:pPr>
        <w:pStyle w:val="8"/>
        <w:snapToGrid w:val="0"/>
        <w:spacing w:line="600" w:lineRule="exact"/>
        <w:ind w:firstLine="640" w:firstLineChars="200"/>
        <w:textAlignment w:val="baseline"/>
        <w:rPr>
          <w:rFonts w:hint="eastAsia" w:ascii="仿宋" w:hAnsi="仿宋" w:eastAsia="仿宋"/>
          <w:sz w:val="32"/>
          <w:szCs w:val="32"/>
          <w:lang w:eastAsia="zh-CN"/>
        </w:rPr>
      </w:pPr>
      <w:r>
        <w:rPr>
          <w:rFonts w:hint="eastAsia" w:ascii="仿宋" w:hAnsi="仿宋" w:eastAsia="仿宋"/>
          <w:sz w:val="32"/>
          <w:szCs w:val="32"/>
          <w:lang w:eastAsia="zh-CN"/>
        </w:rPr>
        <w:t>湛江市海洋综合执法支队直属大队（以下简称“市海洋执法大队”）为硇洲中心渔港的监督管理机构。</w:t>
      </w:r>
    </w:p>
    <w:p w14:paraId="0FCFA80D">
      <w:pPr>
        <w:pStyle w:val="8"/>
        <w:snapToGrid w:val="0"/>
        <w:spacing w:line="600" w:lineRule="exact"/>
        <w:ind w:firstLine="640" w:firstLineChars="200"/>
        <w:textAlignment w:val="baseline"/>
        <w:rPr>
          <w:rFonts w:hint="eastAsia" w:ascii="仿宋" w:hAnsi="仿宋" w:eastAsia="仿宋"/>
          <w:sz w:val="32"/>
          <w:szCs w:val="32"/>
          <w:lang w:eastAsia="zh-CN"/>
        </w:rPr>
      </w:pPr>
      <w:r>
        <w:rPr>
          <w:rFonts w:hint="eastAsia" w:ascii="仿宋" w:hAnsi="仿宋" w:eastAsia="仿宋"/>
          <w:sz w:val="32"/>
          <w:szCs w:val="32"/>
          <w:lang w:eastAsia="zh-CN"/>
        </w:rPr>
        <w:t>区农业事务管理局负责指导渔港区域内的渔港水域安全管理、渔业船舶管理和协助渔政、渔港监督管理。</w:t>
      </w:r>
    </w:p>
    <w:p w14:paraId="3E53AC7B">
      <w:pPr>
        <w:pStyle w:val="8"/>
        <w:snapToGrid w:val="0"/>
        <w:spacing w:line="600" w:lineRule="exact"/>
        <w:ind w:firstLine="640" w:firstLineChars="200"/>
        <w:textAlignment w:val="baseline"/>
        <w:rPr>
          <w:rFonts w:hint="eastAsia" w:ascii="仿宋" w:hAnsi="仿宋" w:eastAsia="仿宋"/>
          <w:sz w:val="32"/>
          <w:szCs w:val="32"/>
          <w:lang w:eastAsia="zh-CN"/>
        </w:rPr>
      </w:pPr>
      <w:r>
        <w:rPr>
          <w:rFonts w:hint="eastAsia" w:ascii="仿宋" w:hAnsi="仿宋" w:eastAsia="仿宋"/>
          <w:sz w:val="32"/>
          <w:szCs w:val="32"/>
          <w:lang w:eastAsia="zh-CN"/>
        </w:rPr>
        <w:t>市海洋执法大队负责渔船安全、渔港水域交通安全、渔港港务、渔港水域防污、港航设施安全的监督管理和相关执法工作，负责船舶靠离码头的调度指挥工作。</w:t>
      </w:r>
    </w:p>
    <w:p w14:paraId="0751BA32">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sz w:val="32"/>
          <w:szCs w:val="32"/>
          <w:lang w:eastAsia="zh-CN"/>
        </w:rPr>
        <w:t>硇洲国家中心渔港建设管理所协助区管委会加强渔港建设与管理，负责渔港规划、建设、设施维护和码头管理等工作，改善渔港环境和整体面貌，提高渔港防灾减灾能力，促进渔区经济社会发展。</w:t>
      </w:r>
    </w:p>
    <w:p w14:paraId="199D2A6F">
      <w:pPr>
        <w:pStyle w:val="8"/>
        <w:snapToGrid w:val="0"/>
        <w:spacing w:line="600" w:lineRule="exact"/>
        <w:ind w:firstLine="640" w:firstLineChars="200"/>
        <w:textAlignment w:val="baseline"/>
        <w:rPr>
          <w:rFonts w:hint="eastAsia" w:ascii="仿宋" w:hAnsi="仿宋" w:eastAsia="仿宋"/>
          <w:sz w:val="32"/>
          <w:szCs w:val="32"/>
          <w:lang w:eastAsia="zh-CN"/>
        </w:rPr>
      </w:pPr>
      <w:r>
        <w:rPr>
          <w:rFonts w:hint="eastAsia" w:ascii="仿宋" w:hAnsi="仿宋" w:eastAsia="仿宋"/>
          <w:sz w:val="32"/>
          <w:szCs w:val="32"/>
          <w:lang w:eastAsia="zh-CN"/>
        </w:rPr>
        <w:t>硇洲</w:t>
      </w:r>
      <w:r>
        <w:rPr>
          <w:rFonts w:hint="eastAsia" w:ascii="仿宋" w:hAnsi="仿宋" w:eastAsia="仿宋" w:cs="宋体"/>
          <w:sz w:val="32"/>
          <w:szCs w:val="32"/>
          <w:lang w:eastAsia="zh-CN"/>
        </w:rPr>
        <w:t>镇政府</w:t>
      </w:r>
      <w:r>
        <w:rPr>
          <w:rFonts w:hint="eastAsia" w:ascii="仿宋" w:hAnsi="仿宋" w:eastAsia="仿宋"/>
          <w:sz w:val="32"/>
          <w:szCs w:val="32"/>
          <w:lang w:eastAsia="zh-CN"/>
        </w:rPr>
        <w:t>履行属地管理职能，承担属地社会管理责任。履行“港长制”职责，</w:t>
      </w:r>
      <w:r>
        <w:rPr>
          <w:rFonts w:hint="eastAsia" w:ascii="仿宋" w:hAnsi="仿宋" w:eastAsia="仿宋" w:cs="宋体"/>
          <w:sz w:val="32"/>
          <w:szCs w:val="32"/>
          <w:lang w:eastAsia="zh-CN"/>
        </w:rPr>
        <w:t>负责整合各方力量，做好资源管理、安全生产、生态保护、港区秩序、应急处置等各项工作，</w:t>
      </w:r>
      <w:r>
        <w:rPr>
          <w:rFonts w:hint="eastAsia" w:ascii="仿宋" w:hAnsi="仿宋" w:eastAsia="仿宋"/>
          <w:sz w:val="32"/>
          <w:szCs w:val="32"/>
          <w:lang w:eastAsia="zh-CN"/>
        </w:rPr>
        <w:t>结合乡村振兴、美丽乡村建设等工作，采取有效措施加强渔港环境综合整治和污染防治。</w:t>
      </w:r>
    </w:p>
    <w:p w14:paraId="2D3A58AB">
      <w:pPr>
        <w:pStyle w:val="8"/>
        <w:snapToGrid w:val="0"/>
        <w:spacing w:line="600" w:lineRule="exact"/>
        <w:ind w:firstLine="640" w:firstLineChars="200"/>
        <w:textAlignment w:val="baseline"/>
        <w:rPr>
          <w:rFonts w:hint="eastAsia" w:ascii="仿宋" w:hAnsi="仿宋" w:eastAsia="仿宋"/>
          <w:sz w:val="32"/>
          <w:szCs w:val="32"/>
          <w:lang w:eastAsia="zh-CN"/>
        </w:rPr>
      </w:pPr>
      <w:r>
        <w:rPr>
          <w:rFonts w:hint="eastAsia" w:ascii="仿宋" w:hAnsi="仿宋" w:eastAsia="仿宋"/>
          <w:sz w:val="32"/>
          <w:szCs w:val="32"/>
          <w:lang w:eastAsia="zh-CN"/>
        </w:rPr>
        <w:t>区市场监督管理部门按职责负责渔港区域内各类市场主体经营行为的服务和监督管理，营造公平竞争环境。</w:t>
      </w:r>
    </w:p>
    <w:p w14:paraId="3F917488">
      <w:pPr>
        <w:pStyle w:val="8"/>
        <w:snapToGrid w:val="0"/>
        <w:spacing w:line="600" w:lineRule="exact"/>
        <w:ind w:firstLine="640" w:firstLineChars="200"/>
        <w:textAlignment w:val="baseline"/>
        <w:rPr>
          <w:rFonts w:hint="eastAsia" w:ascii="仿宋" w:hAnsi="仿宋" w:eastAsia="仿宋"/>
          <w:sz w:val="32"/>
          <w:szCs w:val="32"/>
          <w:lang w:eastAsia="zh-CN"/>
        </w:rPr>
      </w:pPr>
      <w:r>
        <w:rPr>
          <w:rFonts w:hint="eastAsia" w:ascii="仿宋" w:hAnsi="仿宋" w:eastAsia="仿宋"/>
          <w:sz w:val="32"/>
          <w:szCs w:val="32"/>
          <w:lang w:eastAsia="zh-CN"/>
        </w:rPr>
        <w:t>区发改部门负责牵头协调经科等有关部门共同对渔港区域内的成品油经营活动开展监督管理工作。</w:t>
      </w:r>
    </w:p>
    <w:p w14:paraId="249FBA64">
      <w:pPr>
        <w:pStyle w:val="8"/>
        <w:snapToGrid w:val="0"/>
        <w:spacing w:line="600" w:lineRule="exact"/>
        <w:ind w:firstLine="640" w:firstLineChars="200"/>
        <w:textAlignment w:val="baseline"/>
        <w:rPr>
          <w:rFonts w:hint="eastAsia" w:ascii="仿宋" w:hAnsi="仿宋" w:eastAsia="仿宋"/>
          <w:sz w:val="32"/>
          <w:szCs w:val="32"/>
          <w:lang w:eastAsia="zh-CN"/>
        </w:rPr>
      </w:pPr>
      <w:r>
        <w:rPr>
          <w:rFonts w:hint="eastAsia" w:ascii="仿宋" w:hAnsi="仿宋" w:eastAsia="仿宋"/>
          <w:sz w:val="32"/>
          <w:szCs w:val="32"/>
          <w:lang w:eastAsia="zh-CN"/>
        </w:rPr>
        <w:t>区应急管理部门负责渔港区域内的安全生产综合监管工作。</w:t>
      </w:r>
    </w:p>
    <w:p w14:paraId="78502D4A">
      <w:pPr>
        <w:pStyle w:val="8"/>
        <w:snapToGrid w:val="0"/>
        <w:spacing w:line="600" w:lineRule="exact"/>
        <w:ind w:firstLine="640" w:firstLineChars="200"/>
        <w:textAlignment w:val="baseline"/>
        <w:rPr>
          <w:rFonts w:hint="eastAsia" w:ascii="仿宋" w:hAnsi="仿宋" w:eastAsia="仿宋"/>
          <w:sz w:val="32"/>
          <w:szCs w:val="32"/>
          <w:lang w:eastAsia="zh-CN"/>
        </w:rPr>
      </w:pPr>
      <w:r>
        <w:rPr>
          <w:rFonts w:hint="eastAsia" w:ascii="仿宋" w:hAnsi="仿宋" w:eastAsia="仿宋"/>
          <w:sz w:val="32"/>
          <w:szCs w:val="32"/>
          <w:lang w:eastAsia="zh-CN"/>
        </w:rPr>
        <w:t>区消防救援部门负责对渔港区域的消防管理工作进行指导，并对渔港陆域范围的消防管理工作进行监督。</w:t>
      </w:r>
    </w:p>
    <w:p w14:paraId="3876F0C5">
      <w:pPr>
        <w:pStyle w:val="8"/>
        <w:snapToGrid w:val="0"/>
        <w:spacing w:line="600" w:lineRule="exact"/>
        <w:ind w:firstLine="640" w:firstLineChars="200"/>
        <w:textAlignment w:val="baseline"/>
        <w:rPr>
          <w:rFonts w:hint="eastAsia" w:ascii="仿宋" w:hAnsi="仿宋" w:eastAsia="仿宋"/>
          <w:sz w:val="32"/>
          <w:szCs w:val="32"/>
          <w:lang w:eastAsia="zh-CN"/>
        </w:rPr>
      </w:pPr>
      <w:r>
        <w:rPr>
          <w:rFonts w:hint="eastAsia" w:ascii="仿宋" w:hAnsi="仿宋" w:eastAsia="仿宋"/>
          <w:sz w:val="32"/>
          <w:szCs w:val="32"/>
          <w:lang w:eastAsia="zh-CN"/>
        </w:rPr>
        <w:t>区公安部门负责渔港区域内社会治安及出海渔船管理等工作，配合做好船舶通航及港口的社会治安综合治理等工作。</w:t>
      </w:r>
    </w:p>
    <w:p w14:paraId="6A0EA429">
      <w:pPr>
        <w:pStyle w:val="8"/>
        <w:snapToGrid w:val="0"/>
        <w:spacing w:line="600" w:lineRule="exact"/>
        <w:ind w:firstLine="640" w:firstLineChars="200"/>
        <w:textAlignment w:val="baseline"/>
        <w:rPr>
          <w:rFonts w:hint="eastAsia" w:ascii="仿宋" w:hAnsi="仿宋" w:eastAsia="仿宋"/>
          <w:sz w:val="32"/>
          <w:szCs w:val="32"/>
          <w:lang w:eastAsia="zh-CN"/>
        </w:rPr>
      </w:pPr>
      <w:r>
        <w:rPr>
          <w:rFonts w:hint="eastAsia" w:ascii="仿宋" w:hAnsi="仿宋" w:eastAsia="仿宋"/>
          <w:sz w:val="32"/>
          <w:szCs w:val="32"/>
          <w:lang w:eastAsia="zh-CN"/>
        </w:rPr>
        <w:t>区城市综合执法部门负责指导硇洲镇政府对渔港区域内港容港貌、环境卫生的管理工作。</w:t>
      </w:r>
    </w:p>
    <w:p w14:paraId="18D4EBD5">
      <w:pPr>
        <w:pStyle w:val="8"/>
        <w:snapToGrid w:val="0"/>
        <w:spacing w:line="600" w:lineRule="exact"/>
        <w:ind w:firstLine="640" w:firstLineChars="200"/>
        <w:textAlignment w:val="baseline"/>
        <w:rPr>
          <w:rFonts w:hint="eastAsia" w:ascii="仿宋" w:hAnsi="仿宋" w:eastAsia="仿宋"/>
          <w:sz w:val="32"/>
          <w:szCs w:val="32"/>
          <w:lang w:eastAsia="zh-CN"/>
        </w:rPr>
      </w:pPr>
      <w:r>
        <w:rPr>
          <w:rFonts w:hint="eastAsia" w:ascii="仿宋" w:hAnsi="仿宋" w:eastAsia="仿宋"/>
          <w:sz w:val="32"/>
          <w:szCs w:val="32"/>
          <w:lang w:eastAsia="zh-CN"/>
        </w:rPr>
        <w:t>区供电部门按职责负责落实好渔港区域内的用电检查、指导和监督管理工作。</w:t>
      </w:r>
    </w:p>
    <w:p w14:paraId="7392D857">
      <w:pPr>
        <w:pStyle w:val="8"/>
        <w:snapToGrid w:val="0"/>
        <w:spacing w:line="600" w:lineRule="exact"/>
        <w:ind w:firstLine="640" w:firstLineChars="200"/>
        <w:textAlignment w:val="baseline"/>
        <w:rPr>
          <w:rFonts w:ascii="仿宋" w:hAnsi="仿宋" w:eastAsia="仿宋" w:cs="宋体"/>
          <w:kern w:val="2"/>
          <w:sz w:val="32"/>
          <w:szCs w:val="32"/>
          <w:lang w:val="zh-TW" w:eastAsia="zh-TW" w:bidi="zh-TW"/>
        </w:rPr>
      </w:pPr>
      <w:r>
        <w:rPr>
          <w:rFonts w:hint="eastAsia" w:ascii="仿宋" w:hAnsi="仿宋" w:eastAsia="仿宋" w:cs="宋体"/>
          <w:kern w:val="2"/>
          <w:sz w:val="32"/>
          <w:szCs w:val="32"/>
          <w:lang w:val="zh-TW" w:eastAsia="zh-TW" w:bidi="zh-TW"/>
        </w:rPr>
        <w:t>交通</w:t>
      </w:r>
      <w:r>
        <w:rPr>
          <w:rFonts w:hint="eastAsia" w:ascii="仿宋" w:hAnsi="仿宋" w:eastAsia="仿宋" w:cs="宋体"/>
          <w:kern w:val="2"/>
          <w:sz w:val="32"/>
          <w:szCs w:val="32"/>
          <w:lang w:val="zh-TW" w:eastAsia="zh-CN" w:bidi="zh-TW"/>
        </w:rPr>
        <w:t>、</w:t>
      </w:r>
      <w:r>
        <w:rPr>
          <w:rFonts w:hint="eastAsia" w:ascii="仿宋" w:hAnsi="仿宋" w:eastAsia="仿宋" w:cs="宋体"/>
          <w:kern w:val="2"/>
          <w:sz w:val="32"/>
          <w:szCs w:val="32"/>
          <w:lang w:val="zh-TW" w:eastAsia="zh-TW" w:bidi="zh-TW"/>
        </w:rPr>
        <w:t>海事</w:t>
      </w:r>
      <w:r>
        <w:rPr>
          <w:rFonts w:hint="eastAsia" w:ascii="仿宋" w:hAnsi="仿宋" w:eastAsia="仿宋" w:cs="宋体"/>
          <w:kern w:val="2"/>
          <w:sz w:val="32"/>
          <w:szCs w:val="32"/>
          <w:lang w:val="zh-TW" w:eastAsia="zh-CN" w:bidi="zh-TW"/>
        </w:rPr>
        <w:t>部门</w:t>
      </w:r>
      <w:r>
        <w:rPr>
          <w:rFonts w:hint="eastAsia" w:ascii="仿宋" w:hAnsi="仿宋" w:eastAsia="仿宋" w:cs="宋体"/>
          <w:kern w:val="2"/>
          <w:sz w:val="32"/>
          <w:szCs w:val="32"/>
          <w:lang w:val="zh-TW" w:eastAsia="zh-TW" w:bidi="zh-TW"/>
        </w:rPr>
        <w:t>配合做好渔港区域内的非渔业船舶管理工作。</w:t>
      </w:r>
    </w:p>
    <w:p w14:paraId="31DE07F1">
      <w:pPr>
        <w:pStyle w:val="8"/>
        <w:snapToGrid w:val="0"/>
        <w:spacing w:line="600" w:lineRule="exact"/>
        <w:ind w:firstLine="640" w:firstLineChars="200"/>
        <w:textAlignment w:val="baseline"/>
        <w:rPr>
          <w:rFonts w:hint="eastAsia" w:ascii="仿宋" w:hAnsi="仿宋" w:eastAsia="仿宋" w:cs="宋体"/>
          <w:kern w:val="2"/>
          <w:sz w:val="32"/>
          <w:szCs w:val="32"/>
          <w:lang w:val="zh-TW" w:eastAsia="zh-TW" w:bidi="zh-TW"/>
        </w:rPr>
      </w:pPr>
      <w:r>
        <w:rPr>
          <w:rFonts w:hint="eastAsia" w:ascii="仿宋" w:hAnsi="仿宋" w:eastAsia="仿宋" w:cs="宋体"/>
          <w:kern w:val="2"/>
          <w:sz w:val="32"/>
          <w:szCs w:val="32"/>
          <w:lang w:val="zh-TW" w:eastAsia="zh-CN" w:bidi="zh-TW"/>
        </w:rPr>
        <w:t>涉及渔港管理的其它成员单位及其职能</w:t>
      </w:r>
      <w:r>
        <w:rPr>
          <w:rFonts w:hint="eastAsia" w:ascii="仿宋" w:hAnsi="仿宋" w:eastAsia="仿宋" w:cs="宋体"/>
          <w:kern w:val="2"/>
          <w:sz w:val="32"/>
          <w:szCs w:val="32"/>
          <w:lang w:val="zh-TW" w:eastAsia="zh-TW" w:bidi="zh-TW"/>
        </w:rPr>
        <w:t>部门</w:t>
      </w:r>
      <w:r>
        <w:rPr>
          <w:rFonts w:hint="eastAsia" w:ascii="仿宋" w:hAnsi="仿宋" w:eastAsia="仿宋" w:cs="宋体"/>
          <w:kern w:val="2"/>
          <w:sz w:val="32"/>
          <w:szCs w:val="32"/>
          <w:lang w:val="zh-TW" w:eastAsia="zh-CN" w:bidi="zh-TW"/>
        </w:rPr>
        <w:t>根据</w:t>
      </w:r>
      <w:r>
        <w:rPr>
          <w:rFonts w:hint="eastAsia" w:ascii="仿宋" w:hAnsi="仿宋" w:eastAsia="仿宋" w:cs="宋体"/>
          <w:kern w:val="2"/>
          <w:sz w:val="32"/>
          <w:szCs w:val="32"/>
          <w:lang w:val="zh-TW" w:eastAsia="zh-TW" w:bidi="zh-TW"/>
        </w:rPr>
        <w:t>各自职责</w:t>
      </w:r>
      <w:r>
        <w:rPr>
          <w:rFonts w:hint="eastAsia" w:ascii="仿宋" w:hAnsi="仿宋" w:eastAsia="仿宋" w:cs="宋体"/>
          <w:kern w:val="2"/>
          <w:sz w:val="32"/>
          <w:szCs w:val="32"/>
          <w:lang w:val="zh-TW" w:eastAsia="zh-CN" w:bidi="zh-TW"/>
        </w:rPr>
        <w:t>负责</w:t>
      </w:r>
      <w:r>
        <w:rPr>
          <w:rFonts w:hint="eastAsia" w:ascii="仿宋" w:hAnsi="仿宋" w:eastAsia="仿宋" w:cs="宋体"/>
          <w:kern w:val="2"/>
          <w:sz w:val="32"/>
          <w:szCs w:val="32"/>
          <w:lang w:val="zh-TW" w:eastAsia="zh-TW" w:bidi="zh-TW"/>
        </w:rPr>
        <w:t>相</w:t>
      </w:r>
      <w:r>
        <w:rPr>
          <w:rFonts w:hint="eastAsia" w:ascii="仿宋" w:hAnsi="仿宋" w:eastAsia="仿宋" w:cs="宋体"/>
          <w:kern w:val="2"/>
          <w:sz w:val="32"/>
          <w:szCs w:val="32"/>
          <w:lang w:val="zh-TW" w:eastAsia="zh-CN" w:bidi="zh-TW"/>
        </w:rPr>
        <w:t>应</w:t>
      </w:r>
      <w:r>
        <w:rPr>
          <w:rFonts w:hint="eastAsia" w:ascii="仿宋" w:hAnsi="仿宋" w:eastAsia="仿宋" w:cs="宋体"/>
          <w:kern w:val="2"/>
          <w:sz w:val="32"/>
          <w:szCs w:val="32"/>
          <w:lang w:val="zh-TW" w:eastAsia="zh-TW" w:bidi="zh-TW"/>
        </w:rPr>
        <w:t>管理工作。</w:t>
      </w:r>
    </w:p>
    <w:p w14:paraId="36D30409">
      <w:pPr>
        <w:pStyle w:val="8"/>
        <w:snapToGrid w:val="0"/>
        <w:spacing w:line="600" w:lineRule="exact"/>
        <w:jc w:val="center"/>
        <w:textAlignment w:val="baseline"/>
        <w:rPr>
          <w:rFonts w:ascii="仿宋" w:hAnsi="仿宋" w:eastAsia="仿宋"/>
          <w:b/>
          <w:sz w:val="32"/>
          <w:szCs w:val="32"/>
        </w:rPr>
      </w:pPr>
      <w:r>
        <w:rPr>
          <w:rFonts w:hint="eastAsia" w:ascii="仿宋" w:hAnsi="仿宋" w:eastAsia="仿宋" w:cs="宋体"/>
          <w:b/>
          <w:sz w:val="32"/>
          <w:szCs w:val="32"/>
        </w:rPr>
        <w:t>第二章</w:t>
      </w:r>
      <w:r>
        <w:rPr>
          <w:rFonts w:hint="eastAsia" w:ascii="仿宋" w:hAnsi="仿宋" w:eastAsia="仿宋" w:cs="宋体"/>
          <w:b/>
          <w:sz w:val="32"/>
          <w:szCs w:val="32"/>
          <w:lang w:eastAsia="zh-CN"/>
        </w:rPr>
        <w:t xml:space="preserve"> </w:t>
      </w:r>
      <w:r>
        <w:rPr>
          <w:rFonts w:hint="eastAsia" w:ascii="仿宋" w:hAnsi="仿宋" w:eastAsia="仿宋" w:cs="宋体"/>
          <w:b/>
          <w:sz w:val="32"/>
          <w:szCs w:val="32"/>
        </w:rPr>
        <w:t>渔港概况</w:t>
      </w:r>
    </w:p>
    <w:p w14:paraId="31FD367D">
      <w:pPr>
        <w:pStyle w:val="8"/>
        <w:snapToGrid w:val="0"/>
        <w:spacing w:line="600" w:lineRule="exact"/>
        <w:ind w:firstLine="640" w:firstLineChars="200"/>
        <w:textAlignment w:val="baseline"/>
        <w:rPr>
          <w:rFonts w:ascii="仿宋" w:hAnsi="仿宋" w:eastAsia="仿宋"/>
          <w:color w:val="C00000"/>
          <w:sz w:val="32"/>
          <w:szCs w:val="32"/>
          <w:lang w:eastAsia="zh-CN"/>
        </w:rPr>
      </w:pPr>
      <w:r>
        <w:rPr>
          <w:rFonts w:hint="eastAsia" w:ascii="仿宋" w:hAnsi="仿宋" w:eastAsia="仿宋" w:cs="宋体"/>
          <w:sz w:val="32"/>
          <w:szCs w:val="32"/>
          <w:lang w:eastAsia="zh-CN"/>
        </w:rPr>
        <w:t>第四条</w:t>
      </w:r>
      <w:r>
        <w:rPr>
          <w:rFonts w:hint="eastAsia" w:ascii="仿宋" w:hAnsi="仿宋" w:eastAsia="仿宋"/>
          <w:sz w:val="32"/>
          <w:szCs w:val="32"/>
          <w:lang w:eastAsia="zh-CN"/>
        </w:rPr>
        <w:t xml:space="preserve"> 硇洲中心渔港位于湛江经济技术开发区</w:t>
      </w:r>
      <w:r>
        <w:rPr>
          <w:rFonts w:hint="eastAsia" w:ascii="仿宋" w:hAnsi="仿宋" w:eastAsia="仿宋" w:cs="宋体"/>
          <w:sz w:val="32"/>
          <w:szCs w:val="32"/>
          <w:lang w:eastAsia="zh-CN"/>
        </w:rPr>
        <w:t>硇洲镇（硇洲</w:t>
      </w:r>
      <w:r>
        <w:rPr>
          <w:rFonts w:hint="eastAsia" w:ascii="仿宋" w:hAnsi="仿宋" w:eastAsia="仿宋"/>
          <w:sz w:val="32"/>
          <w:szCs w:val="32"/>
          <w:lang w:eastAsia="zh-CN"/>
        </w:rPr>
        <w:t>岛）西南面，</w:t>
      </w:r>
      <w:r>
        <w:rPr>
          <w:rFonts w:hint="eastAsia" w:ascii="仿宋" w:hAnsi="仿宋" w:eastAsia="仿宋" w:cs="宋体"/>
          <w:sz w:val="32"/>
          <w:szCs w:val="32"/>
          <w:lang w:eastAsia="zh-CN"/>
        </w:rPr>
        <w:t>港区的口门向西，面对雷州半岛和东海岛，港湾呈狭长形，距东海岛东南码头2.7海里。中</w:t>
      </w:r>
      <w:r>
        <w:rPr>
          <w:rFonts w:hint="eastAsia" w:ascii="仿宋" w:hAnsi="仿宋" w:eastAsia="仿宋"/>
          <w:sz w:val="32"/>
          <w:szCs w:val="32"/>
          <w:lang w:eastAsia="zh-CN"/>
        </w:rPr>
        <w:t>心地理坐标为：</w:t>
      </w:r>
      <w:r>
        <w:rPr>
          <w:rFonts w:ascii="仿宋" w:hAnsi="仿宋" w:eastAsia="仿宋"/>
          <w:color w:val="auto"/>
          <w:kern w:val="2"/>
          <w:sz w:val="32"/>
          <w:szCs w:val="32"/>
          <w:lang w:eastAsia="zh-CN"/>
        </w:rPr>
        <w:t>20</w:t>
      </w:r>
      <w:r>
        <w:rPr>
          <w:rFonts w:ascii="仿宋" w:hAnsi="仿宋" w:eastAsia="仿宋"/>
          <w:color w:val="auto"/>
          <w:sz w:val="32"/>
          <w:szCs w:val="32"/>
          <w:lang w:eastAsia="zh-CN"/>
        </w:rPr>
        <w:t>°53′</w:t>
      </w:r>
      <w:r>
        <w:rPr>
          <w:rFonts w:hint="eastAsia" w:ascii="仿宋" w:hAnsi="仿宋" w:eastAsia="仿宋"/>
          <w:color w:val="auto"/>
          <w:sz w:val="32"/>
          <w:szCs w:val="32"/>
          <w:lang w:val="en-US" w:eastAsia="zh-CN"/>
        </w:rPr>
        <w:t>04.104</w:t>
      </w:r>
      <w:r>
        <w:rPr>
          <w:rFonts w:ascii="仿宋" w:hAnsi="仿宋" w:eastAsia="仿宋"/>
          <w:color w:val="auto"/>
          <w:kern w:val="2"/>
          <w:sz w:val="32"/>
          <w:szCs w:val="32"/>
          <w:lang w:eastAsia="zh-CN"/>
        </w:rPr>
        <w:t>″</w:t>
      </w:r>
      <w:r>
        <w:rPr>
          <w:rFonts w:hint="eastAsia" w:ascii="仿宋" w:hAnsi="仿宋" w:eastAsia="仿宋"/>
          <w:color w:val="auto"/>
          <w:kern w:val="2"/>
          <w:sz w:val="32"/>
          <w:szCs w:val="32"/>
          <w:lang w:eastAsia="zh-TW"/>
        </w:rPr>
        <w:t>N、</w:t>
      </w:r>
      <w:r>
        <w:rPr>
          <w:rFonts w:ascii="仿宋" w:hAnsi="仿宋" w:eastAsia="仿宋"/>
          <w:color w:val="auto"/>
          <w:sz w:val="32"/>
          <w:szCs w:val="32"/>
          <w:lang w:eastAsia="zh-CN"/>
        </w:rPr>
        <w:t>110°33′</w:t>
      </w:r>
      <w:r>
        <w:rPr>
          <w:rFonts w:hint="eastAsia" w:ascii="仿宋" w:hAnsi="仿宋" w:eastAsia="仿宋"/>
          <w:color w:val="auto"/>
          <w:sz w:val="32"/>
          <w:szCs w:val="32"/>
          <w:lang w:val="en-US" w:eastAsia="zh-CN"/>
        </w:rPr>
        <w:t>24.61</w:t>
      </w:r>
      <w:r>
        <w:rPr>
          <w:rFonts w:ascii="仿宋" w:hAnsi="仿宋" w:eastAsia="仿宋"/>
          <w:color w:val="auto"/>
          <w:kern w:val="2"/>
          <w:sz w:val="32"/>
          <w:szCs w:val="32"/>
          <w:lang w:eastAsia="zh-CN"/>
        </w:rPr>
        <w:t>″</w:t>
      </w:r>
      <w:r>
        <w:rPr>
          <w:rFonts w:hint="eastAsia" w:ascii="仿宋" w:hAnsi="仿宋" w:eastAsia="仿宋"/>
          <w:color w:val="auto"/>
          <w:kern w:val="2"/>
          <w:sz w:val="32"/>
          <w:szCs w:val="32"/>
          <w:lang w:eastAsia="zh-TW"/>
        </w:rPr>
        <w:t>E</w:t>
      </w:r>
      <w:r>
        <w:rPr>
          <w:rFonts w:hint="eastAsia" w:ascii="仿宋" w:hAnsi="仿宋" w:eastAsia="仿宋"/>
          <w:color w:val="auto"/>
          <w:sz w:val="32"/>
          <w:szCs w:val="32"/>
          <w:lang w:eastAsia="zh-CN"/>
        </w:rPr>
        <w:t>。</w:t>
      </w:r>
    </w:p>
    <w:p w14:paraId="19D93030">
      <w:pPr>
        <w:pStyle w:val="8"/>
        <w:snapToGrid w:val="0"/>
        <w:spacing w:line="600" w:lineRule="exact"/>
        <w:ind w:firstLine="640" w:firstLineChars="200"/>
        <w:textAlignment w:val="baseline"/>
        <w:rPr>
          <w:rFonts w:hint="eastAsia" w:ascii="仿宋" w:hAnsi="仿宋" w:eastAsia="仿宋" w:cs="宋体"/>
          <w:color w:val="000000" w:themeColor="text1"/>
          <w:sz w:val="32"/>
          <w:szCs w:val="32"/>
          <w:lang w:val="en-US" w:eastAsia="zh-CN"/>
          <w14:textFill>
            <w14:solidFill>
              <w14:schemeClr w14:val="tx1"/>
            </w14:solidFill>
          </w14:textFill>
        </w:rPr>
      </w:pPr>
      <w:r>
        <w:rPr>
          <w:rFonts w:hint="eastAsia" w:ascii="仿宋" w:hAnsi="仿宋" w:eastAsia="仿宋" w:cs="宋体"/>
          <w:color w:val="000000" w:themeColor="text1"/>
          <w:sz w:val="32"/>
          <w:szCs w:val="32"/>
          <w:lang w:eastAsia="zh-CN"/>
          <w14:textFill>
            <w14:solidFill>
              <w14:schemeClr w14:val="tx1"/>
            </w14:solidFill>
          </w14:textFill>
        </w:rPr>
        <w:t>第五条</w:t>
      </w:r>
      <w:r>
        <w:rPr>
          <w:rFonts w:ascii="仿宋" w:hAnsi="仿宋" w:eastAsia="仿宋"/>
          <w:color w:val="000000" w:themeColor="text1"/>
          <w:sz w:val="32"/>
          <w:szCs w:val="32"/>
          <w:lang w:eastAsia="zh-CN"/>
          <w14:textFill>
            <w14:solidFill>
              <w14:schemeClr w14:val="tx1"/>
            </w14:solidFill>
          </w14:textFill>
        </w:rPr>
        <w:t xml:space="preserve"> </w:t>
      </w:r>
      <w:r>
        <w:rPr>
          <w:rFonts w:hint="eastAsia" w:ascii="仿宋" w:hAnsi="仿宋" w:eastAsia="仿宋"/>
          <w:color w:val="000000" w:themeColor="text1"/>
          <w:sz w:val="32"/>
          <w:szCs w:val="32"/>
          <w:lang w:eastAsia="zh-CN"/>
          <w14:textFill>
            <w14:solidFill>
              <w14:schemeClr w14:val="tx1"/>
            </w14:solidFill>
          </w14:textFill>
        </w:rPr>
        <w:t>硇洲</w:t>
      </w:r>
      <w:r>
        <w:rPr>
          <w:rFonts w:hint="eastAsia" w:ascii="仿宋" w:hAnsi="仿宋" w:eastAsia="仿宋" w:cs="宋体"/>
          <w:color w:val="000000" w:themeColor="text1"/>
          <w:sz w:val="32"/>
          <w:szCs w:val="32"/>
          <w:lang w:eastAsia="zh-CN"/>
          <w14:textFill>
            <w14:solidFill>
              <w14:schemeClr w14:val="tx1"/>
            </w14:solidFill>
          </w14:textFill>
        </w:rPr>
        <w:t>渔港范围包括水域</w:t>
      </w:r>
      <w:r>
        <w:rPr>
          <w:rFonts w:hint="eastAsia" w:ascii="仿宋" w:hAnsi="仿宋" w:eastAsia="仿宋"/>
          <w:color w:val="000000" w:themeColor="text1"/>
          <w:sz w:val="32"/>
          <w:szCs w:val="32"/>
          <w:lang w:eastAsia="zh-CN"/>
          <w14:textFill>
            <w14:solidFill>
              <w14:schemeClr w14:val="tx1"/>
            </w14:solidFill>
          </w14:textFill>
        </w:rPr>
        <w:t>范围和</w:t>
      </w:r>
      <w:r>
        <w:rPr>
          <w:rFonts w:hint="eastAsia" w:ascii="仿宋" w:hAnsi="仿宋" w:eastAsia="仿宋" w:cs="宋体"/>
          <w:color w:val="000000" w:themeColor="text1"/>
          <w:sz w:val="32"/>
          <w:szCs w:val="32"/>
          <w:lang w:eastAsia="zh-CN"/>
          <w14:textFill>
            <w14:solidFill>
              <w14:schemeClr w14:val="tx1"/>
            </w14:solidFill>
          </w14:textFill>
        </w:rPr>
        <w:t>陆域</w:t>
      </w:r>
      <w:r>
        <w:rPr>
          <w:rFonts w:hint="eastAsia" w:ascii="仿宋" w:hAnsi="仿宋" w:eastAsia="仿宋"/>
          <w:color w:val="000000" w:themeColor="text1"/>
          <w:sz w:val="32"/>
          <w:szCs w:val="32"/>
          <w:lang w:eastAsia="zh-CN"/>
          <w14:textFill>
            <w14:solidFill>
              <w14:schemeClr w14:val="tx1"/>
            </w14:solidFill>
          </w14:textFill>
        </w:rPr>
        <w:t>范围。</w:t>
      </w:r>
      <w:r>
        <w:rPr>
          <w:rFonts w:hint="eastAsia" w:ascii="仿宋" w:hAnsi="仿宋" w:eastAsia="仿宋" w:cs="宋体"/>
          <w:color w:val="000000" w:themeColor="text1"/>
          <w:sz w:val="32"/>
          <w:szCs w:val="32"/>
          <w:lang w:eastAsia="zh-CN"/>
          <w14:textFill>
            <w14:solidFill>
              <w14:schemeClr w14:val="tx1"/>
            </w14:solidFill>
          </w14:textFill>
        </w:rPr>
        <w:t>水域面积约</w:t>
      </w:r>
      <w:r>
        <w:rPr>
          <w:rFonts w:hint="eastAsia" w:ascii="仿宋" w:hAnsi="仿宋" w:eastAsia="仿宋" w:cs="宋体"/>
          <w:color w:val="auto"/>
          <w:sz w:val="32"/>
          <w:szCs w:val="32"/>
          <w:lang w:val="en-US" w:eastAsia="zh-CN"/>
        </w:rPr>
        <w:t>117</w:t>
      </w:r>
      <w:r>
        <w:rPr>
          <w:rFonts w:hint="eastAsia" w:ascii="仿宋" w:hAnsi="仿宋" w:eastAsia="仿宋" w:cs="宋体"/>
          <w:color w:val="auto"/>
          <w:sz w:val="32"/>
          <w:szCs w:val="32"/>
          <w:lang w:eastAsia="zh-CN"/>
        </w:rPr>
        <w:t>万</w:t>
      </w:r>
      <w:r>
        <w:rPr>
          <w:rFonts w:hint="eastAsia" w:ascii="仿宋" w:hAnsi="仿宋" w:eastAsia="仿宋" w:cs="宋体"/>
          <w:color w:val="000000" w:themeColor="text1"/>
          <w:sz w:val="32"/>
          <w:szCs w:val="32"/>
          <w:lang w:eastAsia="zh-CN"/>
          <w14:textFill>
            <w14:solidFill>
              <w14:schemeClr w14:val="tx1"/>
            </w14:solidFill>
          </w14:textFill>
        </w:rPr>
        <w:t>平方米，</w:t>
      </w:r>
      <w:r>
        <w:rPr>
          <w:rFonts w:hint="eastAsia" w:ascii="仿宋" w:hAnsi="仿宋" w:eastAsia="仿宋" w:cs="宋体"/>
          <w:color w:val="auto"/>
          <w:sz w:val="32"/>
          <w:szCs w:val="32"/>
          <w:lang w:eastAsia="zh-CN"/>
        </w:rPr>
        <w:t>其中港池锚地水域约</w:t>
      </w:r>
      <w:r>
        <w:rPr>
          <w:rFonts w:hint="eastAsia" w:ascii="仿宋" w:hAnsi="仿宋" w:eastAsia="仿宋" w:cs="宋体"/>
          <w:color w:val="auto"/>
          <w:sz w:val="32"/>
          <w:szCs w:val="32"/>
          <w:lang w:val="en-US" w:eastAsia="zh-CN"/>
        </w:rPr>
        <w:t>108.46</w:t>
      </w:r>
      <w:r>
        <w:rPr>
          <w:rFonts w:hint="eastAsia" w:ascii="仿宋" w:hAnsi="仿宋" w:eastAsia="仿宋" w:cs="宋体"/>
          <w:color w:val="000000" w:themeColor="text1"/>
          <w:sz w:val="32"/>
          <w:szCs w:val="32"/>
          <w:lang w:val="en-US" w:eastAsia="zh-CN"/>
          <w14:textFill>
            <w14:solidFill>
              <w14:schemeClr w14:val="tx1"/>
            </w14:solidFill>
          </w14:textFill>
        </w:rPr>
        <w:t>万平方米，有效掩护水域93万平方米；规划</w:t>
      </w:r>
      <w:r>
        <w:rPr>
          <w:rFonts w:hint="eastAsia" w:ascii="仿宋" w:hAnsi="仿宋" w:eastAsia="仿宋" w:cs="宋体"/>
          <w:color w:val="auto"/>
          <w:sz w:val="32"/>
          <w:szCs w:val="32"/>
          <w:lang w:val="en-US" w:eastAsia="zh-CN"/>
        </w:rPr>
        <w:t>陆域面积约105.42</w:t>
      </w:r>
      <w:r>
        <w:rPr>
          <w:rFonts w:hint="eastAsia" w:ascii="仿宋" w:hAnsi="仿宋" w:eastAsia="仿宋" w:cs="宋体"/>
          <w:color w:val="000000" w:themeColor="text1"/>
          <w:sz w:val="32"/>
          <w:szCs w:val="32"/>
          <w:lang w:val="en-US" w:eastAsia="zh-CN"/>
          <w14:textFill>
            <w14:solidFill>
              <w14:schemeClr w14:val="tx1"/>
            </w14:solidFill>
          </w14:textFill>
        </w:rPr>
        <w:t>万平方米。</w:t>
      </w:r>
      <w:r>
        <w:rPr>
          <w:rFonts w:hint="eastAsia" w:ascii="仿宋" w:hAnsi="仿宋" w:eastAsia="仿宋" w:cs="宋体"/>
          <w:sz w:val="32"/>
          <w:szCs w:val="32"/>
          <w:lang w:eastAsia="zh-CN"/>
        </w:rPr>
        <w:t>岸线长</w:t>
      </w:r>
      <w:r>
        <w:rPr>
          <w:rFonts w:hint="eastAsia" w:ascii="仿宋" w:hAnsi="仿宋" w:eastAsia="仿宋" w:cs="宋体"/>
          <w:sz w:val="32"/>
          <w:szCs w:val="32"/>
          <w:lang w:val="en-US" w:eastAsia="zh-CN"/>
        </w:rPr>
        <w:t>7929米。</w:t>
      </w:r>
    </w:p>
    <w:p w14:paraId="683CFD13">
      <w:pPr>
        <w:pStyle w:val="8"/>
        <w:snapToGrid w:val="0"/>
        <w:spacing w:line="600" w:lineRule="exact"/>
        <w:ind w:firstLine="640" w:firstLineChars="200"/>
        <w:textAlignment w:val="baseline"/>
        <w:rPr>
          <w:rFonts w:hint="eastAsia" w:ascii="仿宋" w:hAnsi="仿宋" w:eastAsia="仿宋" w:cs="宋体"/>
          <w:color w:val="C00000"/>
          <w:sz w:val="32"/>
          <w:szCs w:val="32"/>
          <w:lang w:eastAsia="zh-CN"/>
        </w:rPr>
      </w:pPr>
      <w:r>
        <w:rPr>
          <w:rFonts w:hint="eastAsia" w:ascii="仿宋" w:hAnsi="仿宋" w:eastAsia="仿宋" w:cs="宋体"/>
          <w:color w:val="000000" w:themeColor="text1"/>
          <w:sz w:val="32"/>
          <w:szCs w:val="32"/>
          <w:lang w:eastAsia="zh-CN"/>
          <w14:textFill>
            <w14:solidFill>
              <w14:schemeClr w14:val="tx1"/>
            </w14:solidFill>
          </w14:textFill>
        </w:rPr>
        <w:t>硇洲中心渔港港界坐标表（</w:t>
      </w:r>
      <w:r>
        <w:rPr>
          <w:rFonts w:hint="eastAsia" w:ascii="仿宋" w:hAnsi="仿宋" w:eastAsia="仿宋" w:cs="宋体"/>
          <w:color w:val="000000" w:themeColor="text1"/>
          <w:sz w:val="32"/>
          <w:szCs w:val="32"/>
          <w:lang w:val="en-US" w:eastAsia="zh-CN"/>
          <w14:textFill>
            <w14:solidFill>
              <w14:schemeClr w14:val="tx1"/>
            </w14:solidFill>
          </w14:textFill>
        </w:rPr>
        <w:t>CGCS2000国家</w:t>
      </w:r>
      <w:r>
        <w:rPr>
          <w:rFonts w:hint="eastAsia" w:ascii="仿宋" w:hAnsi="仿宋" w:eastAsia="仿宋" w:cs="宋体"/>
          <w:color w:val="000000" w:themeColor="text1"/>
          <w:sz w:val="32"/>
          <w:szCs w:val="32"/>
          <w:lang w:eastAsia="zh-CN"/>
          <w14:textFill>
            <w14:solidFill>
              <w14:schemeClr w14:val="tx1"/>
            </w14:solidFill>
          </w14:textFill>
        </w:rPr>
        <w:t>大地</w:t>
      </w:r>
      <w:r>
        <w:rPr>
          <w:rFonts w:hint="eastAsia" w:ascii="仿宋" w:hAnsi="仿宋" w:eastAsia="仿宋" w:cs="宋体"/>
          <w:color w:val="000000" w:themeColor="text1"/>
          <w:sz w:val="32"/>
          <w:szCs w:val="32"/>
          <w:lang w:val="en-US" w:eastAsia="zh-CN"/>
          <w14:textFill>
            <w14:solidFill>
              <w14:schemeClr w14:val="tx1"/>
            </w14:solidFill>
          </w14:textFill>
        </w:rPr>
        <w:t>坐标系，详见附件1</w:t>
      </w:r>
      <w:r>
        <w:rPr>
          <w:rFonts w:hint="eastAsia" w:ascii="仿宋" w:hAnsi="仿宋" w:eastAsia="仿宋" w:cs="宋体"/>
          <w:color w:val="000000" w:themeColor="text1"/>
          <w:sz w:val="32"/>
          <w:szCs w:val="32"/>
          <w:lang w:eastAsia="zh-CN"/>
          <w14:textFill>
            <w14:solidFill>
              <w14:schemeClr w14:val="tx1"/>
            </w14:solidFill>
          </w14:textFill>
        </w:rPr>
        <w:t>）</w:t>
      </w:r>
    </w:p>
    <w:tbl>
      <w:tblPr>
        <w:tblStyle w:val="5"/>
        <w:tblW w:w="52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812"/>
        <w:gridCol w:w="1689"/>
        <w:gridCol w:w="875"/>
        <w:gridCol w:w="1942"/>
        <w:gridCol w:w="1784"/>
      </w:tblGrid>
      <w:tr w14:paraId="356F4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491" w:type="pct"/>
            <w:vAlign w:val="center"/>
          </w:tcPr>
          <w:p w14:paraId="44FBE9B9">
            <w:pPr>
              <w:pStyle w:val="8"/>
              <w:snapToGrid w:val="0"/>
              <w:spacing w:line="600" w:lineRule="exact"/>
              <w:jc w:val="center"/>
              <w:textAlignment w:val="baseline"/>
              <w:rPr>
                <w:rFonts w:hint="eastAsia" w:ascii="仿宋" w:hAnsi="仿宋" w:eastAsia="仿宋" w:cs="宋体"/>
                <w:color w:val="auto"/>
                <w:sz w:val="21"/>
                <w:szCs w:val="21"/>
                <w:lang w:eastAsia="zh-CN"/>
              </w:rPr>
            </w:pPr>
            <w:r>
              <w:rPr>
                <w:rFonts w:hint="eastAsia" w:ascii="仿宋" w:hAnsi="仿宋" w:eastAsia="仿宋" w:cs="宋体"/>
                <w:color w:val="auto"/>
                <w:sz w:val="21"/>
                <w:szCs w:val="21"/>
                <w:lang w:eastAsia="zh-CN"/>
              </w:rPr>
              <w:t>界址点</w:t>
            </w:r>
          </w:p>
        </w:tc>
        <w:tc>
          <w:tcPr>
            <w:tcW w:w="1008" w:type="pct"/>
            <w:vAlign w:val="center"/>
          </w:tcPr>
          <w:p w14:paraId="7A306E01">
            <w:pPr>
              <w:pStyle w:val="8"/>
              <w:snapToGrid w:val="0"/>
              <w:spacing w:line="600" w:lineRule="exact"/>
              <w:jc w:val="center"/>
              <w:textAlignment w:val="baseline"/>
              <w:rPr>
                <w:rFonts w:hint="eastAsia" w:ascii="仿宋" w:hAnsi="仿宋" w:eastAsia="仿宋" w:cs="宋体"/>
                <w:color w:val="auto"/>
                <w:sz w:val="21"/>
                <w:szCs w:val="21"/>
                <w:lang w:eastAsia="zh-CN"/>
              </w:rPr>
            </w:pPr>
            <w:r>
              <w:rPr>
                <w:rFonts w:hint="eastAsia" w:ascii="仿宋" w:hAnsi="仿宋" w:eastAsia="仿宋" w:cs="宋体"/>
                <w:color w:val="auto"/>
                <w:sz w:val="21"/>
                <w:szCs w:val="21"/>
                <w:lang w:val="en-US" w:eastAsia="zh-CN"/>
              </w:rPr>
              <w:t>经度</w:t>
            </w:r>
          </w:p>
        </w:tc>
        <w:tc>
          <w:tcPr>
            <w:tcW w:w="939" w:type="pct"/>
            <w:vAlign w:val="center"/>
          </w:tcPr>
          <w:p w14:paraId="1CDE7E6D">
            <w:pPr>
              <w:pStyle w:val="8"/>
              <w:snapToGrid w:val="0"/>
              <w:spacing w:line="600" w:lineRule="exact"/>
              <w:jc w:val="center"/>
              <w:textAlignment w:val="baseline"/>
              <w:rPr>
                <w:rFonts w:hint="default" w:ascii="仿宋" w:hAnsi="仿宋" w:eastAsia="仿宋" w:cs="宋体"/>
                <w:color w:val="auto"/>
                <w:sz w:val="21"/>
                <w:szCs w:val="21"/>
                <w:lang w:val="en-US" w:eastAsia="zh-CN"/>
              </w:rPr>
            </w:pPr>
            <w:r>
              <w:rPr>
                <w:rFonts w:hint="eastAsia" w:ascii="仿宋" w:hAnsi="仿宋" w:eastAsia="仿宋" w:cs="宋体"/>
                <w:color w:val="auto"/>
                <w:sz w:val="21"/>
                <w:szCs w:val="21"/>
                <w:lang w:val="en-US" w:eastAsia="zh-CN"/>
              </w:rPr>
              <w:t>纬度</w:t>
            </w:r>
          </w:p>
        </w:tc>
        <w:tc>
          <w:tcPr>
            <w:tcW w:w="486" w:type="pct"/>
            <w:vAlign w:val="center"/>
          </w:tcPr>
          <w:p w14:paraId="2F5216AA">
            <w:pPr>
              <w:pStyle w:val="8"/>
              <w:snapToGrid w:val="0"/>
              <w:spacing w:line="600" w:lineRule="exact"/>
              <w:jc w:val="center"/>
              <w:textAlignment w:val="baseline"/>
              <w:rPr>
                <w:rFonts w:hint="eastAsia" w:ascii="仿宋" w:hAnsi="仿宋" w:eastAsia="仿宋" w:cs="宋体"/>
                <w:color w:val="auto"/>
                <w:sz w:val="21"/>
                <w:szCs w:val="21"/>
                <w:lang w:eastAsia="zh-CN"/>
              </w:rPr>
            </w:pPr>
            <w:r>
              <w:rPr>
                <w:rFonts w:hint="eastAsia" w:ascii="仿宋" w:hAnsi="仿宋" w:eastAsia="仿宋" w:cs="宋体"/>
                <w:color w:val="auto"/>
                <w:sz w:val="21"/>
                <w:szCs w:val="21"/>
                <w:lang w:eastAsia="zh-CN"/>
              </w:rPr>
              <w:t>界址点</w:t>
            </w:r>
          </w:p>
        </w:tc>
        <w:tc>
          <w:tcPr>
            <w:tcW w:w="1080" w:type="pct"/>
            <w:vAlign w:val="center"/>
          </w:tcPr>
          <w:p w14:paraId="5D6F2E6D">
            <w:pPr>
              <w:pStyle w:val="8"/>
              <w:snapToGrid w:val="0"/>
              <w:spacing w:line="600" w:lineRule="exact"/>
              <w:jc w:val="center"/>
              <w:textAlignment w:val="baseline"/>
              <w:rPr>
                <w:rFonts w:hint="eastAsia" w:ascii="仿宋" w:hAnsi="仿宋" w:eastAsia="仿宋" w:cs="宋体"/>
                <w:color w:val="auto"/>
                <w:kern w:val="0"/>
                <w:sz w:val="21"/>
                <w:szCs w:val="21"/>
                <w:lang w:val="en-US" w:eastAsia="zh-CN" w:bidi="en-US"/>
              </w:rPr>
            </w:pPr>
            <w:r>
              <w:rPr>
                <w:rFonts w:hint="eastAsia" w:ascii="仿宋" w:hAnsi="仿宋" w:eastAsia="仿宋" w:cs="宋体"/>
                <w:color w:val="auto"/>
                <w:sz w:val="21"/>
                <w:szCs w:val="21"/>
                <w:lang w:val="en-US" w:eastAsia="zh-CN"/>
              </w:rPr>
              <w:t>经度</w:t>
            </w:r>
          </w:p>
        </w:tc>
        <w:tc>
          <w:tcPr>
            <w:tcW w:w="992" w:type="pct"/>
            <w:vAlign w:val="center"/>
          </w:tcPr>
          <w:p w14:paraId="418164A3">
            <w:pPr>
              <w:pStyle w:val="8"/>
              <w:snapToGrid w:val="0"/>
              <w:spacing w:line="600" w:lineRule="exact"/>
              <w:jc w:val="center"/>
              <w:textAlignment w:val="baseline"/>
              <w:rPr>
                <w:rFonts w:hint="default" w:ascii="仿宋" w:hAnsi="仿宋" w:eastAsia="仿宋" w:cs="宋体"/>
                <w:color w:val="auto"/>
                <w:kern w:val="0"/>
                <w:sz w:val="21"/>
                <w:szCs w:val="21"/>
                <w:lang w:val="en-US" w:eastAsia="zh-CN" w:bidi="en-US"/>
              </w:rPr>
            </w:pPr>
            <w:r>
              <w:rPr>
                <w:rFonts w:hint="eastAsia" w:ascii="仿宋" w:hAnsi="仿宋" w:eastAsia="仿宋" w:cs="宋体"/>
                <w:color w:val="auto"/>
                <w:kern w:val="0"/>
                <w:sz w:val="21"/>
                <w:szCs w:val="21"/>
                <w:lang w:val="en-US" w:eastAsia="zh-CN" w:bidi="en-US"/>
              </w:rPr>
              <w:t>纬度</w:t>
            </w:r>
          </w:p>
        </w:tc>
      </w:tr>
      <w:tr w14:paraId="5E9A2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491" w:type="pct"/>
            <w:vAlign w:val="top"/>
          </w:tcPr>
          <w:p w14:paraId="74D44B34">
            <w:pPr>
              <w:pStyle w:val="8"/>
              <w:snapToGrid w:val="0"/>
              <w:spacing w:line="600" w:lineRule="exact"/>
              <w:jc w:val="center"/>
              <w:textAlignment w:val="baseline"/>
              <w:rPr>
                <w:rFonts w:hint="default" w:ascii="仿宋" w:hAnsi="仿宋" w:eastAsia="仿宋" w:cs="宋体"/>
                <w:color w:val="auto"/>
                <w:sz w:val="21"/>
                <w:szCs w:val="21"/>
                <w:lang w:val="en-US" w:eastAsia="zh-CN"/>
              </w:rPr>
            </w:pPr>
            <w:r>
              <w:rPr>
                <w:rFonts w:hint="eastAsia" w:ascii="仿宋" w:hAnsi="仿宋" w:eastAsia="仿宋" w:cs="宋体"/>
                <w:color w:val="auto"/>
                <w:sz w:val="21"/>
                <w:szCs w:val="21"/>
                <w:lang w:val="en-US" w:eastAsia="zh-CN"/>
              </w:rPr>
              <w:t>A</w:t>
            </w:r>
          </w:p>
        </w:tc>
        <w:tc>
          <w:tcPr>
            <w:tcW w:w="1008" w:type="pct"/>
            <w:vAlign w:val="bottom"/>
          </w:tcPr>
          <w:p w14:paraId="05D11EA0">
            <w:pPr>
              <w:keepNext w:val="0"/>
              <w:keepLines w:val="0"/>
              <w:widowControl/>
              <w:suppressLineNumbers w:val="0"/>
              <w:jc w:val="center"/>
              <w:textAlignment w:val="bottom"/>
              <w:rPr>
                <w:rFonts w:hint="default"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110°34'4.464"</w:t>
            </w:r>
          </w:p>
        </w:tc>
        <w:tc>
          <w:tcPr>
            <w:tcW w:w="939" w:type="pct"/>
            <w:vAlign w:val="bottom"/>
          </w:tcPr>
          <w:p w14:paraId="649C5BA8">
            <w:pPr>
              <w:pStyle w:val="8"/>
              <w:snapToGrid w:val="0"/>
              <w:spacing w:line="600" w:lineRule="exact"/>
              <w:jc w:val="center"/>
              <w:textAlignment w:val="baseline"/>
              <w:rPr>
                <w:rFonts w:hint="default"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20°53'40.580"</w:t>
            </w:r>
          </w:p>
        </w:tc>
        <w:tc>
          <w:tcPr>
            <w:tcW w:w="486" w:type="pct"/>
            <w:vAlign w:val="top"/>
          </w:tcPr>
          <w:p w14:paraId="727B99D6">
            <w:pPr>
              <w:pStyle w:val="8"/>
              <w:snapToGrid w:val="0"/>
              <w:spacing w:line="600" w:lineRule="exact"/>
              <w:jc w:val="center"/>
              <w:textAlignment w:val="baseline"/>
              <w:rPr>
                <w:rFonts w:hint="default" w:ascii="仿宋" w:hAnsi="仿宋" w:eastAsia="仿宋" w:cs="宋体"/>
                <w:color w:val="auto"/>
                <w:kern w:val="0"/>
                <w:sz w:val="21"/>
                <w:szCs w:val="21"/>
                <w:lang w:val="en-US" w:eastAsia="zh-CN" w:bidi="en-US"/>
              </w:rPr>
            </w:pPr>
            <w:r>
              <w:rPr>
                <w:rFonts w:hint="eastAsia" w:ascii="仿宋" w:hAnsi="仿宋" w:eastAsia="仿宋" w:cs="宋体"/>
                <w:color w:val="auto"/>
                <w:sz w:val="21"/>
                <w:szCs w:val="21"/>
                <w:lang w:val="en-US" w:eastAsia="zh-CN"/>
              </w:rPr>
              <w:t>N</w:t>
            </w:r>
          </w:p>
        </w:tc>
        <w:tc>
          <w:tcPr>
            <w:tcW w:w="1080" w:type="pct"/>
            <w:vAlign w:val="bottom"/>
          </w:tcPr>
          <w:p w14:paraId="1291C5F4">
            <w:pPr>
              <w:pStyle w:val="8"/>
              <w:snapToGrid w:val="0"/>
              <w:spacing w:line="600" w:lineRule="exact"/>
              <w:jc w:val="center"/>
              <w:textAlignment w:val="baseline"/>
              <w:rPr>
                <w:rFonts w:hint="eastAsia"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110°33'8.154"</w:t>
            </w:r>
          </w:p>
        </w:tc>
        <w:tc>
          <w:tcPr>
            <w:tcW w:w="992" w:type="pct"/>
            <w:vAlign w:val="bottom"/>
          </w:tcPr>
          <w:p w14:paraId="7A5CC25A">
            <w:pPr>
              <w:pStyle w:val="8"/>
              <w:snapToGrid w:val="0"/>
              <w:spacing w:line="600" w:lineRule="exact"/>
              <w:jc w:val="center"/>
              <w:textAlignment w:val="baseline"/>
              <w:rPr>
                <w:rFonts w:hint="eastAsia"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20°53'43.679"</w:t>
            </w:r>
          </w:p>
        </w:tc>
      </w:tr>
      <w:tr w14:paraId="0276D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pct"/>
            <w:vAlign w:val="top"/>
          </w:tcPr>
          <w:p w14:paraId="6FDD196B">
            <w:pPr>
              <w:pStyle w:val="8"/>
              <w:snapToGrid w:val="0"/>
              <w:spacing w:line="600" w:lineRule="exact"/>
              <w:jc w:val="center"/>
              <w:textAlignment w:val="baseline"/>
              <w:rPr>
                <w:rFonts w:hint="default" w:ascii="仿宋" w:hAnsi="仿宋" w:eastAsia="仿宋" w:cs="宋体"/>
                <w:color w:val="auto"/>
                <w:sz w:val="21"/>
                <w:szCs w:val="21"/>
                <w:lang w:val="en-US" w:eastAsia="zh-CN"/>
              </w:rPr>
            </w:pPr>
            <w:r>
              <w:rPr>
                <w:rFonts w:hint="eastAsia" w:ascii="仿宋" w:hAnsi="仿宋" w:eastAsia="仿宋" w:cs="宋体"/>
                <w:color w:val="auto"/>
                <w:sz w:val="21"/>
                <w:szCs w:val="21"/>
                <w:lang w:val="en-US" w:eastAsia="zh-CN"/>
              </w:rPr>
              <w:t>B</w:t>
            </w:r>
          </w:p>
        </w:tc>
        <w:tc>
          <w:tcPr>
            <w:tcW w:w="1008" w:type="pct"/>
            <w:vAlign w:val="top"/>
          </w:tcPr>
          <w:p w14:paraId="46F61B51">
            <w:pPr>
              <w:pStyle w:val="8"/>
              <w:snapToGrid w:val="0"/>
              <w:spacing w:line="600" w:lineRule="exact"/>
              <w:jc w:val="center"/>
              <w:textAlignment w:val="baseline"/>
              <w:rPr>
                <w:rFonts w:hint="eastAsia"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110°34'9.967"</w:t>
            </w:r>
          </w:p>
        </w:tc>
        <w:tc>
          <w:tcPr>
            <w:tcW w:w="939" w:type="pct"/>
            <w:vAlign w:val="top"/>
          </w:tcPr>
          <w:p w14:paraId="52BF1814">
            <w:pPr>
              <w:pStyle w:val="8"/>
              <w:snapToGrid w:val="0"/>
              <w:spacing w:line="600" w:lineRule="exact"/>
              <w:jc w:val="center"/>
              <w:textAlignment w:val="baseline"/>
              <w:rPr>
                <w:rFonts w:hint="eastAsia"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20°53'24.792"</w:t>
            </w:r>
          </w:p>
        </w:tc>
        <w:tc>
          <w:tcPr>
            <w:tcW w:w="486" w:type="pct"/>
            <w:vAlign w:val="top"/>
          </w:tcPr>
          <w:p w14:paraId="23F9D6DE">
            <w:pPr>
              <w:pStyle w:val="8"/>
              <w:snapToGrid w:val="0"/>
              <w:spacing w:line="600" w:lineRule="exact"/>
              <w:jc w:val="center"/>
              <w:textAlignment w:val="baseline"/>
              <w:rPr>
                <w:rFonts w:hint="default" w:ascii="仿宋" w:hAnsi="仿宋" w:eastAsia="仿宋" w:cs="宋体"/>
                <w:color w:val="auto"/>
                <w:kern w:val="0"/>
                <w:sz w:val="21"/>
                <w:szCs w:val="21"/>
                <w:lang w:val="en-US" w:eastAsia="zh-CN" w:bidi="en-US"/>
              </w:rPr>
            </w:pPr>
            <w:r>
              <w:rPr>
                <w:rFonts w:hint="eastAsia" w:ascii="仿宋" w:hAnsi="仿宋" w:eastAsia="仿宋" w:cs="宋体"/>
                <w:color w:val="auto"/>
                <w:sz w:val="21"/>
                <w:szCs w:val="21"/>
                <w:lang w:val="en-US" w:eastAsia="zh-CN"/>
              </w:rPr>
              <w:t>O</w:t>
            </w:r>
          </w:p>
        </w:tc>
        <w:tc>
          <w:tcPr>
            <w:tcW w:w="1080" w:type="pct"/>
            <w:vAlign w:val="bottom"/>
          </w:tcPr>
          <w:p w14:paraId="748AC181">
            <w:pPr>
              <w:pStyle w:val="8"/>
              <w:snapToGrid w:val="0"/>
              <w:spacing w:line="600" w:lineRule="exact"/>
              <w:jc w:val="center"/>
              <w:textAlignment w:val="baseline"/>
              <w:rPr>
                <w:rFonts w:hint="default"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110°33'9.025"</w:t>
            </w:r>
          </w:p>
        </w:tc>
        <w:tc>
          <w:tcPr>
            <w:tcW w:w="992" w:type="pct"/>
            <w:vAlign w:val="bottom"/>
          </w:tcPr>
          <w:p w14:paraId="6C77C439">
            <w:pPr>
              <w:pStyle w:val="8"/>
              <w:snapToGrid w:val="0"/>
              <w:spacing w:line="600" w:lineRule="exact"/>
              <w:jc w:val="center"/>
              <w:textAlignment w:val="baseline"/>
              <w:rPr>
                <w:rFonts w:hint="eastAsia"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20°53'44.012"</w:t>
            </w:r>
          </w:p>
        </w:tc>
      </w:tr>
      <w:tr w14:paraId="7E356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pct"/>
            <w:vAlign w:val="top"/>
          </w:tcPr>
          <w:p w14:paraId="362030D3">
            <w:pPr>
              <w:pStyle w:val="8"/>
              <w:snapToGrid w:val="0"/>
              <w:spacing w:line="600" w:lineRule="exact"/>
              <w:jc w:val="center"/>
              <w:textAlignment w:val="baseline"/>
              <w:rPr>
                <w:rFonts w:hint="default" w:ascii="仿宋" w:hAnsi="仿宋" w:eastAsia="仿宋" w:cs="宋体"/>
                <w:color w:val="auto"/>
                <w:sz w:val="21"/>
                <w:szCs w:val="21"/>
                <w:lang w:val="en-US" w:eastAsia="zh-CN"/>
              </w:rPr>
            </w:pPr>
            <w:r>
              <w:rPr>
                <w:rFonts w:hint="eastAsia" w:ascii="仿宋" w:hAnsi="仿宋" w:eastAsia="仿宋" w:cs="宋体"/>
                <w:color w:val="auto"/>
                <w:sz w:val="21"/>
                <w:szCs w:val="21"/>
                <w:lang w:val="en-US" w:eastAsia="zh-CN"/>
              </w:rPr>
              <w:t>C</w:t>
            </w:r>
          </w:p>
        </w:tc>
        <w:tc>
          <w:tcPr>
            <w:tcW w:w="1008" w:type="pct"/>
            <w:vAlign w:val="top"/>
          </w:tcPr>
          <w:p w14:paraId="5E5C8B23">
            <w:pPr>
              <w:pStyle w:val="8"/>
              <w:snapToGrid w:val="0"/>
              <w:spacing w:line="600" w:lineRule="exact"/>
              <w:jc w:val="center"/>
              <w:textAlignment w:val="baseline"/>
              <w:rPr>
                <w:rFonts w:hint="eastAsia"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110°34'2.904"</w:t>
            </w:r>
          </w:p>
        </w:tc>
        <w:tc>
          <w:tcPr>
            <w:tcW w:w="939" w:type="pct"/>
            <w:vAlign w:val="top"/>
          </w:tcPr>
          <w:p w14:paraId="225A905A">
            <w:pPr>
              <w:pStyle w:val="8"/>
              <w:snapToGrid w:val="0"/>
              <w:spacing w:line="600" w:lineRule="exact"/>
              <w:jc w:val="center"/>
              <w:textAlignment w:val="baseline"/>
              <w:rPr>
                <w:rFonts w:hint="eastAsia"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20°52'58.404"</w:t>
            </w:r>
          </w:p>
        </w:tc>
        <w:tc>
          <w:tcPr>
            <w:tcW w:w="486" w:type="pct"/>
            <w:vAlign w:val="top"/>
          </w:tcPr>
          <w:p w14:paraId="2BC64B06">
            <w:pPr>
              <w:pStyle w:val="8"/>
              <w:snapToGrid w:val="0"/>
              <w:spacing w:line="600" w:lineRule="exact"/>
              <w:jc w:val="center"/>
              <w:textAlignment w:val="baseline"/>
              <w:rPr>
                <w:rFonts w:hint="default" w:ascii="仿宋" w:hAnsi="仿宋" w:eastAsia="仿宋" w:cs="宋体"/>
                <w:color w:val="auto"/>
                <w:kern w:val="0"/>
                <w:sz w:val="21"/>
                <w:szCs w:val="21"/>
                <w:lang w:val="en-US" w:eastAsia="zh-CN" w:bidi="en-US"/>
              </w:rPr>
            </w:pPr>
            <w:r>
              <w:rPr>
                <w:rFonts w:hint="eastAsia" w:ascii="仿宋" w:hAnsi="仿宋" w:eastAsia="仿宋" w:cs="宋体"/>
                <w:color w:val="auto"/>
                <w:sz w:val="21"/>
                <w:szCs w:val="21"/>
                <w:lang w:val="en-US" w:eastAsia="zh-CN"/>
              </w:rPr>
              <w:t>P</w:t>
            </w:r>
          </w:p>
        </w:tc>
        <w:tc>
          <w:tcPr>
            <w:tcW w:w="1080" w:type="pct"/>
            <w:vAlign w:val="bottom"/>
          </w:tcPr>
          <w:p w14:paraId="73113F4E">
            <w:pPr>
              <w:pStyle w:val="8"/>
              <w:snapToGrid w:val="0"/>
              <w:spacing w:line="600" w:lineRule="exact"/>
              <w:jc w:val="center"/>
              <w:textAlignment w:val="baseline"/>
              <w:rPr>
                <w:rFonts w:hint="eastAsia"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110°33'7.373"</w:t>
            </w:r>
          </w:p>
        </w:tc>
        <w:tc>
          <w:tcPr>
            <w:tcW w:w="992" w:type="pct"/>
            <w:vAlign w:val="bottom"/>
          </w:tcPr>
          <w:p w14:paraId="7421615F">
            <w:pPr>
              <w:pStyle w:val="8"/>
              <w:snapToGrid w:val="0"/>
              <w:spacing w:line="600" w:lineRule="exact"/>
              <w:jc w:val="center"/>
              <w:textAlignment w:val="baseline"/>
              <w:rPr>
                <w:rFonts w:hint="eastAsia"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20°53'47.361"</w:t>
            </w:r>
          </w:p>
        </w:tc>
      </w:tr>
      <w:tr w14:paraId="22EA8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pct"/>
            <w:vAlign w:val="top"/>
          </w:tcPr>
          <w:p w14:paraId="27DDEB56">
            <w:pPr>
              <w:pStyle w:val="8"/>
              <w:snapToGrid w:val="0"/>
              <w:spacing w:line="600" w:lineRule="exact"/>
              <w:jc w:val="center"/>
              <w:textAlignment w:val="baseline"/>
              <w:rPr>
                <w:rFonts w:hint="default" w:ascii="仿宋" w:hAnsi="仿宋" w:eastAsia="仿宋" w:cs="宋体"/>
                <w:color w:val="auto"/>
                <w:sz w:val="21"/>
                <w:szCs w:val="21"/>
                <w:lang w:val="en-US" w:eastAsia="zh-CN"/>
              </w:rPr>
            </w:pPr>
            <w:r>
              <w:rPr>
                <w:rFonts w:hint="eastAsia" w:ascii="仿宋" w:hAnsi="仿宋" w:eastAsia="仿宋" w:cs="宋体"/>
                <w:color w:val="auto"/>
                <w:sz w:val="21"/>
                <w:szCs w:val="21"/>
                <w:lang w:val="en-US" w:eastAsia="zh-CN"/>
              </w:rPr>
              <w:t>D</w:t>
            </w:r>
          </w:p>
        </w:tc>
        <w:tc>
          <w:tcPr>
            <w:tcW w:w="1008" w:type="pct"/>
            <w:vAlign w:val="top"/>
          </w:tcPr>
          <w:p w14:paraId="006ABCAC">
            <w:pPr>
              <w:pStyle w:val="8"/>
              <w:snapToGrid w:val="0"/>
              <w:spacing w:line="600" w:lineRule="exact"/>
              <w:jc w:val="center"/>
              <w:textAlignment w:val="baseline"/>
              <w:rPr>
                <w:rFonts w:hint="eastAsia"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110°33'49.908"</w:t>
            </w:r>
          </w:p>
        </w:tc>
        <w:tc>
          <w:tcPr>
            <w:tcW w:w="939" w:type="pct"/>
            <w:vAlign w:val="top"/>
          </w:tcPr>
          <w:p w14:paraId="4E5EE7A7">
            <w:pPr>
              <w:pStyle w:val="8"/>
              <w:snapToGrid w:val="0"/>
              <w:spacing w:line="600" w:lineRule="exact"/>
              <w:jc w:val="center"/>
              <w:textAlignment w:val="baseline"/>
              <w:rPr>
                <w:rFonts w:hint="eastAsia"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20°52'59.396"</w:t>
            </w:r>
          </w:p>
        </w:tc>
        <w:tc>
          <w:tcPr>
            <w:tcW w:w="486" w:type="pct"/>
            <w:vAlign w:val="top"/>
          </w:tcPr>
          <w:p w14:paraId="1809A316">
            <w:pPr>
              <w:pStyle w:val="8"/>
              <w:snapToGrid w:val="0"/>
              <w:spacing w:line="600" w:lineRule="exact"/>
              <w:jc w:val="center"/>
              <w:textAlignment w:val="baseline"/>
              <w:rPr>
                <w:rFonts w:hint="default" w:ascii="仿宋" w:hAnsi="仿宋" w:eastAsia="仿宋" w:cs="宋体"/>
                <w:color w:val="auto"/>
                <w:kern w:val="0"/>
                <w:sz w:val="21"/>
                <w:szCs w:val="21"/>
                <w:lang w:val="en-US" w:eastAsia="zh-CN" w:bidi="en-US"/>
              </w:rPr>
            </w:pPr>
            <w:r>
              <w:rPr>
                <w:rFonts w:hint="eastAsia" w:ascii="仿宋" w:hAnsi="仿宋" w:eastAsia="仿宋" w:cs="宋体"/>
                <w:color w:val="auto"/>
                <w:sz w:val="21"/>
                <w:szCs w:val="21"/>
                <w:lang w:val="en-US" w:eastAsia="zh-CN"/>
              </w:rPr>
              <w:t>Q</w:t>
            </w:r>
          </w:p>
        </w:tc>
        <w:tc>
          <w:tcPr>
            <w:tcW w:w="1080" w:type="pct"/>
            <w:vAlign w:val="bottom"/>
          </w:tcPr>
          <w:p w14:paraId="27B8FE04">
            <w:pPr>
              <w:pStyle w:val="8"/>
              <w:snapToGrid w:val="0"/>
              <w:spacing w:line="600" w:lineRule="exact"/>
              <w:jc w:val="center"/>
              <w:textAlignment w:val="baseline"/>
              <w:rPr>
                <w:rFonts w:hint="eastAsia"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110°33'5.806"</w:t>
            </w:r>
          </w:p>
        </w:tc>
        <w:tc>
          <w:tcPr>
            <w:tcW w:w="992" w:type="pct"/>
            <w:vAlign w:val="bottom"/>
          </w:tcPr>
          <w:p w14:paraId="404955F3">
            <w:pPr>
              <w:pStyle w:val="8"/>
              <w:snapToGrid w:val="0"/>
              <w:spacing w:line="600" w:lineRule="exact"/>
              <w:jc w:val="center"/>
              <w:textAlignment w:val="baseline"/>
              <w:rPr>
                <w:rFonts w:hint="eastAsia"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20°53'51.989"</w:t>
            </w:r>
          </w:p>
        </w:tc>
      </w:tr>
      <w:tr w14:paraId="08397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pct"/>
            <w:vAlign w:val="top"/>
          </w:tcPr>
          <w:p w14:paraId="27E96864">
            <w:pPr>
              <w:pStyle w:val="8"/>
              <w:snapToGrid w:val="0"/>
              <w:spacing w:line="600" w:lineRule="exact"/>
              <w:jc w:val="center"/>
              <w:textAlignment w:val="baseline"/>
              <w:rPr>
                <w:rFonts w:hint="default" w:ascii="仿宋" w:hAnsi="仿宋" w:eastAsia="仿宋" w:cs="宋体"/>
                <w:color w:val="auto"/>
                <w:sz w:val="21"/>
                <w:szCs w:val="21"/>
                <w:lang w:val="en-US" w:eastAsia="zh-CN"/>
              </w:rPr>
            </w:pPr>
            <w:r>
              <w:rPr>
                <w:rFonts w:hint="eastAsia" w:ascii="仿宋" w:hAnsi="仿宋" w:eastAsia="仿宋" w:cs="宋体"/>
                <w:color w:val="auto"/>
                <w:sz w:val="21"/>
                <w:szCs w:val="21"/>
                <w:lang w:val="en-US" w:eastAsia="zh-CN"/>
              </w:rPr>
              <w:t>E</w:t>
            </w:r>
          </w:p>
        </w:tc>
        <w:tc>
          <w:tcPr>
            <w:tcW w:w="1008" w:type="pct"/>
            <w:vAlign w:val="top"/>
          </w:tcPr>
          <w:p w14:paraId="5CF54012">
            <w:pPr>
              <w:pStyle w:val="8"/>
              <w:snapToGrid w:val="0"/>
              <w:spacing w:line="600" w:lineRule="exact"/>
              <w:jc w:val="center"/>
              <w:textAlignment w:val="baseline"/>
              <w:rPr>
                <w:rFonts w:hint="eastAsia"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110°33'51.355"</w:t>
            </w:r>
          </w:p>
        </w:tc>
        <w:tc>
          <w:tcPr>
            <w:tcW w:w="939" w:type="pct"/>
            <w:vAlign w:val="top"/>
          </w:tcPr>
          <w:p w14:paraId="4AB10382">
            <w:pPr>
              <w:pStyle w:val="8"/>
              <w:snapToGrid w:val="0"/>
              <w:spacing w:line="600" w:lineRule="exact"/>
              <w:jc w:val="center"/>
              <w:textAlignment w:val="baseline"/>
              <w:rPr>
                <w:rFonts w:hint="eastAsia"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20°52'44.155"</w:t>
            </w:r>
          </w:p>
        </w:tc>
        <w:tc>
          <w:tcPr>
            <w:tcW w:w="486" w:type="pct"/>
            <w:vAlign w:val="top"/>
          </w:tcPr>
          <w:p w14:paraId="7AE40F15">
            <w:pPr>
              <w:pStyle w:val="8"/>
              <w:snapToGrid w:val="0"/>
              <w:spacing w:line="600" w:lineRule="exact"/>
              <w:jc w:val="center"/>
              <w:textAlignment w:val="baseline"/>
              <w:rPr>
                <w:rFonts w:hint="default" w:ascii="仿宋" w:hAnsi="仿宋" w:eastAsia="仿宋" w:cs="宋体"/>
                <w:color w:val="auto"/>
                <w:kern w:val="0"/>
                <w:sz w:val="21"/>
                <w:szCs w:val="21"/>
                <w:lang w:val="en-US" w:eastAsia="zh-CN" w:bidi="en-US"/>
              </w:rPr>
            </w:pPr>
            <w:r>
              <w:rPr>
                <w:rFonts w:hint="eastAsia" w:ascii="仿宋" w:hAnsi="仿宋" w:eastAsia="仿宋" w:cs="宋体"/>
                <w:color w:val="auto"/>
                <w:sz w:val="21"/>
                <w:szCs w:val="21"/>
                <w:lang w:val="en-US" w:eastAsia="zh-CN"/>
              </w:rPr>
              <w:t>R</w:t>
            </w:r>
          </w:p>
        </w:tc>
        <w:tc>
          <w:tcPr>
            <w:tcW w:w="1080" w:type="pct"/>
            <w:vAlign w:val="bottom"/>
          </w:tcPr>
          <w:p w14:paraId="6CA1CD07">
            <w:pPr>
              <w:pStyle w:val="8"/>
              <w:snapToGrid w:val="0"/>
              <w:spacing w:line="600" w:lineRule="exact"/>
              <w:jc w:val="center"/>
              <w:textAlignment w:val="baseline"/>
              <w:rPr>
                <w:rFonts w:hint="eastAsia"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110°33'7.248"</w:t>
            </w:r>
          </w:p>
        </w:tc>
        <w:tc>
          <w:tcPr>
            <w:tcW w:w="992" w:type="pct"/>
            <w:vAlign w:val="bottom"/>
          </w:tcPr>
          <w:p w14:paraId="4AD1E95C">
            <w:pPr>
              <w:pStyle w:val="8"/>
              <w:snapToGrid w:val="0"/>
              <w:spacing w:line="600" w:lineRule="exact"/>
              <w:jc w:val="center"/>
              <w:textAlignment w:val="baseline"/>
              <w:rPr>
                <w:rFonts w:hint="eastAsia"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20°53'53.120"</w:t>
            </w:r>
          </w:p>
        </w:tc>
      </w:tr>
      <w:tr w14:paraId="4EF0A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pct"/>
            <w:vAlign w:val="top"/>
          </w:tcPr>
          <w:p w14:paraId="4CBCA05B">
            <w:pPr>
              <w:pStyle w:val="8"/>
              <w:snapToGrid w:val="0"/>
              <w:spacing w:line="600" w:lineRule="exact"/>
              <w:jc w:val="center"/>
              <w:textAlignment w:val="baseline"/>
              <w:rPr>
                <w:rFonts w:hint="default" w:ascii="仿宋" w:hAnsi="仿宋" w:eastAsia="仿宋" w:cs="宋体"/>
                <w:color w:val="auto"/>
                <w:sz w:val="21"/>
                <w:szCs w:val="21"/>
                <w:lang w:val="en-US" w:eastAsia="zh-CN"/>
              </w:rPr>
            </w:pPr>
            <w:r>
              <w:rPr>
                <w:rFonts w:hint="eastAsia" w:ascii="仿宋" w:hAnsi="仿宋" w:eastAsia="仿宋" w:cs="宋体"/>
                <w:color w:val="auto"/>
                <w:sz w:val="21"/>
                <w:szCs w:val="21"/>
                <w:lang w:val="en-US" w:eastAsia="zh-CN"/>
              </w:rPr>
              <w:t>F</w:t>
            </w:r>
          </w:p>
        </w:tc>
        <w:tc>
          <w:tcPr>
            <w:tcW w:w="1008" w:type="pct"/>
            <w:vAlign w:val="top"/>
          </w:tcPr>
          <w:p w14:paraId="29BA8C20">
            <w:pPr>
              <w:pStyle w:val="8"/>
              <w:snapToGrid w:val="0"/>
              <w:spacing w:line="600" w:lineRule="exact"/>
              <w:jc w:val="center"/>
              <w:textAlignment w:val="baseline"/>
              <w:rPr>
                <w:rFonts w:hint="eastAsia"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110°33'56.034"</w:t>
            </w:r>
          </w:p>
        </w:tc>
        <w:tc>
          <w:tcPr>
            <w:tcW w:w="939" w:type="pct"/>
            <w:vAlign w:val="top"/>
          </w:tcPr>
          <w:p w14:paraId="3E27558D">
            <w:pPr>
              <w:pStyle w:val="8"/>
              <w:snapToGrid w:val="0"/>
              <w:spacing w:line="600" w:lineRule="exact"/>
              <w:jc w:val="center"/>
              <w:textAlignment w:val="baseline"/>
              <w:rPr>
                <w:rFonts w:hint="eastAsia"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20°52'23.488"</w:t>
            </w:r>
          </w:p>
        </w:tc>
        <w:tc>
          <w:tcPr>
            <w:tcW w:w="486" w:type="pct"/>
            <w:vAlign w:val="top"/>
          </w:tcPr>
          <w:p w14:paraId="0C30CAF5">
            <w:pPr>
              <w:pStyle w:val="8"/>
              <w:snapToGrid w:val="0"/>
              <w:spacing w:line="600" w:lineRule="exact"/>
              <w:jc w:val="center"/>
              <w:textAlignment w:val="baseline"/>
              <w:rPr>
                <w:rFonts w:hint="default" w:ascii="仿宋" w:hAnsi="仿宋" w:eastAsia="仿宋" w:cs="宋体"/>
                <w:color w:val="auto"/>
                <w:kern w:val="0"/>
                <w:sz w:val="21"/>
                <w:szCs w:val="21"/>
                <w:lang w:val="en-US" w:eastAsia="zh-CN" w:bidi="en-US"/>
              </w:rPr>
            </w:pPr>
            <w:r>
              <w:rPr>
                <w:rFonts w:hint="eastAsia" w:ascii="仿宋" w:hAnsi="仿宋" w:eastAsia="仿宋" w:cs="宋体"/>
                <w:color w:val="auto"/>
                <w:sz w:val="21"/>
                <w:szCs w:val="21"/>
                <w:lang w:val="en-US" w:eastAsia="zh-CN"/>
              </w:rPr>
              <w:t>S</w:t>
            </w:r>
          </w:p>
        </w:tc>
        <w:tc>
          <w:tcPr>
            <w:tcW w:w="1080" w:type="pct"/>
            <w:vAlign w:val="bottom"/>
          </w:tcPr>
          <w:p w14:paraId="529C39BB">
            <w:pPr>
              <w:pStyle w:val="8"/>
              <w:snapToGrid w:val="0"/>
              <w:spacing w:line="600" w:lineRule="exact"/>
              <w:jc w:val="center"/>
              <w:textAlignment w:val="baseline"/>
              <w:rPr>
                <w:rFonts w:hint="eastAsia"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110°33'10.938"</w:t>
            </w:r>
          </w:p>
        </w:tc>
        <w:tc>
          <w:tcPr>
            <w:tcW w:w="992" w:type="pct"/>
            <w:vAlign w:val="bottom"/>
          </w:tcPr>
          <w:p w14:paraId="2EE3982C">
            <w:pPr>
              <w:pStyle w:val="8"/>
              <w:snapToGrid w:val="0"/>
              <w:spacing w:line="600" w:lineRule="exact"/>
              <w:jc w:val="center"/>
              <w:textAlignment w:val="baseline"/>
              <w:rPr>
                <w:rFonts w:hint="eastAsia"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20°53'49.013"</w:t>
            </w:r>
          </w:p>
        </w:tc>
      </w:tr>
      <w:tr w14:paraId="67CA7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pct"/>
            <w:vAlign w:val="top"/>
          </w:tcPr>
          <w:p w14:paraId="007D26F0">
            <w:pPr>
              <w:pStyle w:val="8"/>
              <w:snapToGrid w:val="0"/>
              <w:spacing w:line="600" w:lineRule="exact"/>
              <w:jc w:val="center"/>
              <w:textAlignment w:val="baseline"/>
              <w:rPr>
                <w:rFonts w:hint="default" w:ascii="仿宋" w:hAnsi="仿宋" w:eastAsia="仿宋" w:cs="宋体"/>
                <w:color w:val="auto"/>
                <w:sz w:val="21"/>
                <w:szCs w:val="21"/>
                <w:lang w:val="en-US" w:eastAsia="zh-CN"/>
              </w:rPr>
            </w:pPr>
            <w:r>
              <w:rPr>
                <w:rFonts w:hint="eastAsia" w:ascii="仿宋" w:hAnsi="仿宋" w:eastAsia="仿宋" w:cs="宋体"/>
                <w:color w:val="auto"/>
                <w:sz w:val="21"/>
                <w:szCs w:val="21"/>
                <w:lang w:val="en-US" w:eastAsia="zh-CN"/>
              </w:rPr>
              <w:t>G</w:t>
            </w:r>
          </w:p>
        </w:tc>
        <w:tc>
          <w:tcPr>
            <w:tcW w:w="1008" w:type="pct"/>
            <w:vAlign w:val="top"/>
          </w:tcPr>
          <w:p w14:paraId="62BD37FA">
            <w:pPr>
              <w:pStyle w:val="8"/>
              <w:snapToGrid w:val="0"/>
              <w:spacing w:line="600" w:lineRule="exact"/>
              <w:jc w:val="center"/>
              <w:textAlignment w:val="baseline"/>
              <w:rPr>
                <w:rFonts w:hint="eastAsia"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110°33'51.276"</w:t>
            </w:r>
          </w:p>
        </w:tc>
        <w:tc>
          <w:tcPr>
            <w:tcW w:w="939" w:type="pct"/>
            <w:vAlign w:val="top"/>
          </w:tcPr>
          <w:p w14:paraId="6AF0C8B1">
            <w:pPr>
              <w:pStyle w:val="8"/>
              <w:snapToGrid w:val="0"/>
              <w:spacing w:line="600" w:lineRule="exact"/>
              <w:jc w:val="center"/>
              <w:textAlignment w:val="baseline"/>
              <w:rPr>
                <w:rFonts w:hint="eastAsia"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20°52'22.121"</w:t>
            </w:r>
          </w:p>
        </w:tc>
        <w:tc>
          <w:tcPr>
            <w:tcW w:w="486" w:type="pct"/>
            <w:vAlign w:val="top"/>
          </w:tcPr>
          <w:p w14:paraId="3B93EDEA">
            <w:pPr>
              <w:pStyle w:val="8"/>
              <w:snapToGrid w:val="0"/>
              <w:spacing w:line="600" w:lineRule="exact"/>
              <w:jc w:val="center"/>
              <w:textAlignment w:val="baseline"/>
              <w:rPr>
                <w:rFonts w:hint="default" w:ascii="仿宋" w:hAnsi="仿宋" w:eastAsia="仿宋" w:cs="宋体"/>
                <w:color w:val="auto"/>
                <w:kern w:val="0"/>
                <w:sz w:val="21"/>
                <w:szCs w:val="21"/>
                <w:lang w:val="en-US" w:eastAsia="zh-CN" w:bidi="en-US"/>
              </w:rPr>
            </w:pPr>
            <w:r>
              <w:rPr>
                <w:rFonts w:hint="eastAsia" w:ascii="仿宋" w:hAnsi="仿宋" w:eastAsia="仿宋" w:cs="宋体"/>
                <w:color w:val="auto"/>
                <w:sz w:val="21"/>
                <w:szCs w:val="21"/>
                <w:lang w:val="en-US" w:eastAsia="zh-CN"/>
              </w:rPr>
              <w:t>T</w:t>
            </w:r>
          </w:p>
        </w:tc>
        <w:tc>
          <w:tcPr>
            <w:tcW w:w="1080" w:type="pct"/>
            <w:vAlign w:val="bottom"/>
          </w:tcPr>
          <w:p w14:paraId="5351F0B1">
            <w:pPr>
              <w:pStyle w:val="8"/>
              <w:snapToGrid w:val="0"/>
              <w:spacing w:line="600" w:lineRule="exact"/>
              <w:jc w:val="center"/>
              <w:textAlignment w:val="baseline"/>
              <w:rPr>
                <w:rFonts w:hint="eastAsia"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110°33'8.652"</w:t>
            </w:r>
          </w:p>
        </w:tc>
        <w:tc>
          <w:tcPr>
            <w:tcW w:w="992" w:type="pct"/>
            <w:vAlign w:val="bottom"/>
          </w:tcPr>
          <w:p w14:paraId="51F9F296">
            <w:pPr>
              <w:pStyle w:val="8"/>
              <w:snapToGrid w:val="0"/>
              <w:spacing w:line="600" w:lineRule="exact"/>
              <w:jc w:val="center"/>
              <w:textAlignment w:val="baseline"/>
              <w:rPr>
                <w:rFonts w:hint="eastAsia"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20°53'47.777"</w:t>
            </w:r>
          </w:p>
        </w:tc>
      </w:tr>
      <w:tr w14:paraId="375B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pct"/>
            <w:vAlign w:val="top"/>
          </w:tcPr>
          <w:p w14:paraId="7B3A882F">
            <w:pPr>
              <w:pStyle w:val="8"/>
              <w:snapToGrid w:val="0"/>
              <w:spacing w:line="600" w:lineRule="exact"/>
              <w:jc w:val="center"/>
              <w:textAlignment w:val="baseline"/>
              <w:rPr>
                <w:rFonts w:hint="default" w:ascii="仿宋" w:hAnsi="仿宋" w:eastAsia="仿宋" w:cs="宋体"/>
                <w:color w:val="auto"/>
                <w:sz w:val="21"/>
                <w:szCs w:val="21"/>
                <w:lang w:val="en-US" w:eastAsia="zh-CN"/>
              </w:rPr>
            </w:pPr>
            <w:r>
              <w:rPr>
                <w:rFonts w:hint="eastAsia" w:ascii="仿宋" w:hAnsi="仿宋" w:eastAsia="仿宋" w:cs="宋体"/>
                <w:color w:val="auto"/>
                <w:sz w:val="21"/>
                <w:szCs w:val="21"/>
                <w:lang w:val="en-US" w:eastAsia="zh-CN"/>
              </w:rPr>
              <w:t>H</w:t>
            </w:r>
          </w:p>
        </w:tc>
        <w:tc>
          <w:tcPr>
            <w:tcW w:w="1008" w:type="pct"/>
            <w:vAlign w:val="top"/>
          </w:tcPr>
          <w:p w14:paraId="160CA686">
            <w:pPr>
              <w:pStyle w:val="8"/>
              <w:snapToGrid w:val="0"/>
              <w:spacing w:line="600" w:lineRule="exact"/>
              <w:jc w:val="center"/>
              <w:textAlignment w:val="baseline"/>
              <w:rPr>
                <w:rFonts w:hint="eastAsia"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110°33'43.163"</w:t>
            </w:r>
          </w:p>
        </w:tc>
        <w:tc>
          <w:tcPr>
            <w:tcW w:w="939" w:type="pct"/>
            <w:vAlign w:val="top"/>
          </w:tcPr>
          <w:p w14:paraId="15A80AA7">
            <w:pPr>
              <w:pStyle w:val="8"/>
              <w:snapToGrid w:val="0"/>
              <w:spacing w:line="600" w:lineRule="exact"/>
              <w:jc w:val="center"/>
              <w:textAlignment w:val="baseline"/>
              <w:rPr>
                <w:rFonts w:hint="eastAsia"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20°52'12.492"</w:t>
            </w:r>
          </w:p>
        </w:tc>
        <w:tc>
          <w:tcPr>
            <w:tcW w:w="486" w:type="pct"/>
            <w:vAlign w:val="top"/>
          </w:tcPr>
          <w:p w14:paraId="46DD3236">
            <w:pPr>
              <w:pStyle w:val="8"/>
              <w:snapToGrid w:val="0"/>
              <w:spacing w:line="600" w:lineRule="exact"/>
              <w:jc w:val="center"/>
              <w:textAlignment w:val="baseline"/>
              <w:rPr>
                <w:rFonts w:hint="default" w:ascii="仿宋" w:hAnsi="仿宋" w:eastAsia="仿宋" w:cs="宋体"/>
                <w:color w:val="auto"/>
                <w:kern w:val="0"/>
                <w:sz w:val="21"/>
                <w:szCs w:val="21"/>
                <w:lang w:val="en-US" w:eastAsia="zh-CN" w:bidi="en-US"/>
              </w:rPr>
            </w:pPr>
            <w:r>
              <w:rPr>
                <w:rFonts w:hint="eastAsia" w:ascii="仿宋" w:hAnsi="仿宋" w:eastAsia="仿宋" w:cs="宋体"/>
                <w:color w:val="auto"/>
                <w:sz w:val="21"/>
                <w:szCs w:val="21"/>
                <w:lang w:val="en-US" w:eastAsia="zh-CN"/>
              </w:rPr>
              <w:t>U</w:t>
            </w:r>
          </w:p>
        </w:tc>
        <w:tc>
          <w:tcPr>
            <w:tcW w:w="1080" w:type="pct"/>
            <w:vAlign w:val="bottom"/>
          </w:tcPr>
          <w:p w14:paraId="25ED7F3A">
            <w:pPr>
              <w:pStyle w:val="8"/>
              <w:snapToGrid w:val="0"/>
              <w:spacing w:line="600" w:lineRule="exact"/>
              <w:jc w:val="center"/>
              <w:textAlignment w:val="baseline"/>
              <w:rPr>
                <w:rFonts w:hint="eastAsia"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110°33'8.713"</w:t>
            </w:r>
          </w:p>
        </w:tc>
        <w:tc>
          <w:tcPr>
            <w:tcW w:w="992" w:type="pct"/>
            <w:vAlign w:val="bottom"/>
          </w:tcPr>
          <w:p w14:paraId="1D875993">
            <w:pPr>
              <w:pStyle w:val="8"/>
              <w:snapToGrid w:val="0"/>
              <w:spacing w:line="600" w:lineRule="exact"/>
              <w:jc w:val="center"/>
              <w:textAlignment w:val="baseline"/>
              <w:rPr>
                <w:rFonts w:hint="eastAsia"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20°53'45.840"</w:t>
            </w:r>
          </w:p>
        </w:tc>
      </w:tr>
      <w:tr w14:paraId="5B44E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pct"/>
            <w:vAlign w:val="top"/>
          </w:tcPr>
          <w:p w14:paraId="06006791">
            <w:pPr>
              <w:pStyle w:val="8"/>
              <w:snapToGrid w:val="0"/>
              <w:spacing w:line="600" w:lineRule="exact"/>
              <w:jc w:val="center"/>
              <w:textAlignment w:val="baseline"/>
              <w:rPr>
                <w:rFonts w:hint="default" w:ascii="仿宋" w:hAnsi="仿宋" w:eastAsia="仿宋" w:cs="宋体"/>
                <w:color w:val="auto"/>
                <w:sz w:val="21"/>
                <w:szCs w:val="21"/>
                <w:lang w:val="en-US" w:eastAsia="zh-CN"/>
              </w:rPr>
            </w:pPr>
            <w:r>
              <w:rPr>
                <w:rFonts w:hint="eastAsia" w:ascii="仿宋" w:hAnsi="仿宋" w:eastAsia="仿宋" w:cs="宋体"/>
                <w:color w:val="auto"/>
                <w:sz w:val="21"/>
                <w:szCs w:val="21"/>
                <w:lang w:val="en-US" w:eastAsia="zh-CN"/>
              </w:rPr>
              <w:t>I</w:t>
            </w:r>
          </w:p>
        </w:tc>
        <w:tc>
          <w:tcPr>
            <w:tcW w:w="1008" w:type="pct"/>
            <w:vAlign w:val="top"/>
          </w:tcPr>
          <w:p w14:paraId="700154F2">
            <w:pPr>
              <w:pStyle w:val="8"/>
              <w:snapToGrid w:val="0"/>
              <w:spacing w:line="600" w:lineRule="exact"/>
              <w:jc w:val="center"/>
              <w:textAlignment w:val="baseline"/>
              <w:rPr>
                <w:rFonts w:hint="eastAsia"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110°33'26.194"</w:t>
            </w:r>
          </w:p>
        </w:tc>
        <w:tc>
          <w:tcPr>
            <w:tcW w:w="939" w:type="pct"/>
            <w:vAlign w:val="top"/>
          </w:tcPr>
          <w:p w14:paraId="0893E28B">
            <w:pPr>
              <w:pStyle w:val="8"/>
              <w:snapToGrid w:val="0"/>
              <w:spacing w:line="600" w:lineRule="exact"/>
              <w:jc w:val="center"/>
              <w:textAlignment w:val="baseline"/>
              <w:rPr>
                <w:rFonts w:hint="eastAsia"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20°52'22.911"</w:t>
            </w:r>
          </w:p>
        </w:tc>
        <w:tc>
          <w:tcPr>
            <w:tcW w:w="486" w:type="pct"/>
            <w:vAlign w:val="top"/>
          </w:tcPr>
          <w:p w14:paraId="4E110D5E">
            <w:pPr>
              <w:pStyle w:val="8"/>
              <w:snapToGrid w:val="0"/>
              <w:spacing w:line="600" w:lineRule="exact"/>
              <w:jc w:val="center"/>
              <w:textAlignment w:val="baseline"/>
              <w:rPr>
                <w:rFonts w:hint="default" w:ascii="仿宋" w:hAnsi="仿宋" w:eastAsia="仿宋" w:cs="宋体"/>
                <w:color w:val="auto"/>
                <w:kern w:val="0"/>
                <w:sz w:val="21"/>
                <w:szCs w:val="21"/>
                <w:lang w:val="en-US" w:eastAsia="zh-CN" w:bidi="en-US"/>
              </w:rPr>
            </w:pPr>
            <w:r>
              <w:rPr>
                <w:rFonts w:hint="eastAsia" w:ascii="仿宋" w:hAnsi="仿宋" w:eastAsia="仿宋" w:cs="宋体"/>
                <w:color w:val="auto"/>
                <w:sz w:val="21"/>
                <w:szCs w:val="21"/>
                <w:lang w:val="en-US" w:eastAsia="zh-CN"/>
              </w:rPr>
              <w:t>V</w:t>
            </w:r>
          </w:p>
        </w:tc>
        <w:tc>
          <w:tcPr>
            <w:tcW w:w="1080" w:type="pct"/>
            <w:vAlign w:val="bottom"/>
          </w:tcPr>
          <w:p w14:paraId="325B40DD">
            <w:pPr>
              <w:pStyle w:val="8"/>
              <w:snapToGrid w:val="0"/>
              <w:spacing w:line="600" w:lineRule="exact"/>
              <w:jc w:val="center"/>
              <w:textAlignment w:val="baseline"/>
              <w:rPr>
                <w:rFonts w:hint="eastAsia"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110°33'9.013"</w:t>
            </w:r>
          </w:p>
        </w:tc>
        <w:tc>
          <w:tcPr>
            <w:tcW w:w="992" w:type="pct"/>
            <w:vAlign w:val="bottom"/>
          </w:tcPr>
          <w:p w14:paraId="29AEA030">
            <w:pPr>
              <w:pStyle w:val="8"/>
              <w:snapToGrid w:val="0"/>
              <w:spacing w:line="600" w:lineRule="exact"/>
              <w:jc w:val="center"/>
              <w:textAlignment w:val="baseline"/>
              <w:rPr>
                <w:rFonts w:hint="eastAsia"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20°53'43.504"</w:t>
            </w:r>
          </w:p>
        </w:tc>
      </w:tr>
      <w:tr w14:paraId="20C7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pct"/>
            <w:vAlign w:val="top"/>
          </w:tcPr>
          <w:p w14:paraId="4F5677FF">
            <w:pPr>
              <w:pStyle w:val="8"/>
              <w:snapToGrid w:val="0"/>
              <w:spacing w:line="600" w:lineRule="exact"/>
              <w:jc w:val="center"/>
              <w:textAlignment w:val="baseline"/>
              <w:rPr>
                <w:rFonts w:hint="default" w:ascii="仿宋" w:hAnsi="仿宋" w:eastAsia="仿宋" w:cs="宋体"/>
                <w:color w:val="auto"/>
                <w:sz w:val="21"/>
                <w:szCs w:val="21"/>
                <w:lang w:val="en-US" w:eastAsia="zh-CN"/>
              </w:rPr>
            </w:pPr>
            <w:r>
              <w:rPr>
                <w:rFonts w:hint="eastAsia" w:ascii="仿宋" w:hAnsi="仿宋" w:eastAsia="仿宋" w:cs="宋体"/>
                <w:color w:val="auto"/>
                <w:sz w:val="21"/>
                <w:szCs w:val="21"/>
                <w:lang w:val="en-US" w:eastAsia="zh-CN"/>
              </w:rPr>
              <w:t>J</w:t>
            </w:r>
          </w:p>
        </w:tc>
        <w:tc>
          <w:tcPr>
            <w:tcW w:w="1008" w:type="pct"/>
            <w:vAlign w:val="top"/>
          </w:tcPr>
          <w:p w14:paraId="23874705">
            <w:pPr>
              <w:pStyle w:val="8"/>
              <w:snapToGrid w:val="0"/>
              <w:spacing w:line="600" w:lineRule="exact"/>
              <w:jc w:val="center"/>
              <w:textAlignment w:val="baseline"/>
              <w:rPr>
                <w:rFonts w:hint="eastAsia"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110°33'18.402"</w:t>
            </w:r>
          </w:p>
        </w:tc>
        <w:tc>
          <w:tcPr>
            <w:tcW w:w="939" w:type="pct"/>
            <w:vAlign w:val="top"/>
          </w:tcPr>
          <w:p w14:paraId="10038713">
            <w:pPr>
              <w:pStyle w:val="8"/>
              <w:snapToGrid w:val="0"/>
              <w:spacing w:line="600" w:lineRule="exact"/>
              <w:jc w:val="center"/>
              <w:textAlignment w:val="baseline"/>
              <w:rPr>
                <w:rFonts w:hint="eastAsia"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20°52'37.637"</w:t>
            </w:r>
          </w:p>
        </w:tc>
        <w:tc>
          <w:tcPr>
            <w:tcW w:w="486" w:type="pct"/>
            <w:vAlign w:val="top"/>
          </w:tcPr>
          <w:p w14:paraId="4257ACE8">
            <w:pPr>
              <w:pStyle w:val="8"/>
              <w:snapToGrid w:val="0"/>
              <w:spacing w:line="600" w:lineRule="exact"/>
              <w:jc w:val="center"/>
              <w:textAlignment w:val="baseline"/>
              <w:rPr>
                <w:rFonts w:hint="default" w:ascii="仿宋" w:hAnsi="仿宋" w:eastAsia="仿宋" w:cs="宋体"/>
                <w:color w:val="auto"/>
                <w:kern w:val="0"/>
                <w:sz w:val="21"/>
                <w:szCs w:val="21"/>
                <w:lang w:val="en-US" w:eastAsia="zh-CN" w:bidi="en-US"/>
              </w:rPr>
            </w:pPr>
            <w:r>
              <w:rPr>
                <w:rFonts w:hint="eastAsia" w:ascii="仿宋" w:hAnsi="仿宋" w:eastAsia="仿宋" w:cs="宋体"/>
                <w:color w:val="auto"/>
                <w:sz w:val="21"/>
                <w:szCs w:val="21"/>
                <w:lang w:val="en-US" w:eastAsia="zh-CN"/>
              </w:rPr>
              <w:t>W</w:t>
            </w:r>
          </w:p>
        </w:tc>
        <w:tc>
          <w:tcPr>
            <w:tcW w:w="1080" w:type="pct"/>
            <w:vAlign w:val="bottom"/>
          </w:tcPr>
          <w:p w14:paraId="59EB49AC">
            <w:pPr>
              <w:pStyle w:val="8"/>
              <w:snapToGrid w:val="0"/>
              <w:spacing w:line="600" w:lineRule="exact"/>
              <w:jc w:val="center"/>
              <w:textAlignment w:val="baseline"/>
              <w:rPr>
                <w:rFonts w:hint="eastAsia"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110°33'18.109"</w:t>
            </w:r>
          </w:p>
        </w:tc>
        <w:tc>
          <w:tcPr>
            <w:tcW w:w="992" w:type="pct"/>
            <w:vAlign w:val="bottom"/>
          </w:tcPr>
          <w:p w14:paraId="551AC33F">
            <w:pPr>
              <w:pStyle w:val="8"/>
              <w:snapToGrid w:val="0"/>
              <w:spacing w:line="600" w:lineRule="exact"/>
              <w:jc w:val="center"/>
              <w:textAlignment w:val="baseline"/>
              <w:rPr>
                <w:rFonts w:hint="eastAsia"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20°53'18.125"</w:t>
            </w:r>
          </w:p>
        </w:tc>
      </w:tr>
      <w:tr w14:paraId="73DFF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pct"/>
            <w:vAlign w:val="top"/>
          </w:tcPr>
          <w:p w14:paraId="4CDDFE75">
            <w:pPr>
              <w:pStyle w:val="8"/>
              <w:snapToGrid w:val="0"/>
              <w:spacing w:line="600" w:lineRule="exact"/>
              <w:jc w:val="center"/>
              <w:textAlignment w:val="baseline"/>
              <w:rPr>
                <w:rFonts w:hint="default" w:ascii="仿宋" w:hAnsi="仿宋" w:eastAsia="仿宋" w:cs="宋体"/>
                <w:color w:val="auto"/>
                <w:sz w:val="21"/>
                <w:szCs w:val="21"/>
                <w:lang w:val="en-US" w:eastAsia="zh-CN"/>
              </w:rPr>
            </w:pPr>
            <w:r>
              <w:rPr>
                <w:rFonts w:hint="eastAsia" w:ascii="仿宋" w:hAnsi="仿宋" w:eastAsia="仿宋" w:cs="宋体"/>
                <w:color w:val="auto"/>
                <w:sz w:val="21"/>
                <w:szCs w:val="21"/>
                <w:lang w:val="en-US" w:eastAsia="zh-CN"/>
              </w:rPr>
              <w:t>K</w:t>
            </w:r>
          </w:p>
        </w:tc>
        <w:tc>
          <w:tcPr>
            <w:tcW w:w="1008" w:type="pct"/>
            <w:vAlign w:val="top"/>
          </w:tcPr>
          <w:p w14:paraId="13CC1420">
            <w:pPr>
              <w:pStyle w:val="8"/>
              <w:snapToGrid w:val="0"/>
              <w:spacing w:line="600" w:lineRule="exact"/>
              <w:jc w:val="center"/>
              <w:textAlignment w:val="baseline"/>
              <w:rPr>
                <w:rFonts w:hint="eastAsia"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110°33'13.314"</w:t>
            </w:r>
          </w:p>
        </w:tc>
        <w:tc>
          <w:tcPr>
            <w:tcW w:w="939" w:type="pct"/>
            <w:vAlign w:val="top"/>
          </w:tcPr>
          <w:p w14:paraId="16FDD977">
            <w:pPr>
              <w:pStyle w:val="8"/>
              <w:snapToGrid w:val="0"/>
              <w:spacing w:line="600" w:lineRule="exact"/>
              <w:jc w:val="center"/>
              <w:textAlignment w:val="baseline"/>
              <w:rPr>
                <w:rFonts w:hint="eastAsia"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20°52'59.700"</w:t>
            </w:r>
          </w:p>
        </w:tc>
        <w:tc>
          <w:tcPr>
            <w:tcW w:w="486" w:type="pct"/>
            <w:vAlign w:val="top"/>
          </w:tcPr>
          <w:p w14:paraId="6F727683">
            <w:pPr>
              <w:pStyle w:val="8"/>
              <w:snapToGrid w:val="0"/>
              <w:spacing w:line="600" w:lineRule="exact"/>
              <w:jc w:val="center"/>
              <w:textAlignment w:val="baseline"/>
              <w:rPr>
                <w:rFonts w:hint="default" w:ascii="仿宋" w:hAnsi="仿宋" w:eastAsia="仿宋" w:cs="宋体"/>
                <w:color w:val="auto"/>
                <w:kern w:val="0"/>
                <w:sz w:val="21"/>
                <w:szCs w:val="21"/>
                <w:lang w:val="en-US" w:eastAsia="zh-CN" w:bidi="en-US"/>
              </w:rPr>
            </w:pPr>
            <w:r>
              <w:rPr>
                <w:rFonts w:hint="eastAsia" w:ascii="仿宋" w:hAnsi="仿宋" w:eastAsia="仿宋" w:cs="宋体"/>
                <w:color w:val="auto"/>
                <w:sz w:val="21"/>
                <w:szCs w:val="21"/>
                <w:lang w:val="en-US" w:eastAsia="zh-CN"/>
              </w:rPr>
              <w:t>X</w:t>
            </w:r>
          </w:p>
        </w:tc>
        <w:tc>
          <w:tcPr>
            <w:tcW w:w="1080" w:type="pct"/>
            <w:vAlign w:val="bottom"/>
          </w:tcPr>
          <w:p w14:paraId="73113D56">
            <w:pPr>
              <w:pStyle w:val="8"/>
              <w:snapToGrid w:val="0"/>
              <w:spacing w:line="600" w:lineRule="exact"/>
              <w:jc w:val="center"/>
              <w:textAlignment w:val="baseline"/>
              <w:rPr>
                <w:rFonts w:hint="eastAsia"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110°33'28.211"</w:t>
            </w:r>
          </w:p>
        </w:tc>
        <w:tc>
          <w:tcPr>
            <w:tcW w:w="992" w:type="pct"/>
            <w:vAlign w:val="bottom"/>
          </w:tcPr>
          <w:p w14:paraId="572314E1">
            <w:pPr>
              <w:pStyle w:val="8"/>
              <w:snapToGrid w:val="0"/>
              <w:spacing w:line="600" w:lineRule="exact"/>
              <w:jc w:val="center"/>
              <w:textAlignment w:val="baseline"/>
              <w:rPr>
                <w:rFonts w:hint="eastAsia"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20°53'17.167"</w:t>
            </w:r>
          </w:p>
        </w:tc>
      </w:tr>
      <w:tr w14:paraId="5F89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pct"/>
            <w:vAlign w:val="top"/>
          </w:tcPr>
          <w:p w14:paraId="048777A4">
            <w:pPr>
              <w:pStyle w:val="8"/>
              <w:snapToGrid w:val="0"/>
              <w:spacing w:line="600" w:lineRule="exact"/>
              <w:jc w:val="center"/>
              <w:textAlignment w:val="baseline"/>
              <w:rPr>
                <w:rFonts w:hint="default" w:ascii="仿宋" w:hAnsi="仿宋" w:eastAsia="仿宋" w:cs="宋体"/>
                <w:color w:val="auto"/>
                <w:sz w:val="21"/>
                <w:szCs w:val="21"/>
                <w:lang w:val="en-US" w:eastAsia="zh-CN"/>
              </w:rPr>
            </w:pPr>
            <w:r>
              <w:rPr>
                <w:rFonts w:hint="eastAsia" w:ascii="仿宋" w:hAnsi="仿宋" w:eastAsia="仿宋" w:cs="宋体"/>
                <w:color w:val="auto"/>
                <w:sz w:val="21"/>
                <w:szCs w:val="21"/>
                <w:lang w:val="en-US" w:eastAsia="zh-CN"/>
              </w:rPr>
              <w:t>L</w:t>
            </w:r>
          </w:p>
        </w:tc>
        <w:tc>
          <w:tcPr>
            <w:tcW w:w="1008" w:type="pct"/>
            <w:vAlign w:val="bottom"/>
          </w:tcPr>
          <w:p w14:paraId="138A1A63">
            <w:pPr>
              <w:pStyle w:val="8"/>
              <w:snapToGrid w:val="0"/>
              <w:spacing w:line="600" w:lineRule="exact"/>
              <w:jc w:val="center"/>
              <w:textAlignment w:val="baseline"/>
              <w:rPr>
                <w:rFonts w:hint="eastAsia"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110°32'45.64</w:t>
            </w:r>
            <w:r>
              <w:rPr>
                <w:rFonts w:hint="eastAsia" w:ascii="仿宋" w:hAnsi="仿宋" w:eastAsia="仿宋" w:cs="宋体"/>
                <w:color w:val="auto"/>
                <w:kern w:val="0"/>
                <w:sz w:val="21"/>
                <w:szCs w:val="21"/>
                <w:lang w:val="en-US" w:eastAsia="zh-CN" w:bidi="en-US"/>
              </w:rPr>
              <w:t>2"</w:t>
            </w:r>
          </w:p>
        </w:tc>
        <w:tc>
          <w:tcPr>
            <w:tcW w:w="939" w:type="pct"/>
            <w:vAlign w:val="bottom"/>
          </w:tcPr>
          <w:p w14:paraId="16BD02C1">
            <w:pPr>
              <w:pStyle w:val="8"/>
              <w:snapToGrid w:val="0"/>
              <w:spacing w:line="600" w:lineRule="exact"/>
              <w:jc w:val="center"/>
              <w:textAlignment w:val="baseline"/>
              <w:rPr>
                <w:rFonts w:hint="eastAsia"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20°53'28.351"</w:t>
            </w:r>
          </w:p>
        </w:tc>
        <w:tc>
          <w:tcPr>
            <w:tcW w:w="486" w:type="pct"/>
            <w:vAlign w:val="top"/>
          </w:tcPr>
          <w:p w14:paraId="313B4634">
            <w:pPr>
              <w:pStyle w:val="8"/>
              <w:snapToGrid w:val="0"/>
              <w:spacing w:line="600" w:lineRule="exact"/>
              <w:jc w:val="center"/>
              <w:textAlignment w:val="baseline"/>
              <w:rPr>
                <w:rFonts w:hint="default" w:ascii="仿宋" w:hAnsi="仿宋" w:eastAsia="仿宋" w:cs="宋体"/>
                <w:color w:val="auto"/>
                <w:sz w:val="21"/>
                <w:szCs w:val="21"/>
                <w:lang w:val="en-US" w:eastAsia="zh-CN"/>
              </w:rPr>
            </w:pPr>
            <w:r>
              <w:rPr>
                <w:rFonts w:hint="eastAsia" w:ascii="仿宋" w:hAnsi="仿宋" w:eastAsia="仿宋" w:cs="宋体"/>
                <w:color w:val="auto"/>
                <w:sz w:val="21"/>
                <w:szCs w:val="21"/>
                <w:lang w:val="en-US" w:eastAsia="zh-CN"/>
              </w:rPr>
              <w:t>Y</w:t>
            </w:r>
          </w:p>
        </w:tc>
        <w:tc>
          <w:tcPr>
            <w:tcW w:w="1080" w:type="pct"/>
            <w:vAlign w:val="bottom"/>
          </w:tcPr>
          <w:p w14:paraId="1DA56020">
            <w:pPr>
              <w:pStyle w:val="8"/>
              <w:snapToGrid w:val="0"/>
              <w:spacing w:line="600" w:lineRule="exact"/>
              <w:jc w:val="center"/>
              <w:textAlignment w:val="baseline"/>
              <w:rPr>
                <w:rFonts w:hint="default"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110°33'50.392"</w:t>
            </w:r>
          </w:p>
        </w:tc>
        <w:tc>
          <w:tcPr>
            <w:tcW w:w="992" w:type="pct"/>
            <w:vAlign w:val="bottom"/>
          </w:tcPr>
          <w:p w14:paraId="5720AC06">
            <w:pPr>
              <w:pStyle w:val="8"/>
              <w:snapToGrid w:val="0"/>
              <w:spacing w:line="600" w:lineRule="exact"/>
              <w:jc w:val="center"/>
              <w:textAlignment w:val="baseline"/>
              <w:rPr>
                <w:rFonts w:hint="default"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20°53'32.693"</w:t>
            </w:r>
          </w:p>
        </w:tc>
      </w:tr>
      <w:tr w14:paraId="4D25D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pct"/>
            <w:vAlign w:val="top"/>
          </w:tcPr>
          <w:p w14:paraId="324581CF">
            <w:pPr>
              <w:pStyle w:val="8"/>
              <w:snapToGrid w:val="0"/>
              <w:spacing w:line="600" w:lineRule="exact"/>
              <w:jc w:val="center"/>
              <w:textAlignment w:val="baseline"/>
              <w:rPr>
                <w:rFonts w:hint="eastAsia" w:ascii="仿宋" w:hAnsi="仿宋" w:eastAsia="仿宋" w:cs="宋体"/>
                <w:color w:val="auto"/>
                <w:kern w:val="0"/>
                <w:sz w:val="21"/>
                <w:szCs w:val="21"/>
                <w:lang w:val="en-US" w:eastAsia="zh-CN" w:bidi="en-US"/>
              </w:rPr>
            </w:pPr>
            <w:r>
              <w:rPr>
                <w:rFonts w:hint="eastAsia" w:ascii="仿宋" w:hAnsi="仿宋" w:eastAsia="仿宋" w:cs="宋体"/>
                <w:color w:val="auto"/>
                <w:sz w:val="21"/>
                <w:szCs w:val="21"/>
                <w:lang w:val="en-US" w:eastAsia="zh-CN"/>
              </w:rPr>
              <w:t>M</w:t>
            </w:r>
          </w:p>
        </w:tc>
        <w:tc>
          <w:tcPr>
            <w:tcW w:w="1008" w:type="pct"/>
            <w:vAlign w:val="bottom"/>
          </w:tcPr>
          <w:p w14:paraId="3850050C">
            <w:pPr>
              <w:pStyle w:val="8"/>
              <w:snapToGrid w:val="0"/>
              <w:spacing w:line="600" w:lineRule="exact"/>
              <w:jc w:val="center"/>
              <w:textAlignment w:val="baseline"/>
              <w:rPr>
                <w:rFonts w:hint="eastAsia"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110°33'10.78</w:t>
            </w:r>
            <w:r>
              <w:rPr>
                <w:rFonts w:hint="eastAsia" w:ascii="仿宋" w:hAnsi="仿宋" w:eastAsia="仿宋" w:cs="宋体"/>
                <w:color w:val="auto"/>
                <w:kern w:val="0"/>
                <w:sz w:val="21"/>
                <w:szCs w:val="21"/>
                <w:lang w:val="en-US" w:eastAsia="zh-CN" w:bidi="en-US"/>
              </w:rPr>
              <w:t>4</w:t>
            </w:r>
            <w:r>
              <w:rPr>
                <w:rFonts w:hint="default" w:ascii="仿宋" w:hAnsi="仿宋" w:eastAsia="仿宋" w:cs="宋体"/>
                <w:color w:val="auto"/>
                <w:kern w:val="0"/>
                <w:sz w:val="21"/>
                <w:szCs w:val="21"/>
                <w:lang w:val="en-US" w:eastAsia="zh-CN" w:bidi="en-US"/>
              </w:rPr>
              <w:t>"</w:t>
            </w:r>
          </w:p>
        </w:tc>
        <w:tc>
          <w:tcPr>
            <w:tcW w:w="939" w:type="pct"/>
            <w:vAlign w:val="bottom"/>
          </w:tcPr>
          <w:p w14:paraId="57C14EF2">
            <w:pPr>
              <w:pStyle w:val="8"/>
              <w:snapToGrid w:val="0"/>
              <w:spacing w:line="600" w:lineRule="exact"/>
              <w:jc w:val="center"/>
              <w:textAlignment w:val="baseline"/>
              <w:rPr>
                <w:rFonts w:hint="eastAsia"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20°53'36.341"</w:t>
            </w:r>
          </w:p>
        </w:tc>
        <w:tc>
          <w:tcPr>
            <w:tcW w:w="486" w:type="pct"/>
            <w:vAlign w:val="top"/>
          </w:tcPr>
          <w:p w14:paraId="0F4E59D3">
            <w:pPr>
              <w:pStyle w:val="8"/>
              <w:snapToGrid w:val="0"/>
              <w:spacing w:line="600" w:lineRule="exact"/>
              <w:jc w:val="center"/>
              <w:textAlignment w:val="baseline"/>
              <w:rPr>
                <w:rFonts w:hint="default" w:ascii="仿宋" w:hAnsi="仿宋" w:eastAsia="仿宋" w:cs="宋体"/>
                <w:color w:val="auto"/>
                <w:sz w:val="21"/>
                <w:szCs w:val="21"/>
                <w:lang w:val="en-US" w:eastAsia="zh-CN"/>
              </w:rPr>
            </w:pPr>
            <w:r>
              <w:rPr>
                <w:rFonts w:hint="eastAsia" w:ascii="仿宋" w:hAnsi="仿宋" w:eastAsia="仿宋" w:cs="宋体"/>
                <w:color w:val="auto"/>
                <w:sz w:val="21"/>
                <w:szCs w:val="21"/>
                <w:lang w:val="en-US" w:eastAsia="zh-CN"/>
              </w:rPr>
              <w:t>Z</w:t>
            </w:r>
          </w:p>
        </w:tc>
        <w:tc>
          <w:tcPr>
            <w:tcW w:w="1080" w:type="pct"/>
            <w:vAlign w:val="bottom"/>
          </w:tcPr>
          <w:p w14:paraId="5D70C8F3">
            <w:pPr>
              <w:pStyle w:val="8"/>
              <w:snapToGrid w:val="0"/>
              <w:spacing w:line="600" w:lineRule="exact"/>
              <w:jc w:val="center"/>
              <w:textAlignment w:val="baseline"/>
              <w:rPr>
                <w:rFonts w:hint="default"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110°33'49.217"</w:t>
            </w:r>
          </w:p>
        </w:tc>
        <w:tc>
          <w:tcPr>
            <w:tcW w:w="992" w:type="pct"/>
            <w:vAlign w:val="bottom"/>
          </w:tcPr>
          <w:p w14:paraId="72F765F8">
            <w:pPr>
              <w:pStyle w:val="8"/>
              <w:snapToGrid w:val="0"/>
              <w:spacing w:line="600" w:lineRule="exact"/>
              <w:jc w:val="center"/>
              <w:textAlignment w:val="baseline"/>
              <w:rPr>
                <w:rFonts w:hint="default" w:ascii="仿宋" w:hAnsi="仿宋" w:eastAsia="仿宋" w:cs="宋体"/>
                <w:color w:val="auto"/>
                <w:kern w:val="0"/>
                <w:sz w:val="21"/>
                <w:szCs w:val="21"/>
                <w:lang w:val="en-US" w:eastAsia="zh-CN" w:bidi="en-US"/>
              </w:rPr>
            </w:pPr>
            <w:r>
              <w:rPr>
                <w:rFonts w:hint="default" w:ascii="仿宋" w:hAnsi="仿宋" w:eastAsia="仿宋" w:cs="宋体"/>
                <w:color w:val="auto"/>
                <w:kern w:val="0"/>
                <w:sz w:val="21"/>
                <w:szCs w:val="21"/>
                <w:lang w:val="en-US" w:eastAsia="zh-CN" w:bidi="en-US"/>
              </w:rPr>
              <w:t>20°53'35.887"</w:t>
            </w:r>
          </w:p>
        </w:tc>
      </w:tr>
    </w:tbl>
    <w:p w14:paraId="47812D3B">
      <w:pPr>
        <w:pStyle w:val="8"/>
        <w:snapToGrid w:val="0"/>
        <w:spacing w:line="600" w:lineRule="exact"/>
        <w:ind w:firstLine="640" w:firstLineChars="200"/>
        <w:textAlignment w:val="baseline"/>
        <w:rPr>
          <w:rFonts w:hint="eastAsia" w:ascii="仿宋" w:hAnsi="仿宋" w:eastAsia="仿宋" w:cs="宋体"/>
          <w:sz w:val="32"/>
          <w:szCs w:val="32"/>
          <w:lang w:eastAsia="zh-CN"/>
        </w:rPr>
      </w:pPr>
      <w:r>
        <w:rPr>
          <w:rFonts w:hint="eastAsia" w:ascii="仿宋" w:hAnsi="仿宋" w:eastAsia="仿宋" w:cs="宋体"/>
          <w:sz w:val="32"/>
          <w:szCs w:val="32"/>
          <w:lang w:eastAsia="zh-CN"/>
        </w:rPr>
        <w:t>第六条 渔港功能区划分，包括码头、航道、停泊区、水深、岸线、航标、消防等（详见附件</w:t>
      </w:r>
      <w:r>
        <w:rPr>
          <w:rFonts w:hint="eastAsia" w:ascii="仿宋" w:hAnsi="仿宋" w:eastAsia="仿宋" w:cs="宋体"/>
          <w:sz w:val="32"/>
          <w:szCs w:val="32"/>
          <w:lang w:val="en-US" w:eastAsia="zh-CN"/>
        </w:rPr>
        <w:t>2</w:t>
      </w:r>
      <w:r>
        <w:rPr>
          <w:rFonts w:hint="eastAsia" w:ascii="仿宋" w:hAnsi="仿宋" w:eastAsia="仿宋" w:cs="宋体"/>
          <w:sz w:val="32"/>
          <w:szCs w:val="32"/>
          <w:lang w:eastAsia="zh-CN"/>
        </w:rPr>
        <w:t>），其中渔港设施包括渔业码头、渔港综合管理中心、渔民文化广场、道路场地、水电设施、环保设施、消防设备、监控设备等。</w:t>
      </w:r>
    </w:p>
    <w:p w14:paraId="4E9160C4">
      <w:pPr>
        <w:pStyle w:val="8"/>
        <w:snapToGrid w:val="0"/>
        <w:spacing w:line="600" w:lineRule="exact"/>
        <w:ind w:firstLine="643" w:firstLineChars="200"/>
        <w:jc w:val="center"/>
        <w:textAlignment w:val="baseline"/>
        <w:rPr>
          <w:rFonts w:ascii="仿宋" w:hAnsi="仿宋" w:eastAsia="仿宋"/>
          <w:b/>
          <w:sz w:val="32"/>
          <w:szCs w:val="32"/>
          <w:lang w:eastAsia="zh-CN"/>
        </w:rPr>
      </w:pPr>
      <w:r>
        <w:rPr>
          <w:rFonts w:hint="eastAsia" w:ascii="仿宋" w:hAnsi="仿宋" w:eastAsia="仿宋" w:cs="宋体"/>
          <w:b/>
          <w:sz w:val="32"/>
          <w:szCs w:val="32"/>
        </w:rPr>
        <w:t>第三章</w:t>
      </w:r>
      <w:r>
        <w:rPr>
          <w:rFonts w:hint="eastAsia" w:ascii="仿宋" w:hAnsi="仿宋" w:eastAsia="仿宋" w:cs="宋体"/>
          <w:b/>
          <w:sz w:val="32"/>
          <w:szCs w:val="32"/>
          <w:lang w:eastAsia="zh-CN"/>
        </w:rPr>
        <w:t xml:space="preserve"> </w:t>
      </w:r>
      <w:r>
        <w:rPr>
          <w:rFonts w:hint="eastAsia" w:ascii="仿宋" w:hAnsi="仿宋" w:eastAsia="仿宋" w:cs="宋体"/>
          <w:b/>
          <w:sz w:val="32"/>
          <w:szCs w:val="32"/>
        </w:rPr>
        <w:t>渔港经营</w:t>
      </w:r>
    </w:p>
    <w:p w14:paraId="790BD5D0">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第七条</w:t>
      </w:r>
      <w:r>
        <w:rPr>
          <w:rFonts w:ascii="仿宋" w:hAnsi="仿宋" w:eastAsia="仿宋"/>
          <w:sz w:val="32"/>
          <w:szCs w:val="32"/>
          <w:lang w:eastAsia="zh-CN"/>
        </w:rPr>
        <w:t xml:space="preserve"> </w:t>
      </w:r>
      <w:r>
        <w:rPr>
          <w:rFonts w:hint="eastAsia" w:ascii="仿宋" w:hAnsi="仿宋" w:eastAsia="仿宋" w:cs="宋体"/>
          <w:sz w:val="32"/>
          <w:szCs w:val="32"/>
          <w:lang w:eastAsia="zh-CN"/>
        </w:rPr>
        <w:t>从事渔港经营活动的单位和个人，必须依法办理工商登记等相关证照，方可从事渔港经营活动。（如有非财政资金建设的设施，可由投资方自主经营，报政府备案）</w:t>
      </w:r>
    </w:p>
    <w:p w14:paraId="342AD6C7">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第八条 渔港经营主体必须遵守渔港管理的有关法律、法规</w:t>
      </w:r>
      <w:r>
        <w:rPr>
          <w:rFonts w:ascii="仿宋" w:hAnsi="仿宋" w:eastAsia="仿宋"/>
          <w:sz w:val="32"/>
          <w:szCs w:val="32"/>
          <w:lang w:eastAsia="zh-CN"/>
        </w:rPr>
        <w:t xml:space="preserve">, </w:t>
      </w:r>
      <w:r>
        <w:rPr>
          <w:rFonts w:hint="eastAsia" w:ascii="仿宋" w:hAnsi="仿宋" w:eastAsia="仿宋" w:cs="宋体"/>
          <w:sz w:val="32"/>
          <w:szCs w:val="32"/>
          <w:lang w:eastAsia="zh-CN"/>
        </w:rPr>
        <w:t>依法经营，并服从市海洋执法大队及其他主管部门的管理，负责制定安全应急处置预案并组织实施。</w:t>
      </w:r>
    </w:p>
    <w:p w14:paraId="5895E9D1">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第九条</w:t>
      </w:r>
      <w:r>
        <w:rPr>
          <w:rFonts w:ascii="仿宋" w:hAnsi="仿宋" w:eastAsia="仿宋"/>
          <w:sz w:val="32"/>
          <w:szCs w:val="32"/>
          <w:lang w:eastAsia="zh-CN"/>
        </w:rPr>
        <w:t xml:space="preserve"> </w:t>
      </w:r>
      <w:r>
        <w:rPr>
          <w:rFonts w:hint="eastAsia" w:ascii="仿宋" w:hAnsi="仿宋" w:eastAsia="仿宋" w:cs="宋体"/>
          <w:sz w:val="32"/>
          <w:szCs w:val="32"/>
          <w:lang w:eastAsia="zh-CN"/>
        </w:rPr>
        <w:t>从事渔港经营活动的组织、个人及船舶，应当加强安全生产管理，保障渔港设施、码头、道路的正常运作，并对经营活动范围内的安全工作负责。</w:t>
      </w:r>
    </w:p>
    <w:p w14:paraId="50DC416B">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第十条</w:t>
      </w:r>
      <w:r>
        <w:rPr>
          <w:rFonts w:ascii="仿宋" w:hAnsi="仿宋" w:eastAsia="仿宋"/>
          <w:sz w:val="32"/>
          <w:szCs w:val="32"/>
          <w:lang w:eastAsia="zh-CN"/>
        </w:rPr>
        <w:t xml:space="preserve"> </w:t>
      </w:r>
      <w:r>
        <w:rPr>
          <w:rFonts w:hint="eastAsia" w:ascii="仿宋" w:hAnsi="仿宋" w:eastAsia="仿宋" w:cs="宋体"/>
          <w:sz w:val="32"/>
          <w:szCs w:val="32"/>
          <w:lang w:eastAsia="zh-CN"/>
        </w:rPr>
        <w:t>（经营人义务）</w:t>
      </w:r>
      <w:r>
        <w:rPr>
          <w:rFonts w:hint="eastAsia" w:ascii="仿宋" w:hAnsi="仿宋" w:eastAsia="仿宋"/>
          <w:sz w:val="32"/>
          <w:szCs w:val="32"/>
          <w:lang w:eastAsia="zh-CN"/>
        </w:rPr>
        <w:t xml:space="preserve"> </w:t>
      </w:r>
      <w:r>
        <w:rPr>
          <w:rFonts w:hint="eastAsia" w:ascii="仿宋" w:hAnsi="仿宋" w:eastAsia="仿宋" w:cs="宋体"/>
          <w:sz w:val="32"/>
          <w:szCs w:val="32"/>
          <w:lang w:eastAsia="zh-CN"/>
        </w:rPr>
        <w:t>渔港经营主体应当提供公平、良好的服务，承担渔港日常维护，并在其经营场所公布经营服务收费项目和标准，使用国家规定的经营票据。</w:t>
      </w:r>
    </w:p>
    <w:p w14:paraId="3CC22F70">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第十一条</w:t>
      </w:r>
      <w:r>
        <w:rPr>
          <w:rFonts w:ascii="仿宋" w:hAnsi="仿宋" w:eastAsia="仿宋"/>
          <w:sz w:val="32"/>
          <w:szCs w:val="32"/>
          <w:lang w:eastAsia="zh-CN"/>
        </w:rPr>
        <w:t xml:space="preserve"> </w:t>
      </w:r>
      <w:r>
        <w:rPr>
          <w:rFonts w:hint="eastAsia" w:ascii="仿宋" w:hAnsi="仿宋" w:eastAsia="仿宋" w:cs="宋体"/>
          <w:sz w:val="32"/>
          <w:szCs w:val="32"/>
          <w:lang w:eastAsia="zh-CN"/>
        </w:rPr>
        <w:t>经营主体应当按照核定功能使用渔港设施，配备相应的人员、设备，并保证渔港设施处于良好状态。</w:t>
      </w:r>
    </w:p>
    <w:p w14:paraId="7AE74AEE">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第十二条</w:t>
      </w:r>
      <w:r>
        <w:rPr>
          <w:rFonts w:ascii="仿宋" w:hAnsi="仿宋" w:eastAsia="仿宋"/>
          <w:sz w:val="32"/>
          <w:szCs w:val="32"/>
          <w:lang w:eastAsia="zh-CN"/>
        </w:rPr>
        <w:t xml:space="preserve"> </w:t>
      </w:r>
      <w:r>
        <w:rPr>
          <w:rFonts w:hint="eastAsia" w:ascii="仿宋" w:hAnsi="仿宋" w:eastAsia="仿宋" w:cs="宋体"/>
          <w:sz w:val="32"/>
          <w:szCs w:val="32"/>
          <w:lang w:eastAsia="zh-CN"/>
        </w:rPr>
        <w:t>经营主体从事危险品作业的，应当向市海洋执法大队依法申请并取得《危险品装卸许可证》，在核定范围和时间内开展作业。</w:t>
      </w:r>
    </w:p>
    <w:p w14:paraId="398119EE">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第十三条</w:t>
      </w:r>
      <w:r>
        <w:rPr>
          <w:rFonts w:ascii="仿宋" w:hAnsi="仿宋" w:eastAsia="仿宋"/>
          <w:sz w:val="32"/>
          <w:szCs w:val="32"/>
          <w:lang w:eastAsia="zh-CN"/>
        </w:rPr>
        <w:t xml:space="preserve"> </w:t>
      </w:r>
      <w:r>
        <w:rPr>
          <w:rFonts w:hint="eastAsia" w:ascii="仿宋" w:hAnsi="仿宋" w:eastAsia="仿宋" w:cs="宋体"/>
          <w:sz w:val="32"/>
          <w:szCs w:val="32"/>
          <w:lang w:eastAsia="zh-CN"/>
        </w:rPr>
        <w:t>经营主体使用渔港水域进行作业的，应当向市海洋执法大队依法申请并取得水上水下施工许可，在作业期间应当向市海洋执法大队及时报告作业动态。</w:t>
      </w:r>
    </w:p>
    <w:p w14:paraId="11938B53">
      <w:pPr>
        <w:pStyle w:val="8"/>
        <w:snapToGrid w:val="0"/>
        <w:spacing w:line="600" w:lineRule="exact"/>
        <w:ind w:firstLine="643" w:firstLineChars="200"/>
        <w:jc w:val="center"/>
        <w:textAlignment w:val="baseline"/>
        <w:rPr>
          <w:rFonts w:ascii="仿宋" w:hAnsi="仿宋" w:eastAsia="仿宋"/>
          <w:b/>
          <w:sz w:val="32"/>
          <w:szCs w:val="32"/>
        </w:rPr>
      </w:pPr>
      <w:r>
        <w:rPr>
          <w:rFonts w:hint="eastAsia" w:ascii="仿宋" w:hAnsi="仿宋" w:eastAsia="仿宋" w:cs="宋体"/>
          <w:b/>
          <w:sz w:val="32"/>
          <w:szCs w:val="32"/>
        </w:rPr>
        <w:t>第四章</w:t>
      </w:r>
      <w:r>
        <w:rPr>
          <w:rFonts w:hint="eastAsia" w:ascii="仿宋" w:hAnsi="仿宋" w:eastAsia="仿宋" w:cs="宋体"/>
          <w:b/>
          <w:sz w:val="32"/>
          <w:szCs w:val="32"/>
          <w:lang w:eastAsia="zh-CN"/>
        </w:rPr>
        <w:t xml:space="preserve"> </w:t>
      </w:r>
      <w:r>
        <w:rPr>
          <w:rFonts w:hint="eastAsia" w:ascii="仿宋" w:hAnsi="仿宋" w:eastAsia="仿宋" w:cs="宋体"/>
          <w:b/>
          <w:sz w:val="32"/>
          <w:szCs w:val="32"/>
        </w:rPr>
        <w:t>渔港安全管理</w:t>
      </w:r>
    </w:p>
    <w:p w14:paraId="129023D6">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 xml:space="preserve">第十四条 </w:t>
      </w:r>
      <w:r>
        <w:rPr>
          <w:rFonts w:hint="eastAsia" w:ascii="仿宋" w:hAnsi="仿宋" w:eastAsia="仿宋"/>
          <w:sz w:val="32"/>
          <w:szCs w:val="32"/>
          <w:lang w:eastAsia="zh-CN"/>
        </w:rPr>
        <w:t>区农业事务管理</w:t>
      </w:r>
      <w:r>
        <w:rPr>
          <w:rFonts w:hint="eastAsia" w:ascii="仿宋" w:hAnsi="仿宋" w:eastAsia="仿宋" w:cs="宋体"/>
          <w:sz w:val="32"/>
          <w:szCs w:val="32"/>
          <w:lang w:eastAsia="zh-CN"/>
        </w:rPr>
        <w:t>局作为</w:t>
      </w:r>
      <w:r>
        <w:rPr>
          <w:rFonts w:hint="eastAsia" w:ascii="仿宋" w:hAnsi="仿宋" w:eastAsia="仿宋"/>
          <w:sz w:val="32"/>
          <w:szCs w:val="32"/>
          <w:lang w:eastAsia="zh-CN"/>
        </w:rPr>
        <w:t>硇洲中心渔港行政</w:t>
      </w:r>
      <w:r>
        <w:rPr>
          <w:rFonts w:hint="eastAsia" w:ascii="仿宋" w:hAnsi="仿宋" w:eastAsia="仿宋" w:cs="宋体"/>
          <w:sz w:val="32"/>
          <w:szCs w:val="32"/>
          <w:lang w:eastAsia="zh-CN"/>
        </w:rPr>
        <w:t>主管部门，负责牵头协调渔港安全生产工作。</w:t>
      </w:r>
    </w:p>
    <w:p w14:paraId="12E8EFEE">
      <w:pPr>
        <w:pStyle w:val="8"/>
        <w:snapToGrid w:val="0"/>
        <w:spacing w:line="600" w:lineRule="exact"/>
        <w:ind w:firstLine="640" w:firstLineChars="200"/>
        <w:textAlignment w:val="baseline"/>
        <w:rPr>
          <w:rFonts w:hint="eastAsia" w:ascii="仿宋" w:hAnsi="仿宋" w:eastAsia="仿宋" w:cs="宋体"/>
          <w:sz w:val="32"/>
          <w:szCs w:val="32"/>
          <w:lang w:eastAsia="zh-CN"/>
        </w:rPr>
      </w:pPr>
      <w:r>
        <w:rPr>
          <w:rFonts w:hint="eastAsia" w:ascii="仿宋" w:hAnsi="仿宋" w:eastAsia="仿宋" w:cs="宋体"/>
          <w:sz w:val="32"/>
          <w:szCs w:val="32"/>
          <w:lang w:eastAsia="zh-CN"/>
        </w:rPr>
        <w:t>第十五条 区应急管理局组织协调制定渔港防台风预案，细化遇强台风港内停泊的船上人员转移上岸预案。防台风期间，区农业事务管理局、市海洋执法大队、硇洲镇政府和渔港管理机构应按防台风预案履行职责。</w:t>
      </w:r>
    </w:p>
    <w:p w14:paraId="414FCD83">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第十六条</w:t>
      </w:r>
      <w:r>
        <w:rPr>
          <w:rFonts w:ascii="仿宋" w:hAnsi="仿宋" w:eastAsia="仿宋"/>
          <w:sz w:val="32"/>
          <w:szCs w:val="32"/>
          <w:lang w:eastAsia="zh-CN"/>
        </w:rPr>
        <w:t xml:space="preserve"> </w:t>
      </w:r>
      <w:r>
        <w:rPr>
          <w:rFonts w:hint="eastAsia" w:ascii="仿宋" w:hAnsi="仿宋" w:eastAsia="仿宋" w:cs="宋体"/>
          <w:sz w:val="32"/>
          <w:szCs w:val="32"/>
          <w:lang w:eastAsia="zh-CN"/>
        </w:rPr>
        <w:t>防台风期间，业主、经营者、施工单位等应服从管理机构和安全主管机关的指挥调度；进港避风的船舶、非渔业船舶必须服从现场管理人员的指挥，在指定的泊位有序停泊；在发布防台风相应警报后，港区内停止装卸货、运输及交易活动。</w:t>
      </w:r>
    </w:p>
    <w:p w14:paraId="75987F93">
      <w:pPr>
        <w:pStyle w:val="8"/>
        <w:snapToGrid w:val="0"/>
        <w:spacing w:line="600" w:lineRule="exact"/>
        <w:ind w:firstLine="640" w:firstLineChars="200"/>
        <w:textAlignment w:val="baseline"/>
        <w:rPr>
          <w:rFonts w:ascii="仿宋" w:hAnsi="仿宋" w:eastAsia="仿宋"/>
          <w:sz w:val="32"/>
          <w:szCs w:val="32"/>
        </w:rPr>
      </w:pPr>
      <w:r>
        <w:rPr>
          <w:rFonts w:hint="eastAsia" w:ascii="仿宋" w:hAnsi="仿宋" w:eastAsia="仿宋" w:cs="宋体"/>
          <w:sz w:val="32"/>
          <w:szCs w:val="32"/>
          <w:lang w:eastAsia="zh-CN"/>
        </w:rPr>
        <w:t>第十七条 港内发生火灾、沉船、碰撞等应急情况时，渔港管理机构和安全主管机关有权调度在港船舶协同救助。</w:t>
      </w:r>
      <w:r>
        <w:rPr>
          <w:rFonts w:hint="eastAsia" w:ascii="仿宋" w:hAnsi="仿宋" w:eastAsia="仿宋" w:cs="宋体"/>
          <w:sz w:val="32"/>
          <w:szCs w:val="32"/>
        </w:rPr>
        <w:t>港内船舶应服从调度。</w:t>
      </w:r>
    </w:p>
    <w:p w14:paraId="0AFE2AC7">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 xml:space="preserve">第十八条 </w:t>
      </w:r>
      <w:r>
        <w:rPr>
          <w:rFonts w:hint="eastAsia" w:ascii="仿宋" w:hAnsi="仿宋" w:eastAsia="仿宋"/>
          <w:sz w:val="32"/>
          <w:szCs w:val="32"/>
          <w:lang w:eastAsia="zh-CN"/>
        </w:rPr>
        <w:t>硇洲中心渔港</w:t>
      </w:r>
      <w:r>
        <w:rPr>
          <w:rFonts w:hint="eastAsia" w:ascii="仿宋" w:hAnsi="仿宋" w:eastAsia="仿宋" w:cs="宋体"/>
          <w:sz w:val="32"/>
          <w:szCs w:val="32"/>
          <w:lang w:eastAsia="zh-CN"/>
        </w:rPr>
        <w:t>的消防工作纳入属地消防责任制范</w:t>
      </w:r>
      <w:r>
        <w:rPr>
          <w:rFonts w:hint="eastAsia" w:ascii="仿宋" w:hAnsi="仿宋" w:eastAsia="仿宋"/>
          <w:sz w:val="32"/>
          <w:szCs w:val="32"/>
          <w:lang w:eastAsia="zh-CN"/>
        </w:rPr>
        <w:t>围；区农业事务管理局指导硇洲镇政府制定《渔港应急救援预案》并组织实施，组建消防管理网络；消防救援机构应加强对渔港消防管理的指导和监管工作。从事</w:t>
      </w:r>
      <w:r>
        <w:rPr>
          <w:rFonts w:hint="eastAsia" w:ascii="仿宋" w:hAnsi="仿宋" w:eastAsia="仿宋" w:cs="宋体"/>
          <w:sz w:val="32"/>
          <w:szCs w:val="32"/>
          <w:lang w:eastAsia="zh-CN"/>
        </w:rPr>
        <w:t>与渔港经营活动有关的单位应当制定安全生产突发事件应急预案，报</w:t>
      </w:r>
      <w:r>
        <w:rPr>
          <w:rFonts w:hint="eastAsia" w:ascii="仿宋" w:hAnsi="仿宋" w:eastAsia="仿宋"/>
          <w:sz w:val="32"/>
          <w:szCs w:val="32"/>
          <w:lang w:eastAsia="zh-CN"/>
        </w:rPr>
        <w:t>硇洲</w:t>
      </w:r>
      <w:r>
        <w:rPr>
          <w:rFonts w:hint="eastAsia" w:ascii="仿宋" w:hAnsi="仿宋" w:eastAsia="仿宋" w:cs="宋体"/>
          <w:sz w:val="32"/>
          <w:szCs w:val="32"/>
          <w:lang w:eastAsia="zh-CN"/>
        </w:rPr>
        <w:t>镇政府和区应急管理局备案。</w:t>
      </w:r>
    </w:p>
    <w:p w14:paraId="3953B4D1">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第十九条</w:t>
      </w:r>
      <w:r>
        <w:rPr>
          <w:rFonts w:ascii="仿宋" w:hAnsi="仿宋" w:eastAsia="仿宋"/>
          <w:sz w:val="32"/>
          <w:szCs w:val="32"/>
          <w:lang w:eastAsia="zh-CN"/>
        </w:rPr>
        <w:t xml:space="preserve"> </w:t>
      </w:r>
      <w:r>
        <w:rPr>
          <w:rFonts w:hint="eastAsia" w:ascii="仿宋" w:hAnsi="仿宋" w:eastAsia="仿宋" w:cs="宋体"/>
          <w:sz w:val="32"/>
          <w:szCs w:val="32"/>
          <w:lang w:eastAsia="zh-CN"/>
        </w:rPr>
        <w:t>船舶在渔港停泊期间必须留足值班人员，发生突发事件时</w:t>
      </w:r>
      <w:r>
        <w:rPr>
          <w:rFonts w:ascii="仿宋" w:hAnsi="仿宋" w:eastAsia="仿宋"/>
          <w:sz w:val="32"/>
          <w:szCs w:val="32"/>
          <w:lang w:eastAsia="zh-CN"/>
        </w:rPr>
        <w:t>,</w:t>
      </w:r>
      <w:r>
        <w:rPr>
          <w:rFonts w:hint="eastAsia" w:ascii="仿宋" w:hAnsi="仿宋" w:eastAsia="仿宋" w:cs="宋体"/>
          <w:sz w:val="32"/>
          <w:szCs w:val="32"/>
          <w:lang w:eastAsia="zh-CN"/>
        </w:rPr>
        <w:t>事故现场有关人员应当及时发出呼救信号，并采取积极有效的自救、互救措施。接到报告的渔港管理部门应当及时组织、协调指挥救助行动。接到相关指令的相关部门、单位和船舶应当服从统一指挥，积极配合救助行动。</w:t>
      </w:r>
    </w:p>
    <w:p w14:paraId="1B9E00FB">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第二十条</w:t>
      </w:r>
      <w:r>
        <w:rPr>
          <w:rFonts w:ascii="仿宋" w:hAnsi="仿宋" w:eastAsia="仿宋"/>
          <w:sz w:val="32"/>
          <w:szCs w:val="32"/>
          <w:lang w:eastAsia="zh-CN"/>
        </w:rPr>
        <w:t xml:space="preserve"> </w:t>
      </w:r>
      <w:r>
        <w:rPr>
          <w:rFonts w:hint="eastAsia" w:ascii="仿宋" w:hAnsi="仿宋" w:eastAsia="仿宋" w:cs="宋体"/>
          <w:sz w:val="32"/>
          <w:szCs w:val="32"/>
          <w:lang w:eastAsia="zh-CN"/>
        </w:rPr>
        <w:t>渔船在港停泊期间禁止燃放烟花爆竹。任何单位和个人未经市海洋执法大队批准不得在渔港范围内进行明火作业，在渔港内燃放烟花爆竹。严禁在渔船停泊区域进行电、气、焊等危害渔港及船舶安全的相关作业。</w:t>
      </w:r>
    </w:p>
    <w:p w14:paraId="5FE9B7AD">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第二十一条</w:t>
      </w:r>
      <w:r>
        <w:rPr>
          <w:rFonts w:ascii="仿宋" w:hAnsi="仿宋" w:eastAsia="仿宋"/>
          <w:sz w:val="32"/>
          <w:szCs w:val="32"/>
          <w:lang w:eastAsia="zh-CN"/>
        </w:rPr>
        <w:t xml:space="preserve"> </w:t>
      </w:r>
      <w:r>
        <w:rPr>
          <w:rFonts w:hint="eastAsia" w:ascii="仿宋" w:hAnsi="仿宋" w:eastAsia="仿宋" w:cs="宋体"/>
          <w:sz w:val="32"/>
          <w:szCs w:val="32"/>
          <w:lang w:eastAsia="zh-CN"/>
        </w:rPr>
        <w:t>对影响安全航行、航道整治以及有潜在危险的沉没物、漂浮物，其所有人、经营人应当在市海洋执法大队限定的时间内打捞清除。</w:t>
      </w:r>
    </w:p>
    <w:p w14:paraId="409A6E91">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第二十二条</w:t>
      </w:r>
      <w:r>
        <w:rPr>
          <w:rFonts w:hint="eastAsia" w:ascii="仿宋" w:hAnsi="仿宋" w:eastAsia="仿宋" w:cs="宋体"/>
          <w:sz w:val="32"/>
          <w:szCs w:val="32"/>
          <w:lang w:val="en-US" w:eastAsia="zh-CN"/>
        </w:rPr>
        <w:t xml:space="preserve"> </w:t>
      </w:r>
      <w:r>
        <w:rPr>
          <w:rFonts w:hint="eastAsia" w:ascii="仿宋" w:hAnsi="仿宋" w:eastAsia="仿宋" w:cs="宋体"/>
          <w:sz w:val="32"/>
          <w:szCs w:val="32"/>
          <w:lang w:eastAsia="zh-CN"/>
        </w:rPr>
        <w:t>渔港内石油供应站、点、车辆、船舶等供油设施，必须具备相应的资质，符合安全管理要求。严禁在渔港区域从事非法加油活动。禁止危险化学品运输船舶进入渔港水域。</w:t>
      </w:r>
    </w:p>
    <w:p w14:paraId="6032B660">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第二十三条</w:t>
      </w:r>
      <w:r>
        <w:rPr>
          <w:rFonts w:ascii="仿宋" w:hAnsi="仿宋" w:eastAsia="仿宋"/>
          <w:sz w:val="32"/>
          <w:szCs w:val="32"/>
          <w:lang w:eastAsia="zh-CN"/>
        </w:rPr>
        <w:t xml:space="preserve"> </w:t>
      </w:r>
      <w:r>
        <w:rPr>
          <w:rFonts w:hint="eastAsia" w:ascii="仿宋" w:hAnsi="仿宋" w:eastAsia="仿宋" w:cs="宋体"/>
          <w:sz w:val="32"/>
          <w:szCs w:val="32"/>
          <w:lang w:eastAsia="zh-CN"/>
        </w:rPr>
        <w:t>爱护渔港助航、消防等各种公共设施，任何单位和个人不得侵占、损坏消防、助航、导航标志等渔港设施。发现航标漂失、移位、受损或者侵占、损坏渔港设施的</w:t>
      </w:r>
      <w:r>
        <w:rPr>
          <w:rFonts w:hint="eastAsia" w:ascii="仿宋" w:hAnsi="仿宋" w:eastAsia="仿宋"/>
          <w:sz w:val="32"/>
          <w:szCs w:val="32"/>
          <w:lang w:eastAsia="zh-CN"/>
        </w:rPr>
        <w:t>，</w:t>
      </w:r>
      <w:r>
        <w:rPr>
          <w:rFonts w:hint="eastAsia" w:ascii="仿宋" w:hAnsi="仿宋" w:eastAsia="仿宋" w:cs="宋体"/>
          <w:sz w:val="32"/>
          <w:szCs w:val="32"/>
          <w:lang w:eastAsia="zh-CN"/>
        </w:rPr>
        <w:t>应立即向渔港管理机构报告，损坏者应恢复原状或照价赔偿。</w:t>
      </w:r>
    </w:p>
    <w:p w14:paraId="79CC128F">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第二十四条</w:t>
      </w:r>
      <w:r>
        <w:rPr>
          <w:rFonts w:ascii="仿宋" w:hAnsi="仿宋" w:eastAsia="仿宋"/>
          <w:sz w:val="32"/>
          <w:szCs w:val="32"/>
          <w:lang w:eastAsia="zh-CN"/>
        </w:rPr>
        <w:t xml:space="preserve"> </w:t>
      </w:r>
      <w:r>
        <w:rPr>
          <w:rFonts w:hint="eastAsia" w:ascii="仿宋" w:hAnsi="仿宋" w:eastAsia="仿宋" w:cs="宋体"/>
          <w:sz w:val="32"/>
          <w:szCs w:val="32"/>
          <w:lang w:eastAsia="zh-CN"/>
        </w:rPr>
        <w:t>不得在渔港区域内擅自设置有碍安全的标志，不得建造影响安全的设施。造成渔港设施损坏的，依法承担赔偿责任。凡在港内或海上捞获漂浮、沉没物资，应当自觉送交市海洋执法大队处理。</w:t>
      </w:r>
    </w:p>
    <w:p w14:paraId="709CA98E">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第二十五条</w:t>
      </w:r>
      <w:r>
        <w:rPr>
          <w:rFonts w:ascii="仿宋" w:hAnsi="仿宋" w:eastAsia="仿宋"/>
          <w:sz w:val="32"/>
          <w:szCs w:val="32"/>
          <w:lang w:eastAsia="zh-CN"/>
        </w:rPr>
        <w:t xml:space="preserve"> </w:t>
      </w:r>
      <w:r>
        <w:rPr>
          <w:rFonts w:hint="eastAsia" w:ascii="仿宋" w:hAnsi="仿宋" w:eastAsia="仿宋" w:cs="宋体"/>
          <w:sz w:val="32"/>
          <w:szCs w:val="32"/>
          <w:lang w:eastAsia="zh-CN"/>
        </w:rPr>
        <w:t>自觉遵守国家法律法规及相关规定，维护渔港秩序。不得从事水上娱乐等妨碍渔港安全的相关活动，严禁从事偷渡、走私、贩毒等违法犯罪活动。</w:t>
      </w:r>
    </w:p>
    <w:p w14:paraId="08921B51">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第二十六条</w:t>
      </w:r>
      <w:r>
        <w:rPr>
          <w:rFonts w:ascii="仿宋" w:hAnsi="仿宋" w:eastAsia="仿宋"/>
          <w:sz w:val="32"/>
          <w:szCs w:val="32"/>
          <w:lang w:eastAsia="zh-CN"/>
        </w:rPr>
        <w:t xml:space="preserve"> </w:t>
      </w:r>
      <w:r>
        <w:rPr>
          <w:rFonts w:hint="eastAsia" w:ascii="仿宋" w:hAnsi="仿宋" w:eastAsia="仿宋" w:cs="宋体"/>
          <w:sz w:val="32"/>
          <w:szCs w:val="32"/>
          <w:lang w:eastAsia="zh-CN"/>
        </w:rPr>
        <w:t>与渔港经营活动有关的单位和个人应加强安全生产管理，制定安全作业操作规程，保障渔港设施、码头、道路的正常运行，并对经营活动范围内的安全工作负责。</w:t>
      </w:r>
    </w:p>
    <w:p w14:paraId="0111B505">
      <w:pPr>
        <w:pStyle w:val="8"/>
        <w:snapToGrid w:val="0"/>
        <w:spacing w:line="600" w:lineRule="exact"/>
        <w:ind w:firstLine="643" w:firstLineChars="200"/>
        <w:jc w:val="center"/>
        <w:textAlignment w:val="baseline"/>
        <w:rPr>
          <w:rFonts w:ascii="仿宋" w:hAnsi="仿宋" w:eastAsia="仿宋"/>
          <w:b/>
          <w:sz w:val="32"/>
          <w:szCs w:val="32"/>
          <w:lang w:eastAsia="zh-CN"/>
        </w:rPr>
      </w:pPr>
      <w:r>
        <w:rPr>
          <w:rFonts w:hint="eastAsia" w:ascii="仿宋" w:hAnsi="仿宋" w:eastAsia="仿宋" w:cs="宋体"/>
          <w:b/>
          <w:sz w:val="32"/>
          <w:szCs w:val="32"/>
          <w:lang w:eastAsia="zh-CN"/>
        </w:rPr>
        <w:t>第五章 渔港环境管理</w:t>
      </w:r>
    </w:p>
    <w:p w14:paraId="02A43879">
      <w:pPr>
        <w:pStyle w:val="8"/>
        <w:snapToGrid w:val="0"/>
        <w:spacing w:line="600" w:lineRule="exact"/>
        <w:ind w:firstLine="640" w:firstLineChars="200"/>
        <w:textAlignment w:val="baseline"/>
        <w:rPr>
          <w:rFonts w:ascii="仿宋" w:hAnsi="仿宋" w:eastAsia="仿宋" w:cs="宋体"/>
          <w:sz w:val="32"/>
          <w:szCs w:val="32"/>
          <w:lang w:eastAsia="zh-CN"/>
        </w:rPr>
      </w:pPr>
      <w:r>
        <w:rPr>
          <w:rFonts w:hint="eastAsia" w:ascii="仿宋" w:hAnsi="仿宋" w:eastAsia="仿宋" w:cs="宋体"/>
          <w:sz w:val="32"/>
          <w:szCs w:val="32"/>
          <w:lang w:eastAsia="zh-CN"/>
        </w:rPr>
        <w:t>第二十七条</w:t>
      </w:r>
      <w:r>
        <w:rPr>
          <w:rFonts w:ascii="仿宋" w:hAnsi="仿宋" w:eastAsia="仿宋"/>
          <w:sz w:val="32"/>
          <w:szCs w:val="32"/>
          <w:lang w:eastAsia="zh-CN"/>
        </w:rPr>
        <w:t xml:space="preserve"> </w:t>
      </w:r>
      <w:r>
        <w:rPr>
          <w:rFonts w:hint="eastAsia" w:ascii="仿宋" w:hAnsi="仿宋" w:eastAsia="仿宋" w:cs="宋体"/>
          <w:sz w:val="32"/>
          <w:szCs w:val="32"/>
          <w:lang w:eastAsia="zh-CN"/>
        </w:rPr>
        <w:t>遵守环境保护的相关法律法规及渔港环境保护相关规定，防止对渔港水域及其周边环境造成污染和危害。</w:t>
      </w:r>
    </w:p>
    <w:p w14:paraId="54CE7612">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在渔港区域范围外从事工程建设等活动可能导致港区淤积、水文变化或者危及渔港安全的，施工单位应当采取有效的防护措施。</w:t>
      </w:r>
    </w:p>
    <w:p w14:paraId="6E7B1756">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第二十八条</w:t>
      </w:r>
      <w:r>
        <w:rPr>
          <w:rFonts w:ascii="仿宋" w:hAnsi="仿宋" w:eastAsia="仿宋"/>
          <w:sz w:val="32"/>
          <w:szCs w:val="32"/>
          <w:lang w:eastAsia="zh-CN"/>
        </w:rPr>
        <w:t xml:space="preserve"> </w:t>
      </w:r>
      <w:r>
        <w:rPr>
          <w:rFonts w:hint="eastAsia" w:ascii="仿宋" w:hAnsi="仿宋" w:eastAsia="仿宋" w:cs="宋体"/>
          <w:sz w:val="32"/>
          <w:szCs w:val="32"/>
          <w:lang w:eastAsia="zh-CN"/>
        </w:rPr>
        <w:t>严禁向港区内倾倒生活、生产、建筑垃圾，禁止排放废弃物、油类和油性混合物及其他污水等有害物质。禁止从事可能污染渔港水域、环境的作业活动。禁止在渔港内弃置废旧船舶。</w:t>
      </w:r>
    </w:p>
    <w:p w14:paraId="637CB812">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船舶垃圾应当分类后交由具备资质的垃圾处理单位处理，不得排入硇洲中心渔港水域。</w:t>
      </w:r>
    </w:p>
    <w:p w14:paraId="1DFEA99F">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渔船修造等可能产生污物的单位和个人应加强管理，设置污物围栏等防护措施，及时清理，防止污物进入渔港水域。</w:t>
      </w:r>
    </w:p>
    <w:p w14:paraId="4968BFC8">
      <w:pPr>
        <w:pStyle w:val="8"/>
        <w:snapToGrid w:val="0"/>
        <w:spacing w:line="600" w:lineRule="exact"/>
        <w:ind w:firstLine="640" w:firstLineChars="200"/>
        <w:textAlignment w:val="baseline"/>
        <w:rPr>
          <w:rFonts w:ascii="仿宋" w:hAnsi="仿宋" w:eastAsia="仿宋" w:cs="宋体"/>
          <w:sz w:val="32"/>
          <w:szCs w:val="32"/>
          <w:lang w:eastAsia="zh-CN"/>
        </w:rPr>
      </w:pPr>
      <w:r>
        <w:rPr>
          <w:rFonts w:hint="eastAsia" w:ascii="仿宋" w:hAnsi="仿宋" w:eastAsia="仿宋" w:cs="宋体"/>
          <w:sz w:val="32"/>
          <w:szCs w:val="32"/>
          <w:lang w:eastAsia="zh-CN"/>
        </w:rPr>
        <w:t>第二十九条</w:t>
      </w:r>
      <w:r>
        <w:rPr>
          <w:rFonts w:ascii="仿宋" w:hAnsi="仿宋" w:eastAsia="仿宋"/>
          <w:sz w:val="32"/>
          <w:szCs w:val="32"/>
          <w:lang w:eastAsia="zh-CN"/>
        </w:rPr>
        <w:t xml:space="preserve"> </w:t>
      </w:r>
      <w:r>
        <w:rPr>
          <w:rFonts w:hint="eastAsia" w:ascii="仿宋" w:hAnsi="仿宋" w:eastAsia="仿宋" w:cs="宋体"/>
          <w:sz w:val="32"/>
          <w:szCs w:val="32"/>
          <w:lang w:eastAsia="zh-CN"/>
        </w:rPr>
        <w:t>严禁无证无照加油站、点、车、船在渔港范围内从事非法加油活动。加油时发生跑、冒、滴、漏的，当事人应当及时采取措施予以清除。</w:t>
      </w:r>
    </w:p>
    <w:p w14:paraId="1D19B2FC">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第三十条</w:t>
      </w:r>
      <w:r>
        <w:rPr>
          <w:rFonts w:ascii="仿宋" w:hAnsi="仿宋" w:eastAsia="仿宋"/>
          <w:sz w:val="32"/>
          <w:szCs w:val="32"/>
          <w:lang w:eastAsia="zh-CN"/>
        </w:rPr>
        <w:t xml:space="preserve"> </w:t>
      </w:r>
      <w:r>
        <w:rPr>
          <w:rFonts w:hint="eastAsia" w:ascii="仿宋" w:hAnsi="仿宋" w:eastAsia="仿宋" w:cs="宋体"/>
          <w:sz w:val="32"/>
          <w:szCs w:val="32"/>
          <w:lang w:eastAsia="zh-CN"/>
        </w:rPr>
        <w:t>应当遵守供电部门的管理规定，做到规范安全用电，严禁私拉乱接岸电。</w:t>
      </w:r>
    </w:p>
    <w:p w14:paraId="16800BEA">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第三十一条</w:t>
      </w:r>
      <w:r>
        <w:rPr>
          <w:rFonts w:ascii="仿宋" w:hAnsi="仿宋" w:eastAsia="仿宋"/>
          <w:sz w:val="32"/>
          <w:szCs w:val="32"/>
          <w:lang w:eastAsia="zh-CN"/>
        </w:rPr>
        <w:t xml:space="preserve"> </w:t>
      </w:r>
      <w:r>
        <w:rPr>
          <w:rFonts w:hint="eastAsia" w:ascii="仿宋" w:hAnsi="仿宋" w:eastAsia="仿宋" w:cs="宋体"/>
          <w:sz w:val="32"/>
          <w:szCs w:val="32"/>
          <w:lang w:eastAsia="zh-CN"/>
        </w:rPr>
        <w:t>应爱护渔港绿化及其他设施，严禁损毁渔港绿化设施，严禁在渔港边乱堆乱放杂物或违法搭建。</w:t>
      </w:r>
    </w:p>
    <w:p w14:paraId="17FB7D4A">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第三十二条</w:t>
      </w:r>
      <w:r>
        <w:rPr>
          <w:rFonts w:ascii="仿宋" w:hAnsi="仿宋" w:eastAsia="仿宋"/>
          <w:sz w:val="32"/>
          <w:szCs w:val="32"/>
          <w:lang w:eastAsia="zh-CN"/>
        </w:rPr>
        <w:t xml:space="preserve"> </w:t>
      </w:r>
      <w:r>
        <w:rPr>
          <w:rFonts w:hint="eastAsia" w:ascii="仿宋" w:hAnsi="仿宋" w:eastAsia="仿宋" w:cs="宋体"/>
          <w:sz w:val="32"/>
          <w:szCs w:val="32"/>
          <w:lang w:eastAsia="zh-CN"/>
        </w:rPr>
        <w:t>渔港水域发生污染事故应立即采取措施控制和消除污染</w:t>
      </w:r>
      <w:r>
        <w:rPr>
          <w:rFonts w:hint="eastAsia" w:ascii="仿宋" w:hAnsi="仿宋" w:eastAsia="仿宋"/>
          <w:sz w:val="32"/>
          <w:szCs w:val="32"/>
          <w:lang w:eastAsia="zh-CN"/>
        </w:rPr>
        <w:t>，</w:t>
      </w:r>
      <w:r>
        <w:rPr>
          <w:rFonts w:hint="eastAsia" w:ascii="仿宋" w:hAnsi="仿宋" w:eastAsia="仿宋" w:cs="宋体"/>
          <w:sz w:val="32"/>
          <w:szCs w:val="32"/>
          <w:lang w:eastAsia="zh-CN"/>
        </w:rPr>
        <w:t>并尽快报告，由市海洋执法大队牵头依法进行调查处理。</w:t>
      </w:r>
    </w:p>
    <w:p w14:paraId="2B9818B4">
      <w:pPr>
        <w:pStyle w:val="8"/>
        <w:snapToGrid w:val="0"/>
        <w:spacing w:line="600" w:lineRule="exact"/>
        <w:ind w:firstLine="643" w:firstLineChars="200"/>
        <w:jc w:val="center"/>
        <w:textAlignment w:val="baseline"/>
        <w:rPr>
          <w:rFonts w:ascii="仿宋" w:hAnsi="仿宋" w:eastAsia="仿宋"/>
          <w:b/>
          <w:sz w:val="32"/>
          <w:szCs w:val="32"/>
          <w:lang w:eastAsia="zh-CN"/>
        </w:rPr>
      </w:pPr>
      <w:r>
        <w:rPr>
          <w:rFonts w:hint="eastAsia" w:ascii="仿宋" w:hAnsi="仿宋" w:eastAsia="仿宋" w:cs="宋体"/>
          <w:b/>
          <w:sz w:val="32"/>
          <w:szCs w:val="32"/>
          <w:lang w:eastAsia="zh-CN"/>
        </w:rPr>
        <w:t>第六章 渔业船舶进出渔港管理</w:t>
      </w:r>
    </w:p>
    <w:p w14:paraId="46E5361C">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第三十三条 船舶进出渔港，应当遵守渔港章程和避碰规则等规定，在进港后</w:t>
      </w:r>
      <w:r>
        <w:rPr>
          <w:rFonts w:ascii="仿宋" w:hAnsi="仿宋" w:eastAsia="仿宋"/>
          <w:sz w:val="32"/>
          <w:szCs w:val="32"/>
          <w:lang w:eastAsia="zh-CN"/>
        </w:rPr>
        <w:t>24</w:t>
      </w:r>
      <w:r>
        <w:rPr>
          <w:rFonts w:hint="eastAsia" w:ascii="仿宋" w:hAnsi="仿宋" w:eastAsia="仿宋" w:cs="宋体"/>
          <w:sz w:val="32"/>
          <w:szCs w:val="32"/>
          <w:lang w:eastAsia="zh-CN"/>
        </w:rPr>
        <w:t>小时内或离港前，向市海洋执法大队申请办理进出港报告手续，并接受安全检查。</w:t>
      </w:r>
    </w:p>
    <w:p w14:paraId="0092B108">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第三十四条 船舶在渔港内航行、作业、停泊，必须按顺序进行，严禁船舶追越、争档抢位和在航道内锚泊。公务船在执行应急任务时有优先通行权。</w:t>
      </w:r>
    </w:p>
    <w:p w14:paraId="3382AA05">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第三十五条</w:t>
      </w:r>
      <w:r>
        <w:rPr>
          <w:rFonts w:ascii="仿宋" w:hAnsi="仿宋" w:eastAsia="仿宋"/>
          <w:sz w:val="32"/>
          <w:szCs w:val="32"/>
          <w:lang w:eastAsia="zh-CN"/>
        </w:rPr>
        <w:t xml:space="preserve"> </w:t>
      </w:r>
      <w:r>
        <w:rPr>
          <w:rFonts w:hint="eastAsia" w:ascii="仿宋" w:hAnsi="仿宋" w:eastAsia="仿宋" w:cs="宋体"/>
          <w:sz w:val="32"/>
          <w:szCs w:val="32"/>
          <w:lang w:eastAsia="zh-CN"/>
        </w:rPr>
        <w:t>港澳台渔船及非渔业船舶进出渔港，应根据规定向公安、海洋综合执法等相关部门报告，各相关部门依照各自职责做好监督检查和服务工作。</w:t>
      </w:r>
    </w:p>
    <w:p w14:paraId="3505A8D6">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第三十六条</w:t>
      </w:r>
      <w:r>
        <w:rPr>
          <w:rFonts w:ascii="仿宋" w:hAnsi="仿宋" w:eastAsia="仿宋"/>
          <w:sz w:val="32"/>
          <w:szCs w:val="32"/>
          <w:lang w:eastAsia="zh-CN"/>
        </w:rPr>
        <w:t xml:space="preserve"> </w:t>
      </w:r>
      <w:r>
        <w:rPr>
          <w:rFonts w:hint="eastAsia" w:ascii="仿宋" w:hAnsi="仿宋" w:eastAsia="仿宋" w:cs="宋体"/>
          <w:sz w:val="32"/>
          <w:szCs w:val="32"/>
          <w:lang w:eastAsia="zh-CN"/>
        </w:rPr>
        <w:t>船舶有下列情形之一的，市海洋执法大队有权禁止其离港，或者责令其停航、停止作业。</w:t>
      </w:r>
    </w:p>
    <w:p w14:paraId="305AF620">
      <w:pPr>
        <w:pStyle w:val="8"/>
        <w:snapToGrid w:val="0"/>
        <w:spacing w:line="600" w:lineRule="exact"/>
        <w:ind w:firstLine="640" w:firstLineChars="200"/>
        <w:textAlignment w:val="baseline"/>
        <w:rPr>
          <w:rFonts w:ascii="仿宋" w:hAnsi="仿宋" w:eastAsia="仿宋"/>
          <w:sz w:val="32"/>
          <w:szCs w:val="32"/>
          <w:lang w:eastAsia="zh-CN"/>
        </w:rPr>
      </w:pPr>
      <w:bookmarkStart w:id="0" w:name="bookmark12"/>
      <w:r>
        <w:rPr>
          <w:rFonts w:hint="eastAsia" w:ascii="仿宋" w:hAnsi="仿宋" w:eastAsia="仿宋" w:cs="宋体"/>
          <w:sz w:val="32"/>
          <w:szCs w:val="32"/>
          <w:lang w:eastAsia="zh-CN"/>
        </w:rPr>
        <w:t>（</w:t>
      </w:r>
      <w:bookmarkEnd w:id="0"/>
      <w:r>
        <w:rPr>
          <w:rFonts w:hint="eastAsia" w:ascii="仿宋" w:hAnsi="仿宋" w:eastAsia="仿宋" w:cs="宋体"/>
          <w:sz w:val="32"/>
          <w:szCs w:val="32"/>
          <w:lang w:eastAsia="zh-CN"/>
        </w:rPr>
        <w:t>一）</w:t>
      </w:r>
      <w:r>
        <w:rPr>
          <w:rFonts w:ascii="仿宋" w:hAnsi="仿宋" w:eastAsia="仿宋"/>
          <w:sz w:val="32"/>
          <w:szCs w:val="32"/>
          <w:lang w:eastAsia="zh-CN"/>
        </w:rPr>
        <w:tab/>
      </w:r>
      <w:r>
        <w:rPr>
          <w:rFonts w:hint="eastAsia" w:ascii="仿宋" w:hAnsi="仿宋" w:eastAsia="仿宋" w:cs="宋体"/>
          <w:sz w:val="32"/>
          <w:szCs w:val="32"/>
          <w:lang w:eastAsia="zh-CN"/>
        </w:rPr>
        <w:t>违反中华人民共和国法律、法规或者规章的。</w:t>
      </w:r>
    </w:p>
    <w:p w14:paraId="15C1FDCA">
      <w:pPr>
        <w:pStyle w:val="8"/>
        <w:snapToGrid w:val="0"/>
        <w:spacing w:line="600" w:lineRule="exact"/>
        <w:ind w:firstLine="640" w:firstLineChars="200"/>
        <w:textAlignment w:val="baseline"/>
        <w:rPr>
          <w:rFonts w:ascii="仿宋" w:hAnsi="仿宋" w:eastAsia="仿宋"/>
          <w:sz w:val="32"/>
          <w:szCs w:val="32"/>
          <w:lang w:eastAsia="zh-CN"/>
        </w:rPr>
      </w:pPr>
      <w:bookmarkStart w:id="1" w:name="bookmark13"/>
      <w:r>
        <w:rPr>
          <w:rFonts w:hint="eastAsia" w:ascii="仿宋" w:hAnsi="仿宋" w:eastAsia="仿宋" w:cs="宋体"/>
          <w:sz w:val="32"/>
          <w:szCs w:val="32"/>
          <w:lang w:eastAsia="zh-CN"/>
        </w:rPr>
        <w:t>（</w:t>
      </w:r>
      <w:bookmarkEnd w:id="1"/>
      <w:r>
        <w:rPr>
          <w:rFonts w:hint="eastAsia" w:ascii="仿宋" w:hAnsi="仿宋" w:eastAsia="仿宋" w:cs="宋体"/>
          <w:sz w:val="32"/>
          <w:szCs w:val="32"/>
          <w:lang w:eastAsia="zh-CN"/>
        </w:rPr>
        <w:t>二）</w:t>
      </w:r>
      <w:r>
        <w:rPr>
          <w:rFonts w:ascii="仿宋" w:hAnsi="仿宋" w:eastAsia="仿宋"/>
          <w:sz w:val="32"/>
          <w:szCs w:val="32"/>
          <w:lang w:eastAsia="zh-CN"/>
        </w:rPr>
        <w:tab/>
      </w:r>
      <w:r>
        <w:rPr>
          <w:rFonts w:hint="eastAsia" w:ascii="仿宋" w:hAnsi="仿宋" w:eastAsia="仿宋" w:cs="宋体"/>
          <w:sz w:val="32"/>
          <w:szCs w:val="32"/>
          <w:lang w:eastAsia="zh-CN"/>
        </w:rPr>
        <w:t>处于不适航的。</w:t>
      </w:r>
    </w:p>
    <w:p w14:paraId="56572379">
      <w:pPr>
        <w:pStyle w:val="8"/>
        <w:snapToGrid w:val="0"/>
        <w:spacing w:line="600" w:lineRule="exact"/>
        <w:ind w:firstLine="640" w:firstLineChars="200"/>
        <w:textAlignment w:val="baseline"/>
        <w:rPr>
          <w:rFonts w:ascii="仿宋" w:hAnsi="仿宋" w:eastAsia="仿宋"/>
          <w:sz w:val="32"/>
          <w:szCs w:val="32"/>
          <w:lang w:eastAsia="zh-CN"/>
        </w:rPr>
      </w:pPr>
      <w:bookmarkStart w:id="2" w:name="bookmark14"/>
      <w:r>
        <w:rPr>
          <w:rFonts w:hint="eastAsia" w:ascii="仿宋" w:hAnsi="仿宋" w:eastAsia="仿宋" w:cs="宋体"/>
          <w:sz w:val="32"/>
          <w:szCs w:val="32"/>
          <w:lang w:eastAsia="zh-CN"/>
        </w:rPr>
        <w:t>（</w:t>
      </w:r>
      <w:bookmarkEnd w:id="2"/>
      <w:r>
        <w:rPr>
          <w:rFonts w:hint="eastAsia" w:ascii="仿宋" w:hAnsi="仿宋" w:eastAsia="仿宋" w:cs="宋体"/>
          <w:sz w:val="32"/>
          <w:szCs w:val="32"/>
          <w:lang w:eastAsia="zh-CN"/>
        </w:rPr>
        <w:t>三）</w:t>
      </w:r>
      <w:r>
        <w:rPr>
          <w:rFonts w:ascii="仿宋" w:hAnsi="仿宋" w:eastAsia="仿宋"/>
          <w:sz w:val="32"/>
          <w:szCs w:val="32"/>
          <w:lang w:eastAsia="zh-CN"/>
        </w:rPr>
        <w:tab/>
      </w:r>
      <w:r>
        <w:rPr>
          <w:rFonts w:hint="eastAsia" w:ascii="仿宋" w:hAnsi="仿宋" w:eastAsia="仿宋" w:cs="宋体"/>
          <w:sz w:val="32"/>
          <w:szCs w:val="32"/>
          <w:lang w:eastAsia="zh-CN"/>
        </w:rPr>
        <w:t>发生交通事故，手续未清的。</w:t>
      </w:r>
    </w:p>
    <w:p w14:paraId="5BDB45F3">
      <w:pPr>
        <w:pStyle w:val="8"/>
        <w:snapToGrid w:val="0"/>
        <w:spacing w:line="600" w:lineRule="exact"/>
        <w:ind w:firstLine="640" w:firstLineChars="200"/>
        <w:textAlignment w:val="baseline"/>
        <w:rPr>
          <w:rFonts w:ascii="仿宋" w:hAnsi="仿宋" w:eastAsia="仿宋"/>
          <w:sz w:val="32"/>
          <w:szCs w:val="32"/>
          <w:lang w:eastAsia="zh-CN"/>
        </w:rPr>
      </w:pPr>
      <w:bookmarkStart w:id="3" w:name="bookmark15"/>
      <w:r>
        <w:rPr>
          <w:rFonts w:hint="eastAsia" w:ascii="仿宋" w:hAnsi="仿宋" w:eastAsia="仿宋" w:cs="宋体"/>
          <w:sz w:val="32"/>
          <w:szCs w:val="32"/>
          <w:lang w:eastAsia="zh-CN"/>
        </w:rPr>
        <w:t>（</w:t>
      </w:r>
      <w:bookmarkEnd w:id="3"/>
      <w:r>
        <w:rPr>
          <w:rFonts w:hint="eastAsia" w:ascii="仿宋" w:hAnsi="仿宋" w:eastAsia="仿宋" w:cs="宋体"/>
          <w:sz w:val="32"/>
          <w:szCs w:val="32"/>
          <w:lang w:eastAsia="zh-CN"/>
        </w:rPr>
        <w:t>四）</w:t>
      </w:r>
      <w:r>
        <w:rPr>
          <w:rFonts w:ascii="仿宋" w:hAnsi="仿宋" w:eastAsia="仿宋"/>
          <w:sz w:val="32"/>
          <w:szCs w:val="32"/>
          <w:lang w:eastAsia="zh-CN"/>
        </w:rPr>
        <w:tab/>
      </w:r>
      <w:r>
        <w:rPr>
          <w:rFonts w:hint="eastAsia" w:ascii="仿宋" w:hAnsi="仿宋" w:eastAsia="仿宋" w:cs="宋体"/>
          <w:sz w:val="32"/>
          <w:szCs w:val="32"/>
          <w:lang w:eastAsia="zh-CN"/>
        </w:rPr>
        <w:t>未按规定配备、开启通讯定位等终端设备，未向有关部</w:t>
      </w:r>
      <w:r>
        <w:rPr>
          <w:rFonts w:hint="eastAsia" w:ascii="仿宋" w:hAnsi="仿宋" w:eastAsia="仿宋" w:cs="宋体"/>
          <w:sz w:val="32"/>
          <w:szCs w:val="32"/>
          <w:shd w:val="clear" w:color="auto" w:fill="FFFFFF"/>
          <w:lang w:eastAsia="zh-CN"/>
        </w:rPr>
        <w:t>门交付应当承担安全保证金等费用，未签署安全责任状等文件的。</w:t>
      </w:r>
    </w:p>
    <w:p w14:paraId="17A00A82">
      <w:pPr>
        <w:pStyle w:val="8"/>
        <w:snapToGrid w:val="0"/>
        <w:spacing w:line="600" w:lineRule="exact"/>
        <w:ind w:firstLine="640" w:firstLineChars="200"/>
        <w:textAlignment w:val="baseline"/>
        <w:rPr>
          <w:rFonts w:ascii="仿宋" w:hAnsi="仿宋" w:eastAsia="仿宋"/>
          <w:sz w:val="32"/>
          <w:szCs w:val="32"/>
          <w:lang w:eastAsia="zh-CN"/>
        </w:rPr>
      </w:pPr>
      <w:bookmarkStart w:id="4" w:name="bookmark16"/>
      <w:r>
        <w:rPr>
          <w:rFonts w:hint="eastAsia" w:ascii="仿宋" w:hAnsi="仿宋" w:eastAsia="仿宋" w:cs="宋体"/>
          <w:sz w:val="32"/>
          <w:szCs w:val="32"/>
          <w:lang w:eastAsia="zh-CN"/>
        </w:rPr>
        <w:t>（</w:t>
      </w:r>
      <w:bookmarkEnd w:id="4"/>
      <w:r>
        <w:rPr>
          <w:rFonts w:hint="eastAsia" w:ascii="仿宋" w:hAnsi="仿宋" w:eastAsia="仿宋" w:cs="宋体"/>
          <w:sz w:val="32"/>
          <w:szCs w:val="32"/>
          <w:lang w:eastAsia="zh-CN"/>
        </w:rPr>
        <w:t>五）违反本章程有关规定行为的。</w:t>
      </w:r>
    </w:p>
    <w:p w14:paraId="3F1A17CE">
      <w:pPr>
        <w:pStyle w:val="8"/>
        <w:snapToGrid w:val="0"/>
        <w:spacing w:line="600" w:lineRule="exact"/>
        <w:ind w:firstLine="643" w:firstLineChars="200"/>
        <w:jc w:val="center"/>
        <w:textAlignment w:val="baseline"/>
        <w:rPr>
          <w:rFonts w:ascii="仿宋" w:hAnsi="仿宋" w:eastAsia="仿宋"/>
          <w:b/>
          <w:sz w:val="32"/>
          <w:szCs w:val="32"/>
        </w:rPr>
      </w:pPr>
      <w:r>
        <w:rPr>
          <w:rFonts w:hint="eastAsia" w:ascii="仿宋" w:hAnsi="仿宋" w:eastAsia="仿宋" w:cs="宋体"/>
          <w:b/>
          <w:sz w:val="32"/>
          <w:szCs w:val="32"/>
        </w:rPr>
        <w:t>第七章</w:t>
      </w:r>
      <w:r>
        <w:rPr>
          <w:rFonts w:hint="eastAsia" w:ascii="仿宋" w:hAnsi="仿宋" w:eastAsia="仿宋" w:cs="宋体"/>
          <w:b/>
          <w:sz w:val="32"/>
          <w:szCs w:val="32"/>
          <w:lang w:eastAsia="zh-CN"/>
        </w:rPr>
        <w:t xml:space="preserve"> </w:t>
      </w:r>
      <w:r>
        <w:rPr>
          <w:rFonts w:hint="eastAsia" w:ascii="仿宋" w:hAnsi="仿宋" w:eastAsia="仿宋" w:cs="宋体"/>
          <w:b/>
          <w:sz w:val="32"/>
          <w:szCs w:val="32"/>
        </w:rPr>
        <w:t>交通事故处理</w:t>
      </w:r>
    </w:p>
    <w:p w14:paraId="646EDD88">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第三十七条</w:t>
      </w:r>
      <w:r>
        <w:rPr>
          <w:rFonts w:ascii="仿宋" w:hAnsi="仿宋" w:eastAsia="仿宋"/>
          <w:sz w:val="32"/>
          <w:szCs w:val="32"/>
          <w:lang w:eastAsia="zh-CN"/>
        </w:rPr>
        <w:t xml:space="preserve"> </w:t>
      </w:r>
      <w:r>
        <w:rPr>
          <w:rFonts w:hint="eastAsia" w:ascii="仿宋" w:hAnsi="仿宋" w:eastAsia="仿宋" w:cs="宋体"/>
          <w:sz w:val="32"/>
          <w:szCs w:val="32"/>
          <w:lang w:eastAsia="zh-CN"/>
        </w:rPr>
        <w:t>渔港水域内的交通事故由市海洋执法大队查明原因，判明责任，作出处理决定。渔港内发生水上交通事故的</w:t>
      </w:r>
      <w:r>
        <w:rPr>
          <w:rFonts w:ascii="仿宋" w:hAnsi="仿宋" w:eastAsia="仿宋"/>
          <w:sz w:val="32"/>
          <w:szCs w:val="32"/>
          <w:lang w:eastAsia="zh-CN"/>
        </w:rPr>
        <w:t xml:space="preserve">, </w:t>
      </w:r>
      <w:r>
        <w:rPr>
          <w:rFonts w:hint="eastAsia" w:ascii="仿宋" w:hAnsi="仿宋" w:eastAsia="仿宋" w:cs="宋体"/>
          <w:sz w:val="32"/>
          <w:szCs w:val="32"/>
          <w:lang w:eastAsia="zh-CN"/>
        </w:rPr>
        <w:t>当事人应当及时向市海洋执法大队报告，接受处理</w:t>
      </w:r>
      <w:r>
        <w:rPr>
          <w:rFonts w:ascii="仿宋" w:hAnsi="仿宋" w:eastAsia="仿宋"/>
          <w:sz w:val="32"/>
          <w:szCs w:val="32"/>
          <w:lang w:eastAsia="zh-CN"/>
        </w:rPr>
        <w:t>;</w:t>
      </w:r>
      <w:r>
        <w:rPr>
          <w:rFonts w:hint="eastAsia" w:ascii="仿宋" w:hAnsi="仿宋" w:eastAsia="仿宋" w:cs="宋体"/>
          <w:sz w:val="32"/>
          <w:szCs w:val="32"/>
          <w:lang w:eastAsia="zh-CN"/>
        </w:rPr>
        <w:t>渔业船舶在港外发生的交通事故，应在进港四十八小时内向市海洋执法大队递交事故报告书和有关材料。</w:t>
      </w:r>
    </w:p>
    <w:p w14:paraId="5F385A9B">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第三十八条</w:t>
      </w:r>
      <w:r>
        <w:rPr>
          <w:rFonts w:ascii="仿宋" w:hAnsi="仿宋" w:eastAsia="仿宋"/>
          <w:sz w:val="32"/>
          <w:szCs w:val="32"/>
          <w:lang w:eastAsia="zh-CN"/>
        </w:rPr>
        <w:t xml:space="preserve"> </w:t>
      </w:r>
      <w:r>
        <w:rPr>
          <w:rFonts w:hint="eastAsia" w:ascii="仿宋" w:hAnsi="仿宋" w:eastAsia="仿宋" w:cs="宋体"/>
          <w:sz w:val="32"/>
          <w:szCs w:val="32"/>
          <w:lang w:eastAsia="zh-CN"/>
        </w:rPr>
        <w:t>渔港内渔船发生轻微碰撞事故</w:t>
      </w:r>
      <w:r>
        <w:rPr>
          <w:rFonts w:ascii="仿宋" w:hAnsi="仿宋" w:eastAsia="仿宋"/>
          <w:sz w:val="32"/>
          <w:szCs w:val="32"/>
          <w:lang w:eastAsia="zh-CN"/>
        </w:rPr>
        <w:t>,</w:t>
      </w:r>
      <w:r>
        <w:rPr>
          <w:rFonts w:hint="eastAsia" w:ascii="仿宋" w:hAnsi="仿宋" w:eastAsia="仿宋" w:cs="宋体"/>
          <w:sz w:val="32"/>
          <w:szCs w:val="32"/>
          <w:lang w:eastAsia="zh-CN"/>
        </w:rPr>
        <w:t>双方当事人可以协商处理，协商不成的由市海洋执法大队调处。</w:t>
      </w:r>
    </w:p>
    <w:p w14:paraId="5AEEE5A9">
      <w:pPr>
        <w:pStyle w:val="8"/>
        <w:snapToGrid w:val="0"/>
        <w:spacing w:line="600" w:lineRule="exact"/>
        <w:ind w:firstLine="643" w:firstLineChars="200"/>
        <w:jc w:val="center"/>
        <w:textAlignment w:val="baseline"/>
        <w:rPr>
          <w:rFonts w:ascii="仿宋" w:hAnsi="仿宋" w:eastAsia="仿宋"/>
          <w:b/>
          <w:sz w:val="32"/>
          <w:szCs w:val="32"/>
          <w:lang w:eastAsia="zh-CN"/>
        </w:rPr>
      </w:pPr>
      <w:r>
        <w:rPr>
          <w:rFonts w:hint="eastAsia" w:ascii="仿宋" w:hAnsi="仿宋" w:eastAsia="仿宋" w:cs="宋体"/>
          <w:b/>
          <w:sz w:val="32"/>
          <w:szCs w:val="32"/>
          <w:lang w:eastAsia="zh-CN"/>
        </w:rPr>
        <w:t>第八章 附则</w:t>
      </w:r>
    </w:p>
    <w:p w14:paraId="1E1DE4FA">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第三十九条</w:t>
      </w:r>
      <w:r>
        <w:rPr>
          <w:rFonts w:ascii="仿宋" w:hAnsi="仿宋" w:eastAsia="仿宋"/>
          <w:sz w:val="32"/>
          <w:szCs w:val="32"/>
          <w:lang w:eastAsia="zh-CN"/>
        </w:rPr>
        <w:t xml:space="preserve"> </w:t>
      </w:r>
      <w:r>
        <w:rPr>
          <w:rFonts w:hint="eastAsia" w:ascii="仿宋" w:hAnsi="仿宋" w:eastAsia="仿宋" w:cs="宋体"/>
          <w:sz w:val="32"/>
          <w:szCs w:val="32"/>
          <w:lang w:eastAsia="zh-CN"/>
        </w:rPr>
        <w:t>发生公共卫生突发事件时，事发单位应当立即采取有效措施，并通知卫生防疫、检验检疫部门，做好应急救援工作。</w:t>
      </w:r>
    </w:p>
    <w:p w14:paraId="7B73A4D9">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第四十条</w:t>
      </w:r>
      <w:r>
        <w:rPr>
          <w:rFonts w:ascii="仿宋" w:hAnsi="仿宋" w:eastAsia="仿宋"/>
          <w:sz w:val="32"/>
          <w:szCs w:val="32"/>
          <w:lang w:eastAsia="zh-CN"/>
        </w:rPr>
        <w:t xml:space="preserve"> </w:t>
      </w:r>
      <w:r>
        <w:rPr>
          <w:rFonts w:hint="eastAsia" w:ascii="仿宋" w:hAnsi="仿宋" w:eastAsia="仿宋" w:cs="宋体"/>
          <w:sz w:val="32"/>
          <w:szCs w:val="32"/>
          <w:lang w:eastAsia="zh-CN"/>
        </w:rPr>
        <w:t>对违反本章程的，由各职能部门按其性质</w:t>
      </w:r>
      <w:r>
        <w:rPr>
          <w:rFonts w:ascii="仿宋" w:hAnsi="仿宋" w:eastAsia="仿宋"/>
          <w:sz w:val="32"/>
          <w:szCs w:val="32"/>
          <w:lang w:eastAsia="zh-CN"/>
        </w:rPr>
        <w:t>,</w:t>
      </w:r>
      <w:r>
        <w:rPr>
          <w:rFonts w:hint="eastAsia" w:ascii="仿宋" w:hAnsi="仿宋" w:eastAsia="仿宋" w:cs="宋体"/>
          <w:sz w:val="32"/>
          <w:szCs w:val="32"/>
          <w:lang w:eastAsia="zh-CN"/>
        </w:rPr>
        <w:t>依法予以处理，情节严重，涉嫌犯罪的，移交司法机关依法追究刑事责任。</w:t>
      </w:r>
    </w:p>
    <w:p w14:paraId="32476423">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第四十一条 本章程解释权属</w:t>
      </w:r>
      <w:r>
        <w:rPr>
          <w:rFonts w:hint="eastAsia" w:ascii="仿宋" w:hAnsi="仿宋" w:eastAsia="仿宋"/>
          <w:sz w:val="32"/>
          <w:szCs w:val="32"/>
          <w:lang w:eastAsia="zh-CN"/>
        </w:rPr>
        <w:t>区</w:t>
      </w:r>
      <w:r>
        <w:rPr>
          <w:rFonts w:hint="eastAsia" w:ascii="仿宋" w:hAnsi="仿宋" w:eastAsia="仿宋" w:cs="宋体"/>
          <w:sz w:val="32"/>
          <w:szCs w:val="32"/>
          <w:lang w:eastAsia="zh-CN"/>
        </w:rPr>
        <w:t>农业事务管理局。</w:t>
      </w:r>
    </w:p>
    <w:p w14:paraId="0A4FD74F">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第四十二条</w:t>
      </w:r>
      <w:r>
        <w:rPr>
          <w:rFonts w:hint="eastAsia" w:ascii="仿宋" w:hAnsi="仿宋" w:eastAsia="仿宋" w:cs="宋体"/>
          <w:sz w:val="32"/>
          <w:szCs w:val="32"/>
          <w:lang w:val="en-US" w:eastAsia="zh-CN"/>
        </w:rPr>
        <w:t xml:space="preserve"> </w:t>
      </w:r>
      <w:r>
        <w:rPr>
          <w:rFonts w:hint="eastAsia" w:ascii="仿宋" w:hAnsi="仿宋" w:eastAsia="仿宋" w:cs="宋体"/>
          <w:sz w:val="32"/>
          <w:szCs w:val="32"/>
          <w:lang w:eastAsia="zh-CN"/>
        </w:rPr>
        <w:t>本章程未规定的事项，按有关法律法规执行。</w:t>
      </w:r>
    </w:p>
    <w:p w14:paraId="058D49FC">
      <w:pPr>
        <w:pStyle w:val="8"/>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第四十三条</w:t>
      </w:r>
      <w:r>
        <w:rPr>
          <w:rFonts w:ascii="仿宋" w:hAnsi="仿宋" w:eastAsia="仿宋"/>
          <w:sz w:val="32"/>
          <w:szCs w:val="32"/>
          <w:lang w:eastAsia="zh-CN"/>
        </w:rPr>
        <w:t xml:space="preserve"> </w:t>
      </w:r>
      <w:r>
        <w:rPr>
          <w:rFonts w:hint="eastAsia" w:ascii="仿宋" w:hAnsi="仿宋" w:eastAsia="仿宋" w:cs="宋体"/>
          <w:sz w:val="32"/>
          <w:szCs w:val="32"/>
          <w:lang w:eastAsia="zh-CN"/>
        </w:rPr>
        <w:t>本章程自区管委会印发之日起执行。</w:t>
      </w:r>
    </w:p>
    <w:p w14:paraId="372ECB03">
      <w:pPr>
        <w:pStyle w:val="8"/>
        <w:snapToGrid w:val="0"/>
        <w:spacing w:line="600" w:lineRule="exact"/>
        <w:ind w:firstLine="640" w:firstLineChars="200"/>
        <w:textAlignment w:val="baseline"/>
        <w:rPr>
          <w:rFonts w:ascii="仿宋" w:hAnsi="仿宋" w:eastAsia="仿宋" w:cs="宋体"/>
          <w:sz w:val="32"/>
          <w:szCs w:val="32"/>
          <w:lang w:eastAsia="zh-CN"/>
        </w:rPr>
      </w:pPr>
    </w:p>
    <w:p w14:paraId="638CA498">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宋体"/>
          <w:color w:val="000000"/>
          <w:kern w:val="0"/>
          <w:sz w:val="32"/>
          <w:szCs w:val="32"/>
          <w:lang w:val="en-US" w:eastAsia="zh-CN" w:bidi="en-US"/>
        </w:rPr>
      </w:pPr>
      <w:r>
        <w:rPr>
          <w:rFonts w:hint="eastAsia" w:ascii="仿宋" w:hAnsi="仿宋" w:eastAsia="仿宋" w:cs="宋体"/>
          <w:color w:val="000000"/>
          <w:kern w:val="0"/>
          <w:sz w:val="32"/>
          <w:szCs w:val="32"/>
          <w:lang w:val="en-US" w:eastAsia="zh-CN" w:bidi="en-US"/>
        </w:rPr>
        <w:t>附件：1.湛江经济技术开发区硇洲中心渔港港界图</w:t>
      </w:r>
    </w:p>
    <w:p w14:paraId="747FEA59">
      <w:pPr>
        <w:keepNext w:val="0"/>
        <w:keepLines w:val="0"/>
        <w:widowControl w:val="0"/>
        <w:suppressLineNumbers w:val="0"/>
        <w:spacing w:before="0" w:beforeAutospacing="0" w:after="0" w:afterAutospacing="0"/>
        <w:ind w:left="1916" w:leftChars="760" w:right="0" w:hanging="320" w:hangingChars="100"/>
        <w:jc w:val="left"/>
        <w:rPr>
          <w:rFonts w:hint="default" w:ascii="仿宋" w:hAnsi="仿宋" w:eastAsia="仿宋" w:cs="宋体"/>
          <w:color w:val="000000"/>
          <w:kern w:val="0"/>
          <w:sz w:val="32"/>
          <w:szCs w:val="32"/>
          <w:lang w:val="en-US" w:eastAsia="zh-CN" w:bidi="en-US"/>
        </w:rPr>
      </w:pPr>
      <w:r>
        <w:rPr>
          <w:rFonts w:hint="eastAsia" w:ascii="仿宋" w:hAnsi="仿宋" w:eastAsia="仿宋" w:cs="宋体"/>
          <w:color w:val="000000"/>
          <w:kern w:val="0"/>
          <w:sz w:val="32"/>
          <w:szCs w:val="32"/>
          <w:lang w:val="en-US" w:eastAsia="zh-CN" w:bidi="en-US"/>
        </w:rPr>
        <w:t>2.湛江经济技术开发区硇洲中心渔港水域、陆域界限和功能区划图</w:t>
      </w:r>
    </w:p>
    <w:p w14:paraId="4DE82B8F">
      <w:pPr>
        <w:topLinePunct/>
        <w:autoSpaceDE w:val="0"/>
        <w:autoSpaceDN w:val="0"/>
        <w:spacing w:line="600" w:lineRule="atLeast"/>
        <w:ind w:firstLine="656" w:firstLineChars="205"/>
        <w:jc w:val="center"/>
        <w:rPr>
          <w:rFonts w:hint="eastAsia" w:ascii="方正仿宋_GB2312" w:hAnsi="方正仿宋_GB2312" w:eastAsia="方正仿宋_GB2312" w:cs="方正仿宋_GB2312"/>
          <w:sz w:val="32"/>
          <w:szCs w:val="32"/>
          <w:lang w:val="en-US" w:eastAsia="zh-CN"/>
        </w:rPr>
      </w:pPr>
    </w:p>
    <w:p w14:paraId="15676F57"/>
    <w:p w14:paraId="0B92A8F2"/>
    <w:p w14:paraId="69834FBB"/>
    <w:p w14:paraId="73BB8794"/>
    <w:p w14:paraId="6EF6CA57"/>
    <w:p w14:paraId="3E161421"/>
    <w:p w14:paraId="7AA19C17"/>
    <w:p w14:paraId="6BC7E3DC"/>
    <w:p w14:paraId="788FD6FE"/>
    <w:p w14:paraId="4E175FD6"/>
    <w:p w14:paraId="29A54D0E"/>
    <w:p w14:paraId="070456D6"/>
    <w:p w14:paraId="25F9CA4D"/>
    <w:p w14:paraId="47796DE5"/>
    <w:p w14:paraId="139894AE"/>
    <w:p w14:paraId="66C07577"/>
    <w:p w14:paraId="4FF1D463"/>
    <w:p w14:paraId="1689E30A"/>
    <w:p w14:paraId="1962336B"/>
    <w:p w14:paraId="2139D4C0">
      <w:bookmarkStart w:id="5" w:name="_GoBack"/>
      <w:bookmarkEnd w:id="5"/>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49A1260B-83B4-4449-9EAA-905F5F0CFA20}"/>
  </w:font>
  <w:font w:name="仿宋">
    <w:panose1 w:val="02010609060101010101"/>
    <w:charset w:val="86"/>
    <w:family w:val="auto"/>
    <w:pitch w:val="default"/>
    <w:sig w:usb0="800002BF" w:usb1="38CF7CFA" w:usb2="00000016" w:usb3="00000000" w:csb0="00040001" w:csb1="00000000"/>
    <w:embedRegular r:id="rId2" w:fontKey="{399BE15E-1076-4820-B5CB-7F3FFC214A4F}"/>
  </w:font>
  <w:font w:name="方正仿宋_GB2312">
    <w:panose1 w:val="02000000000000000000"/>
    <w:charset w:val="86"/>
    <w:family w:val="auto"/>
    <w:pitch w:val="default"/>
    <w:sig w:usb0="A00002BF" w:usb1="184F6CFA" w:usb2="00000012" w:usb3="00000000" w:csb0="00040001" w:csb1="00000000"/>
    <w:embedRegular r:id="rId3" w:fontKey="{2D53DE19-42F2-4C52-9085-DA48DBEE061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0447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A603A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A603A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wMjJmZWZhZjg1MTNlZGVlZmZmNjdhMjI0ZDYwYWYifQ=="/>
  </w:docVars>
  <w:rsids>
    <w:rsidRoot w:val="686374A1"/>
    <w:rsid w:val="004364F1"/>
    <w:rsid w:val="0D133E2E"/>
    <w:rsid w:val="258778A8"/>
    <w:rsid w:val="2C28584A"/>
    <w:rsid w:val="43042EE8"/>
    <w:rsid w:val="53677F80"/>
    <w:rsid w:val="5A7871E4"/>
    <w:rsid w:val="5AFE55D0"/>
    <w:rsid w:val="686374A1"/>
    <w:rsid w:val="6B733C8D"/>
    <w:rsid w:val="6FAF6625"/>
    <w:rsid w:val="7BD26559"/>
    <w:rsid w:val="7D661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Body text|1"/>
    <w:basedOn w:val="1"/>
    <w:autoRedefine/>
    <w:qFormat/>
    <w:uiPriority w:val="0"/>
    <w:pPr>
      <w:spacing w:line="418" w:lineRule="auto"/>
      <w:ind w:firstLine="400"/>
    </w:pPr>
    <w:rPr>
      <w:rFonts w:ascii="宋体" w:hAnsi="宋体" w:eastAsia="宋体" w:cs="宋体"/>
      <w:color w:val="auto"/>
      <w:kern w:val="2"/>
      <w:sz w:val="30"/>
      <w:szCs w:val="30"/>
      <w:lang w:val="zh-TW" w:eastAsia="zh-TW" w:bidi="zh-TW"/>
    </w:rPr>
  </w:style>
  <w:style w:type="paragraph" w:styleId="8">
    <w:name w:val="No Spacing"/>
    <w:autoRedefine/>
    <w:qFormat/>
    <w:uiPriority w:val="1"/>
    <w:pPr>
      <w:widowControl w:val="0"/>
    </w:pPr>
    <w:rPr>
      <w:rFonts w:ascii="Times New Roman" w:hAnsi="Times New Roman" w:eastAsia="Times New Roman" w:cs="Times New Roman"/>
      <w:color w:val="000000"/>
      <w:kern w:val="0"/>
      <w:sz w:val="24"/>
      <w:szCs w:val="24"/>
      <w:lang w:val="en-US"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4528</Words>
  <Characters>5110</Characters>
  <Lines>0</Lines>
  <Paragraphs>0</Paragraphs>
  <TotalTime>12</TotalTime>
  <ScaleCrop>false</ScaleCrop>
  <LinksUpToDate>false</LinksUpToDate>
  <CharactersWithSpaces>5188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2024-02-20T06:39:00Z</dcterms:created>
  <dc:creator>金麒麟</dc:creator>
  <cp:lastModifiedBy>金麒麟</cp:lastModifiedBy>
  <dcterms:modified xsi:type="dcterms:W3CDTF">2025-01-13T09:29:52Z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F7A86912569F4A6C8AFF0B656808CE9A_13</vt:lpwstr>
  </property>
  <property fmtid="{D5CDD505-2E9C-101B-9397-08002B2CF9AE}" pid="4" name="KSOTemplateDocerSaveRecord">
    <vt:lpwstr>eyJoZGlkIjoiYzcwMjJmZWZhZjg1MTNlZGVlZmZmNjdhMjI0ZDYwYWYiLCJ1c2VySWQiOiI0NjMyMDE2NDIifQ==</vt:lpwstr>
  </property>
</Properties>
</file>