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8296B5">
      <w:pPr>
        <w:shd w:val="clear"/>
        <w:adjustRightInd w:val="0"/>
        <w:snapToGrid w:val="0"/>
        <w:spacing w:line="240" w:lineRule="auto"/>
        <w:ind w:firstLine="0" w:firstLineChars="0"/>
        <w:jc w:val="both"/>
        <w:rPr>
          <w:rFonts w:ascii="Times New Roman" w:hAnsi="Times New Roman" w:eastAsia="方正小标宋_GBK" w:cs="Times New Roman"/>
          <w:color w:val="auto"/>
          <w:sz w:val="52"/>
          <w:szCs w:val="52"/>
          <w:highlight w:val="none"/>
        </w:rPr>
      </w:pPr>
    </w:p>
    <w:p w14:paraId="70F5A9C1">
      <w:pPr>
        <w:shd w:val="clear"/>
        <w:adjustRightInd w:val="0"/>
        <w:snapToGrid w:val="0"/>
        <w:spacing w:line="240" w:lineRule="auto"/>
        <w:ind w:firstLine="0" w:firstLineChars="0"/>
        <w:jc w:val="center"/>
        <w:rPr>
          <w:rFonts w:ascii="Times New Roman" w:hAnsi="Times New Roman" w:eastAsia="方正小标宋_GBK" w:cs="Times New Roman"/>
          <w:color w:val="auto"/>
          <w:sz w:val="52"/>
          <w:szCs w:val="52"/>
          <w:highlight w:val="none"/>
        </w:rPr>
      </w:pPr>
    </w:p>
    <w:p w14:paraId="3671B6C3">
      <w:pPr>
        <w:shd w:val="clear"/>
        <w:adjustRightInd w:val="0"/>
        <w:snapToGrid w:val="0"/>
        <w:spacing w:line="240" w:lineRule="auto"/>
        <w:ind w:firstLine="0" w:firstLineChars="0"/>
        <w:jc w:val="center"/>
        <w:rPr>
          <w:rFonts w:hint="eastAsia" w:ascii="Times New Roman" w:hAnsi="Times New Roman" w:eastAsia="方正小标宋_GBK" w:cs="Times New Roman"/>
          <w:color w:val="auto"/>
          <w:sz w:val="52"/>
          <w:szCs w:val="52"/>
          <w:highlight w:val="none"/>
          <w:lang w:eastAsia="zh-CN"/>
        </w:rPr>
      </w:pPr>
      <w:r>
        <w:rPr>
          <w:rFonts w:hint="eastAsia" w:ascii="Times New Roman" w:hAnsi="Times New Roman" w:eastAsia="方正小标宋_GBK" w:cs="Times New Roman"/>
          <w:color w:val="auto"/>
          <w:sz w:val="52"/>
          <w:szCs w:val="52"/>
          <w:highlight w:val="none"/>
          <w:lang w:eastAsia="zh-CN"/>
        </w:rPr>
        <w:t>湛江经济技术开发区东山街道</w:t>
      </w:r>
    </w:p>
    <w:p w14:paraId="56C03C4A">
      <w:pPr>
        <w:shd w:val="clear"/>
        <w:adjustRightInd w:val="0"/>
        <w:snapToGrid w:val="0"/>
        <w:spacing w:line="240" w:lineRule="auto"/>
        <w:ind w:firstLine="0" w:firstLineChars="0"/>
        <w:jc w:val="center"/>
        <w:rPr>
          <w:rFonts w:hint="eastAsia" w:ascii="Times New Roman" w:hAnsi="Times New Roman" w:eastAsia="方正小标宋_GBK" w:cs="Times New Roman"/>
          <w:color w:val="auto"/>
          <w:sz w:val="52"/>
          <w:szCs w:val="52"/>
          <w:highlight w:val="none"/>
          <w:lang w:eastAsia="zh-CN"/>
        </w:rPr>
      </w:pPr>
      <w:r>
        <w:rPr>
          <w:rFonts w:hint="eastAsia" w:ascii="Times New Roman" w:hAnsi="Times New Roman" w:eastAsia="方正小标宋_GBK" w:cs="Times New Roman"/>
          <w:color w:val="auto"/>
          <w:sz w:val="52"/>
          <w:szCs w:val="52"/>
          <w:highlight w:val="none"/>
          <w:lang w:eastAsia="zh-CN"/>
        </w:rPr>
        <w:t>乡村振兴示范带建设项目</w:t>
      </w:r>
    </w:p>
    <w:p w14:paraId="75C88488">
      <w:pPr>
        <w:shd w:val="clear"/>
        <w:adjustRightInd w:val="0"/>
        <w:snapToGrid w:val="0"/>
        <w:spacing w:line="240" w:lineRule="auto"/>
        <w:ind w:firstLine="0" w:firstLineChars="0"/>
        <w:jc w:val="center"/>
        <w:rPr>
          <w:rFonts w:ascii="Times New Roman" w:hAnsi="Times New Roman" w:eastAsia="方正小标宋_GBK" w:cs="Times New Roman"/>
          <w:color w:val="auto"/>
          <w:sz w:val="52"/>
          <w:szCs w:val="52"/>
          <w:highlight w:val="none"/>
        </w:rPr>
      </w:pPr>
      <w:r>
        <w:rPr>
          <w:rFonts w:hint="eastAsia" w:ascii="Times New Roman" w:hAnsi="Times New Roman" w:eastAsia="方正小标宋_GBK" w:cs="Times New Roman"/>
          <w:color w:val="auto"/>
          <w:sz w:val="52"/>
          <w:szCs w:val="52"/>
          <w:highlight w:val="none"/>
        </w:rPr>
        <w:t>绩效评价报告</w:t>
      </w:r>
    </w:p>
    <w:p w14:paraId="14851EDA">
      <w:pPr>
        <w:shd w:val="clear"/>
        <w:ind w:firstLine="0" w:firstLineChars="0"/>
        <w:jc w:val="center"/>
        <w:rPr>
          <w:rFonts w:ascii="Times New Roman" w:hAnsi="Times New Roman" w:cs="Times New Roman"/>
          <w:color w:val="auto"/>
          <w:sz w:val="44"/>
          <w:szCs w:val="44"/>
          <w:highlight w:val="none"/>
        </w:rPr>
      </w:pPr>
    </w:p>
    <w:p w14:paraId="732E76C7">
      <w:pPr>
        <w:shd w:val="clear"/>
        <w:ind w:firstLine="0" w:firstLineChars="0"/>
        <w:jc w:val="center"/>
        <w:rPr>
          <w:rFonts w:ascii="Times New Roman" w:hAnsi="Times New Roman" w:cs="Times New Roman"/>
          <w:color w:val="auto"/>
          <w:sz w:val="44"/>
          <w:szCs w:val="44"/>
          <w:highlight w:val="none"/>
        </w:rPr>
      </w:pPr>
    </w:p>
    <w:p w14:paraId="5184EA57">
      <w:pPr>
        <w:widowControl/>
        <w:shd w:val="clear"/>
        <w:ind w:firstLine="0" w:firstLineChars="0"/>
        <w:jc w:val="center"/>
        <w:rPr>
          <w:rFonts w:ascii="Times New Roman" w:hAnsi="Times New Roman" w:cs="Times New Roman"/>
          <w:color w:val="auto"/>
          <w:kern w:val="0"/>
          <w:szCs w:val="32"/>
          <w:highlight w:val="none"/>
        </w:rPr>
      </w:pPr>
    </w:p>
    <w:p w14:paraId="6253D220">
      <w:pPr>
        <w:widowControl/>
        <w:shd w:val="clear"/>
        <w:ind w:firstLine="0" w:firstLineChars="0"/>
        <w:jc w:val="center"/>
        <w:rPr>
          <w:rFonts w:ascii="Times New Roman" w:hAnsi="Times New Roman" w:cs="Times New Roman"/>
          <w:color w:val="auto"/>
          <w:kern w:val="0"/>
          <w:szCs w:val="32"/>
          <w:highlight w:val="none"/>
        </w:rPr>
      </w:pPr>
    </w:p>
    <w:p w14:paraId="406C0FD2">
      <w:pPr>
        <w:widowControl/>
        <w:shd w:val="clear"/>
        <w:ind w:firstLine="0" w:firstLineChars="0"/>
        <w:jc w:val="center"/>
        <w:rPr>
          <w:rFonts w:ascii="Times New Roman" w:hAnsi="Times New Roman" w:cs="Times New Roman"/>
          <w:color w:val="auto"/>
          <w:kern w:val="0"/>
          <w:szCs w:val="32"/>
          <w:highlight w:val="none"/>
        </w:rPr>
      </w:pPr>
    </w:p>
    <w:p w14:paraId="14EEC5F3">
      <w:pPr>
        <w:widowControl/>
        <w:shd w:val="clear"/>
        <w:ind w:firstLine="0" w:firstLineChars="0"/>
        <w:jc w:val="center"/>
        <w:rPr>
          <w:rFonts w:ascii="Times New Roman" w:hAnsi="Times New Roman" w:cs="Times New Roman"/>
          <w:color w:val="auto"/>
          <w:kern w:val="0"/>
          <w:szCs w:val="32"/>
          <w:highlight w:val="none"/>
        </w:rPr>
      </w:pPr>
    </w:p>
    <w:p w14:paraId="3CCC2219">
      <w:pPr>
        <w:widowControl/>
        <w:shd w:val="clear"/>
        <w:ind w:firstLine="0" w:firstLineChars="0"/>
        <w:jc w:val="center"/>
        <w:rPr>
          <w:rFonts w:ascii="Times New Roman" w:hAnsi="Times New Roman" w:cs="Times New Roman"/>
          <w:color w:val="auto"/>
          <w:kern w:val="0"/>
          <w:szCs w:val="32"/>
          <w:highlight w:val="none"/>
        </w:rPr>
      </w:pPr>
    </w:p>
    <w:p w14:paraId="0D2F4C2D">
      <w:pPr>
        <w:shd w:val="clear"/>
        <w:ind w:firstLine="0" w:firstLineChars="0"/>
        <w:jc w:val="left"/>
        <w:rPr>
          <w:rFonts w:ascii="Times New Roman" w:hAnsi="Times New Roman" w:cs="Times New Roman"/>
          <w:color w:val="auto"/>
          <w:sz w:val="44"/>
          <w:szCs w:val="44"/>
          <w:highlight w:val="none"/>
        </w:rPr>
      </w:pPr>
    </w:p>
    <w:p w14:paraId="1DA74A2B">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项目</w:t>
      </w:r>
      <w:r>
        <w:rPr>
          <w:rFonts w:hint="default" w:ascii="Times New Roman" w:hAnsi="Times New Roman" w:eastAsia="仿宋_GB2312" w:cs="Times New Roman"/>
          <w:color w:val="auto"/>
          <w:sz w:val="32"/>
          <w:szCs w:val="32"/>
          <w:highlight w:val="none"/>
        </w:rPr>
        <w:t>委托单位：湛江经济技术开发区财政国资局</w:t>
      </w:r>
    </w:p>
    <w:p w14:paraId="78550DB2">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val="en-US" w:eastAsia="zh-CN"/>
        </w:rPr>
        <w:t>项目</w:t>
      </w:r>
      <w:r>
        <w:rPr>
          <w:rFonts w:hint="default" w:ascii="Times New Roman" w:hAnsi="Times New Roman" w:eastAsia="仿宋_GB2312" w:cs="Times New Roman"/>
          <w:color w:val="auto"/>
          <w:sz w:val="32"/>
          <w:szCs w:val="32"/>
          <w:highlight w:val="none"/>
        </w:rPr>
        <w:t>评价机构（公章）</w:t>
      </w:r>
      <w:r>
        <w:rPr>
          <w:rFonts w:hint="default" w:ascii="Times New Roman" w:hAnsi="Times New Roman" w:eastAsia="仿宋_GB2312" w:cs="Times New Roman"/>
          <w:color w:val="auto"/>
          <w:sz w:val="32"/>
          <w:szCs w:val="32"/>
          <w:highlight w:val="none"/>
          <w:lang w:eastAsia="zh-CN"/>
        </w:rPr>
        <w:t>：北京博思恒效科技发展有限公司</w:t>
      </w:r>
    </w:p>
    <w:p w14:paraId="6EA5BAE9">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项目</w:t>
      </w:r>
      <w:r>
        <w:rPr>
          <w:rFonts w:hint="default" w:ascii="Times New Roman" w:hAnsi="Times New Roman" w:eastAsia="仿宋_GB2312" w:cs="Times New Roman"/>
          <w:color w:val="auto"/>
          <w:sz w:val="32"/>
          <w:szCs w:val="32"/>
          <w:highlight w:val="none"/>
        </w:rPr>
        <w:t>评价年度：</w:t>
      </w:r>
      <w:r>
        <w:rPr>
          <w:rFonts w:hint="default" w:ascii="Times New Roman" w:hAnsi="Times New Roman" w:eastAsia="仿宋_GB2312" w:cs="Times New Roman"/>
          <w:color w:val="auto"/>
          <w:sz w:val="32"/>
          <w:szCs w:val="32"/>
          <w:highlight w:val="none"/>
          <w:lang w:val="en-US" w:eastAsia="zh-CN"/>
        </w:rPr>
        <w:t>202</w:t>
      </w:r>
      <w:r>
        <w:rPr>
          <w:rFonts w:hint="eastAsia" w:ascii="Times New Roman" w:hAnsi="Times New Roman"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lang w:val="en-US" w:eastAsia="zh-CN"/>
        </w:rPr>
        <w:t>年</w:t>
      </w:r>
    </w:p>
    <w:p w14:paraId="353F7E35">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cs="Times New Roman"/>
          <w:color w:val="auto"/>
          <w:szCs w:val="32"/>
          <w:highlight w:val="none"/>
        </w:rPr>
      </w:pPr>
      <w:r>
        <w:rPr>
          <w:rFonts w:hint="default" w:ascii="Times New Roman" w:hAnsi="Times New Roman" w:eastAsia="仿宋_GB2312" w:cs="Times New Roman"/>
          <w:color w:val="auto"/>
          <w:sz w:val="32"/>
          <w:szCs w:val="32"/>
          <w:highlight w:val="none"/>
          <w:lang w:val="en-US" w:eastAsia="zh-CN"/>
        </w:rPr>
        <w:t>评价报告</w:t>
      </w:r>
      <w:r>
        <w:rPr>
          <w:rFonts w:hint="default" w:ascii="Times New Roman" w:hAnsi="Times New Roman" w:eastAsia="仿宋_GB2312" w:cs="Times New Roman"/>
          <w:color w:val="auto"/>
          <w:sz w:val="32"/>
          <w:szCs w:val="32"/>
          <w:highlight w:val="none"/>
        </w:rPr>
        <w:t>日期：</w:t>
      </w:r>
      <w:r>
        <w:rPr>
          <w:rFonts w:hint="default" w:ascii="Times New Roman" w:hAnsi="Times New Roman" w:eastAsia="仿宋_GB2312" w:cs="Times New Roman"/>
          <w:color w:val="auto"/>
          <w:sz w:val="32"/>
          <w:szCs w:val="32"/>
          <w:highlight w:val="none"/>
          <w:lang w:val="en-US" w:eastAsia="zh-CN"/>
        </w:rPr>
        <w:t>202</w:t>
      </w:r>
      <w:r>
        <w:rPr>
          <w:rFonts w:hint="eastAsia" w:ascii="Times New Roman" w:hAnsi="Times New Roman"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lang w:val="en-US" w:eastAsia="zh-CN"/>
        </w:rPr>
        <w:t>年</w:t>
      </w:r>
      <w:r>
        <w:rPr>
          <w:rFonts w:hint="eastAsia" w:ascii="Times New Roman" w:hAnsi="Times New Roman" w:cs="Times New Roman"/>
          <w:color w:val="auto"/>
          <w:sz w:val="32"/>
          <w:szCs w:val="32"/>
          <w:highlight w:val="none"/>
          <w:lang w:val="en-US" w:eastAsia="zh-CN"/>
        </w:rPr>
        <w:t>11</w:t>
      </w:r>
      <w:r>
        <w:rPr>
          <w:rFonts w:hint="default" w:ascii="Times New Roman" w:hAnsi="Times New Roman" w:eastAsia="仿宋_GB2312" w:cs="Times New Roman"/>
          <w:color w:val="auto"/>
          <w:sz w:val="32"/>
          <w:szCs w:val="32"/>
          <w:highlight w:val="none"/>
          <w:lang w:val="en-US" w:eastAsia="zh-CN"/>
        </w:rPr>
        <w:t>月</w:t>
      </w:r>
      <w:r>
        <w:rPr>
          <w:rFonts w:hint="eastAsia" w:ascii="Times New Roman" w:hAnsi="Times New Roman" w:cs="Times New Roman"/>
          <w:color w:val="auto"/>
          <w:sz w:val="32"/>
          <w:szCs w:val="32"/>
          <w:highlight w:val="none"/>
          <w:lang w:val="en-US" w:eastAsia="zh-CN"/>
        </w:rPr>
        <w:t>28</w:t>
      </w:r>
      <w:r>
        <w:rPr>
          <w:rFonts w:hint="default" w:ascii="Times New Roman" w:hAnsi="Times New Roman" w:eastAsia="仿宋_GB2312" w:cs="Times New Roman"/>
          <w:color w:val="auto"/>
          <w:sz w:val="32"/>
          <w:szCs w:val="32"/>
          <w:highlight w:val="none"/>
          <w:lang w:val="en-US" w:eastAsia="zh-CN"/>
        </w:rPr>
        <w:t>日</w:t>
      </w:r>
    </w:p>
    <w:p w14:paraId="54B10564">
      <w:pPr>
        <w:pStyle w:val="11"/>
        <w:shd w:val="clear"/>
        <w:rPr>
          <w:rFonts w:ascii="Times New Roman" w:hAnsi="Times New Roman" w:eastAsia="仿宋_GB2312" w:cs="Times New Roman"/>
          <w:color w:val="auto"/>
          <w:highlight w:val="none"/>
        </w:rPr>
        <w:sectPr>
          <w:headerReference r:id="rId7" w:type="first"/>
          <w:footerReference r:id="rId10" w:type="first"/>
          <w:headerReference r:id="rId5" w:type="default"/>
          <w:footerReference r:id="rId8" w:type="default"/>
          <w:headerReference r:id="rId6" w:type="even"/>
          <w:footerReference r:id="rId9" w:type="even"/>
          <w:pgSz w:w="11906" w:h="16838"/>
          <w:pgMar w:top="2041" w:right="1418" w:bottom="1418" w:left="1531" w:header="851" w:footer="992" w:gutter="0"/>
          <w:cols w:space="425" w:num="1"/>
          <w:docGrid w:type="lines" w:linePitch="435" w:charSpace="0"/>
        </w:sectPr>
      </w:pPr>
    </w:p>
    <w:p w14:paraId="5BE0D3B4">
      <w:pPr>
        <w:pStyle w:val="11"/>
        <w:shd w:val="clear"/>
        <w:jc w:val="center"/>
        <w:rPr>
          <w:rFonts w:ascii="Times New Roman" w:hAnsi="Times New Roman" w:eastAsia="方正小标宋简体" w:cs="Times New Roman"/>
          <w:bCs/>
          <w:color w:val="auto"/>
          <w:kern w:val="2"/>
          <w:sz w:val="28"/>
          <w:szCs w:val="28"/>
          <w:highlight w:val="none"/>
          <w:lang w:val="en-US" w:eastAsia="zh-CN" w:bidi="ar-SA"/>
        </w:rPr>
      </w:pPr>
      <w:r>
        <w:rPr>
          <w:rFonts w:hint="eastAsia" w:ascii="Times New Roman" w:hAnsi="Times New Roman" w:eastAsia="方正小标宋简体" w:cs="Times New Roman"/>
          <w:bCs/>
          <w:color w:val="auto"/>
          <w:sz w:val="32"/>
          <w:szCs w:val="32"/>
          <w:highlight w:val="none"/>
        </w:rPr>
        <w:t>目 录</w:t>
      </w:r>
      <w:r>
        <w:rPr>
          <w:rFonts w:ascii="Times New Roman" w:hAnsi="Times New Roman" w:eastAsia="方正小标宋简体" w:cs="Times New Roman"/>
          <w:bCs/>
          <w:color w:val="auto"/>
          <w:sz w:val="28"/>
          <w:szCs w:val="28"/>
          <w:highlight w:val="none"/>
        </w:rPr>
        <w:fldChar w:fldCharType="begin"/>
      </w:r>
      <w:r>
        <w:rPr>
          <w:rFonts w:ascii="Times New Roman" w:hAnsi="Times New Roman" w:eastAsia="方正小标宋简体" w:cs="Times New Roman"/>
          <w:bCs/>
          <w:color w:val="auto"/>
          <w:sz w:val="28"/>
          <w:szCs w:val="28"/>
          <w:highlight w:val="none"/>
        </w:rPr>
        <w:instrText xml:space="preserve"> </w:instrText>
      </w:r>
      <w:r>
        <w:rPr>
          <w:rFonts w:hint="eastAsia" w:ascii="Times New Roman" w:hAnsi="Times New Roman" w:eastAsia="方正小标宋简体" w:cs="Times New Roman"/>
          <w:bCs/>
          <w:color w:val="auto"/>
          <w:sz w:val="28"/>
          <w:szCs w:val="28"/>
          <w:highlight w:val="none"/>
        </w:rPr>
        <w:instrText xml:space="preserve">TOC \o "1-2" \h \z \u</w:instrText>
      </w:r>
      <w:r>
        <w:rPr>
          <w:rFonts w:ascii="Times New Roman" w:hAnsi="Times New Roman" w:eastAsia="方正小标宋简体" w:cs="Times New Roman"/>
          <w:bCs/>
          <w:color w:val="auto"/>
          <w:sz w:val="28"/>
          <w:szCs w:val="28"/>
          <w:highlight w:val="none"/>
        </w:rPr>
        <w:instrText xml:space="preserve"> </w:instrText>
      </w:r>
      <w:r>
        <w:rPr>
          <w:rFonts w:ascii="Times New Roman" w:hAnsi="Times New Roman" w:eastAsia="方正小标宋简体" w:cs="Times New Roman"/>
          <w:bCs/>
          <w:color w:val="auto"/>
          <w:sz w:val="28"/>
          <w:szCs w:val="28"/>
          <w:highlight w:val="none"/>
        </w:rPr>
        <w:fldChar w:fldCharType="separate"/>
      </w:r>
    </w:p>
    <w:p w14:paraId="6EEC54BC">
      <w:pPr>
        <w:pStyle w:val="11"/>
        <w:shd w:val="clear"/>
        <w:tabs>
          <w:tab w:val="right" w:leader="dot" w:pos="8958"/>
          <w:tab w:val="clear" w:pos="8947"/>
        </w:tabs>
        <w:rPr>
          <w:color w:val="auto"/>
          <w:sz w:val="28"/>
          <w:szCs w:val="28"/>
          <w:highlight w:val="none"/>
        </w:rPr>
      </w:pPr>
      <w:r>
        <w:rPr>
          <w:rFonts w:ascii="Times New Roman" w:hAnsi="Times New Roman" w:eastAsia="方正小标宋简体" w:cs="Times New Roman"/>
          <w:bCs/>
          <w:color w:val="auto"/>
          <w:sz w:val="28"/>
          <w:szCs w:val="28"/>
          <w:highlight w:val="none"/>
        </w:rPr>
        <w:fldChar w:fldCharType="begin"/>
      </w:r>
      <w:r>
        <w:rPr>
          <w:rFonts w:ascii="Times New Roman" w:hAnsi="Times New Roman" w:eastAsia="方正小标宋简体" w:cs="Times New Roman"/>
          <w:bCs/>
          <w:color w:val="auto"/>
          <w:sz w:val="28"/>
          <w:szCs w:val="28"/>
          <w:highlight w:val="none"/>
        </w:rPr>
        <w:instrText xml:space="preserve"> HYPERLINK \l _Toc1324 </w:instrText>
      </w:r>
      <w:r>
        <w:rPr>
          <w:rFonts w:ascii="Times New Roman" w:hAnsi="Times New Roman" w:eastAsia="方正小标宋简体" w:cs="Times New Roman"/>
          <w:bCs/>
          <w:color w:val="auto"/>
          <w:sz w:val="28"/>
          <w:szCs w:val="28"/>
          <w:highlight w:val="none"/>
        </w:rPr>
        <w:fldChar w:fldCharType="separate"/>
      </w:r>
      <w:r>
        <w:rPr>
          <w:rFonts w:hint="eastAsia" w:ascii="黑体" w:hAnsi="黑体" w:eastAsia="黑体" w:cs="黑体"/>
          <w:color w:val="auto"/>
          <w:sz w:val="28"/>
          <w:szCs w:val="28"/>
          <w:highlight w:val="none"/>
        </w:rPr>
        <w:t>第一部分：绩效报告</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_Toc1324 \h </w:instrText>
      </w:r>
      <w:r>
        <w:rPr>
          <w:color w:val="auto"/>
          <w:sz w:val="28"/>
          <w:szCs w:val="28"/>
          <w:highlight w:val="none"/>
        </w:rPr>
        <w:fldChar w:fldCharType="separate"/>
      </w:r>
      <w:r>
        <w:rPr>
          <w:color w:val="auto"/>
          <w:sz w:val="28"/>
          <w:szCs w:val="28"/>
          <w:highlight w:val="none"/>
        </w:rPr>
        <w:t>- 1 -</w:t>
      </w:r>
      <w:r>
        <w:rPr>
          <w:color w:val="auto"/>
          <w:sz w:val="28"/>
          <w:szCs w:val="28"/>
          <w:highlight w:val="none"/>
        </w:rPr>
        <w:fldChar w:fldCharType="end"/>
      </w:r>
      <w:r>
        <w:rPr>
          <w:rFonts w:ascii="Times New Roman" w:hAnsi="Times New Roman" w:eastAsia="方正小标宋简体" w:cs="Times New Roman"/>
          <w:bCs/>
          <w:color w:val="auto"/>
          <w:sz w:val="28"/>
          <w:szCs w:val="28"/>
          <w:highlight w:val="none"/>
        </w:rPr>
        <w:fldChar w:fldCharType="end"/>
      </w:r>
    </w:p>
    <w:p w14:paraId="66F42E58">
      <w:pPr>
        <w:pStyle w:val="11"/>
        <w:shd w:val="clear"/>
        <w:tabs>
          <w:tab w:val="right" w:leader="dot" w:pos="8958"/>
          <w:tab w:val="clear" w:pos="8947"/>
        </w:tabs>
        <w:rPr>
          <w:color w:val="auto"/>
          <w:sz w:val="28"/>
          <w:szCs w:val="28"/>
          <w:highlight w:val="none"/>
        </w:rPr>
      </w:pPr>
      <w:r>
        <w:rPr>
          <w:rFonts w:ascii="Times New Roman" w:hAnsi="Times New Roman" w:eastAsia="方正小标宋简体" w:cs="Times New Roman"/>
          <w:bCs/>
          <w:color w:val="auto"/>
          <w:sz w:val="28"/>
          <w:szCs w:val="28"/>
          <w:highlight w:val="none"/>
        </w:rPr>
        <w:fldChar w:fldCharType="begin"/>
      </w:r>
      <w:r>
        <w:rPr>
          <w:rFonts w:ascii="Times New Roman" w:hAnsi="Times New Roman" w:eastAsia="方正小标宋简体" w:cs="Times New Roman"/>
          <w:bCs/>
          <w:color w:val="auto"/>
          <w:sz w:val="28"/>
          <w:szCs w:val="28"/>
          <w:highlight w:val="none"/>
        </w:rPr>
        <w:instrText xml:space="preserve"> HYPERLINK \l _Toc12889 </w:instrText>
      </w:r>
      <w:r>
        <w:rPr>
          <w:rFonts w:ascii="Times New Roman" w:hAnsi="Times New Roman" w:eastAsia="方正小标宋简体" w:cs="Times New Roman"/>
          <w:bCs/>
          <w:color w:val="auto"/>
          <w:sz w:val="28"/>
          <w:szCs w:val="28"/>
          <w:highlight w:val="none"/>
        </w:rPr>
        <w:fldChar w:fldCharType="separate"/>
      </w:r>
      <w:r>
        <w:rPr>
          <w:rFonts w:hint="eastAsia" w:ascii="Times New Roman" w:hAnsi="Times New Roman" w:eastAsia="黑体" w:cs="Times New Roman"/>
          <w:bCs/>
          <w:color w:val="auto"/>
          <w:kern w:val="44"/>
          <w:sz w:val="28"/>
          <w:szCs w:val="28"/>
          <w:highlight w:val="none"/>
          <w:lang w:val="en-US" w:eastAsia="zh-CN" w:bidi="ar-SA"/>
        </w:rPr>
        <w:t>一、</w:t>
      </w:r>
      <w:r>
        <w:rPr>
          <w:rFonts w:hint="eastAsia" w:ascii="Times New Roman" w:hAnsi="Times New Roman" w:cs="Times New Roman"/>
          <w:color w:val="auto"/>
          <w:sz w:val="28"/>
          <w:szCs w:val="28"/>
          <w:highlight w:val="none"/>
        </w:rPr>
        <w:t>项目概要</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_Toc12889 \h </w:instrText>
      </w:r>
      <w:r>
        <w:rPr>
          <w:color w:val="auto"/>
          <w:sz w:val="28"/>
          <w:szCs w:val="28"/>
          <w:highlight w:val="none"/>
        </w:rPr>
        <w:fldChar w:fldCharType="separate"/>
      </w:r>
      <w:r>
        <w:rPr>
          <w:color w:val="auto"/>
          <w:sz w:val="28"/>
          <w:szCs w:val="28"/>
          <w:highlight w:val="none"/>
        </w:rPr>
        <w:t>- 1 -</w:t>
      </w:r>
      <w:r>
        <w:rPr>
          <w:color w:val="auto"/>
          <w:sz w:val="28"/>
          <w:szCs w:val="28"/>
          <w:highlight w:val="none"/>
        </w:rPr>
        <w:fldChar w:fldCharType="end"/>
      </w:r>
      <w:r>
        <w:rPr>
          <w:rFonts w:ascii="Times New Roman" w:hAnsi="Times New Roman" w:eastAsia="方正小标宋简体" w:cs="Times New Roman"/>
          <w:bCs/>
          <w:color w:val="auto"/>
          <w:sz w:val="28"/>
          <w:szCs w:val="28"/>
          <w:highlight w:val="none"/>
        </w:rPr>
        <w:fldChar w:fldCharType="end"/>
      </w:r>
    </w:p>
    <w:p w14:paraId="7C50C72F">
      <w:pPr>
        <w:pStyle w:val="13"/>
        <w:shd w:val="clear"/>
        <w:tabs>
          <w:tab w:val="right" w:leader="dot" w:pos="8958"/>
        </w:tabs>
        <w:rPr>
          <w:color w:val="auto"/>
          <w:sz w:val="28"/>
          <w:szCs w:val="28"/>
          <w:highlight w:val="none"/>
        </w:rPr>
      </w:pPr>
      <w:r>
        <w:rPr>
          <w:rFonts w:ascii="Times New Roman" w:hAnsi="Times New Roman" w:eastAsia="方正小标宋简体" w:cs="Times New Roman"/>
          <w:bCs/>
          <w:color w:val="auto"/>
          <w:sz w:val="28"/>
          <w:szCs w:val="28"/>
          <w:highlight w:val="none"/>
        </w:rPr>
        <w:fldChar w:fldCharType="begin"/>
      </w:r>
      <w:r>
        <w:rPr>
          <w:rFonts w:ascii="Times New Roman" w:hAnsi="Times New Roman" w:eastAsia="方正小标宋简体" w:cs="Times New Roman"/>
          <w:bCs/>
          <w:color w:val="auto"/>
          <w:sz w:val="28"/>
          <w:szCs w:val="28"/>
          <w:highlight w:val="none"/>
        </w:rPr>
        <w:instrText xml:space="preserve"> HYPERLINK \l _Toc16839 </w:instrText>
      </w:r>
      <w:r>
        <w:rPr>
          <w:rFonts w:ascii="Times New Roman" w:hAnsi="Times New Roman" w:eastAsia="方正小标宋简体" w:cs="Times New Roman"/>
          <w:bCs/>
          <w:color w:val="auto"/>
          <w:sz w:val="28"/>
          <w:szCs w:val="28"/>
          <w:highlight w:val="none"/>
        </w:rPr>
        <w:fldChar w:fldCharType="separate"/>
      </w:r>
      <w:r>
        <w:rPr>
          <w:rFonts w:hint="eastAsia" w:ascii="Times New Roman" w:hAnsi="Times New Roman"/>
          <w:color w:val="auto"/>
          <w:sz w:val="28"/>
          <w:szCs w:val="28"/>
          <w:highlight w:val="none"/>
          <w:lang w:val="en-US" w:eastAsia="zh-CN"/>
        </w:rPr>
        <w:t>（一）项目概况</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_Toc16839 \h </w:instrText>
      </w:r>
      <w:r>
        <w:rPr>
          <w:color w:val="auto"/>
          <w:sz w:val="28"/>
          <w:szCs w:val="28"/>
          <w:highlight w:val="none"/>
        </w:rPr>
        <w:fldChar w:fldCharType="separate"/>
      </w:r>
      <w:r>
        <w:rPr>
          <w:color w:val="auto"/>
          <w:sz w:val="28"/>
          <w:szCs w:val="28"/>
          <w:highlight w:val="none"/>
        </w:rPr>
        <w:t>- 1 -</w:t>
      </w:r>
      <w:r>
        <w:rPr>
          <w:color w:val="auto"/>
          <w:sz w:val="28"/>
          <w:szCs w:val="28"/>
          <w:highlight w:val="none"/>
        </w:rPr>
        <w:fldChar w:fldCharType="end"/>
      </w:r>
      <w:r>
        <w:rPr>
          <w:rFonts w:ascii="Times New Roman" w:hAnsi="Times New Roman" w:eastAsia="方正小标宋简体" w:cs="Times New Roman"/>
          <w:bCs/>
          <w:color w:val="auto"/>
          <w:sz w:val="28"/>
          <w:szCs w:val="28"/>
          <w:highlight w:val="none"/>
        </w:rPr>
        <w:fldChar w:fldCharType="end"/>
      </w:r>
    </w:p>
    <w:p w14:paraId="1B3181FF">
      <w:pPr>
        <w:pStyle w:val="13"/>
        <w:shd w:val="clear"/>
        <w:tabs>
          <w:tab w:val="right" w:leader="dot" w:pos="8958"/>
        </w:tabs>
        <w:rPr>
          <w:color w:val="auto"/>
          <w:sz w:val="28"/>
          <w:szCs w:val="28"/>
          <w:highlight w:val="none"/>
        </w:rPr>
      </w:pPr>
      <w:r>
        <w:rPr>
          <w:rFonts w:ascii="Times New Roman" w:hAnsi="Times New Roman" w:eastAsia="方正小标宋简体" w:cs="Times New Roman"/>
          <w:bCs/>
          <w:color w:val="auto"/>
          <w:sz w:val="28"/>
          <w:szCs w:val="28"/>
          <w:highlight w:val="none"/>
        </w:rPr>
        <w:fldChar w:fldCharType="begin"/>
      </w:r>
      <w:r>
        <w:rPr>
          <w:rFonts w:ascii="Times New Roman" w:hAnsi="Times New Roman" w:eastAsia="方正小标宋简体" w:cs="Times New Roman"/>
          <w:bCs/>
          <w:color w:val="auto"/>
          <w:sz w:val="28"/>
          <w:szCs w:val="28"/>
          <w:highlight w:val="none"/>
        </w:rPr>
        <w:instrText xml:space="preserve"> HYPERLINK \l _Toc15186 </w:instrText>
      </w:r>
      <w:r>
        <w:rPr>
          <w:rFonts w:ascii="Times New Roman" w:hAnsi="Times New Roman" w:eastAsia="方正小标宋简体" w:cs="Times New Roman"/>
          <w:bCs/>
          <w:color w:val="auto"/>
          <w:sz w:val="28"/>
          <w:szCs w:val="28"/>
          <w:highlight w:val="none"/>
        </w:rPr>
        <w:fldChar w:fldCharType="separate"/>
      </w:r>
      <w:r>
        <w:rPr>
          <w:rFonts w:hint="eastAsia" w:ascii="Times New Roman" w:hAnsi="Times New Roman" w:eastAsia="楷体_GB2312" w:cstheme="majorBidi"/>
          <w:bCs/>
          <w:color w:val="auto"/>
          <w:kern w:val="2"/>
          <w:sz w:val="28"/>
          <w:szCs w:val="28"/>
          <w:highlight w:val="none"/>
          <w:lang w:val="en-US" w:eastAsia="zh-CN" w:bidi="ar-SA"/>
        </w:rPr>
        <w:t>（二）</w:t>
      </w:r>
      <w:r>
        <w:rPr>
          <w:rFonts w:hint="eastAsia" w:ascii="Times New Roman" w:hAnsi="Times New Roman"/>
          <w:color w:val="auto"/>
          <w:sz w:val="28"/>
          <w:szCs w:val="28"/>
          <w:highlight w:val="none"/>
          <w:lang w:val="en-US" w:eastAsia="zh-CN"/>
        </w:rPr>
        <w:t>绩效目标</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_Toc15186 \h </w:instrText>
      </w:r>
      <w:r>
        <w:rPr>
          <w:color w:val="auto"/>
          <w:sz w:val="28"/>
          <w:szCs w:val="28"/>
          <w:highlight w:val="none"/>
        </w:rPr>
        <w:fldChar w:fldCharType="separate"/>
      </w:r>
      <w:r>
        <w:rPr>
          <w:color w:val="auto"/>
          <w:sz w:val="28"/>
          <w:szCs w:val="28"/>
          <w:highlight w:val="none"/>
        </w:rPr>
        <w:t>- 2 -</w:t>
      </w:r>
      <w:r>
        <w:rPr>
          <w:color w:val="auto"/>
          <w:sz w:val="28"/>
          <w:szCs w:val="28"/>
          <w:highlight w:val="none"/>
        </w:rPr>
        <w:fldChar w:fldCharType="end"/>
      </w:r>
      <w:r>
        <w:rPr>
          <w:rFonts w:ascii="Times New Roman" w:hAnsi="Times New Roman" w:eastAsia="方正小标宋简体" w:cs="Times New Roman"/>
          <w:bCs/>
          <w:color w:val="auto"/>
          <w:sz w:val="28"/>
          <w:szCs w:val="28"/>
          <w:highlight w:val="none"/>
        </w:rPr>
        <w:fldChar w:fldCharType="end"/>
      </w:r>
    </w:p>
    <w:p w14:paraId="056E0879">
      <w:pPr>
        <w:pStyle w:val="13"/>
        <w:shd w:val="clear"/>
        <w:tabs>
          <w:tab w:val="right" w:leader="dot" w:pos="8958"/>
        </w:tabs>
        <w:rPr>
          <w:color w:val="auto"/>
          <w:sz w:val="28"/>
          <w:szCs w:val="28"/>
          <w:highlight w:val="none"/>
        </w:rPr>
      </w:pPr>
      <w:r>
        <w:rPr>
          <w:rFonts w:ascii="Times New Roman" w:hAnsi="Times New Roman" w:eastAsia="方正小标宋简体" w:cs="Times New Roman"/>
          <w:bCs/>
          <w:color w:val="auto"/>
          <w:sz w:val="28"/>
          <w:szCs w:val="28"/>
          <w:highlight w:val="none"/>
        </w:rPr>
        <w:fldChar w:fldCharType="begin"/>
      </w:r>
      <w:r>
        <w:rPr>
          <w:rFonts w:ascii="Times New Roman" w:hAnsi="Times New Roman" w:eastAsia="方正小标宋简体" w:cs="Times New Roman"/>
          <w:bCs/>
          <w:color w:val="auto"/>
          <w:sz w:val="28"/>
          <w:szCs w:val="28"/>
          <w:highlight w:val="none"/>
        </w:rPr>
        <w:instrText xml:space="preserve"> HYPERLINK \l _Toc20767 </w:instrText>
      </w:r>
      <w:r>
        <w:rPr>
          <w:rFonts w:ascii="Times New Roman" w:hAnsi="Times New Roman" w:eastAsia="方正小标宋简体" w:cs="Times New Roman"/>
          <w:bCs/>
          <w:color w:val="auto"/>
          <w:sz w:val="28"/>
          <w:szCs w:val="28"/>
          <w:highlight w:val="none"/>
        </w:rPr>
        <w:fldChar w:fldCharType="separate"/>
      </w:r>
      <w:r>
        <w:rPr>
          <w:rFonts w:hint="eastAsia" w:ascii="Times New Roman" w:hAnsi="Times New Roman"/>
          <w:color w:val="auto"/>
          <w:sz w:val="28"/>
          <w:szCs w:val="28"/>
          <w:highlight w:val="none"/>
          <w:lang w:val="en-US" w:eastAsia="zh-CN"/>
        </w:rPr>
        <w:t>（三）评价金额及支出使用情况</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_Toc20767 \h </w:instrText>
      </w:r>
      <w:r>
        <w:rPr>
          <w:color w:val="auto"/>
          <w:sz w:val="28"/>
          <w:szCs w:val="28"/>
          <w:highlight w:val="none"/>
        </w:rPr>
        <w:fldChar w:fldCharType="separate"/>
      </w:r>
      <w:r>
        <w:rPr>
          <w:color w:val="auto"/>
          <w:sz w:val="28"/>
          <w:szCs w:val="28"/>
          <w:highlight w:val="none"/>
        </w:rPr>
        <w:t>- 3 -</w:t>
      </w:r>
      <w:r>
        <w:rPr>
          <w:color w:val="auto"/>
          <w:sz w:val="28"/>
          <w:szCs w:val="28"/>
          <w:highlight w:val="none"/>
        </w:rPr>
        <w:fldChar w:fldCharType="end"/>
      </w:r>
      <w:r>
        <w:rPr>
          <w:rFonts w:ascii="Times New Roman" w:hAnsi="Times New Roman" w:eastAsia="方正小标宋简体" w:cs="Times New Roman"/>
          <w:bCs/>
          <w:color w:val="auto"/>
          <w:sz w:val="28"/>
          <w:szCs w:val="28"/>
          <w:highlight w:val="none"/>
        </w:rPr>
        <w:fldChar w:fldCharType="end"/>
      </w:r>
    </w:p>
    <w:p w14:paraId="2944A0BE">
      <w:pPr>
        <w:pStyle w:val="11"/>
        <w:shd w:val="clear"/>
        <w:tabs>
          <w:tab w:val="right" w:leader="dot" w:pos="8958"/>
          <w:tab w:val="clear" w:pos="8947"/>
        </w:tabs>
        <w:rPr>
          <w:color w:val="auto"/>
          <w:sz w:val="28"/>
          <w:szCs w:val="28"/>
          <w:highlight w:val="none"/>
        </w:rPr>
      </w:pPr>
      <w:r>
        <w:rPr>
          <w:rFonts w:ascii="Times New Roman" w:hAnsi="Times New Roman" w:eastAsia="方正小标宋简体" w:cs="Times New Roman"/>
          <w:bCs/>
          <w:color w:val="auto"/>
          <w:sz w:val="28"/>
          <w:szCs w:val="28"/>
          <w:highlight w:val="none"/>
        </w:rPr>
        <w:fldChar w:fldCharType="begin"/>
      </w:r>
      <w:r>
        <w:rPr>
          <w:rFonts w:ascii="Times New Roman" w:hAnsi="Times New Roman" w:eastAsia="方正小标宋简体" w:cs="Times New Roman"/>
          <w:bCs/>
          <w:color w:val="auto"/>
          <w:sz w:val="28"/>
          <w:szCs w:val="28"/>
          <w:highlight w:val="none"/>
        </w:rPr>
        <w:instrText xml:space="preserve"> HYPERLINK \l _Toc23196 </w:instrText>
      </w:r>
      <w:r>
        <w:rPr>
          <w:rFonts w:ascii="Times New Roman" w:hAnsi="Times New Roman" w:eastAsia="方正小标宋简体" w:cs="Times New Roman"/>
          <w:bCs/>
          <w:color w:val="auto"/>
          <w:sz w:val="28"/>
          <w:szCs w:val="28"/>
          <w:highlight w:val="none"/>
        </w:rPr>
        <w:fldChar w:fldCharType="separate"/>
      </w:r>
      <w:r>
        <w:rPr>
          <w:rFonts w:hint="eastAsia" w:ascii="Times New Roman" w:hAnsi="Times New Roman" w:eastAsia="黑体" w:cs="Times New Roman"/>
          <w:bCs/>
          <w:color w:val="auto"/>
          <w:kern w:val="44"/>
          <w:sz w:val="28"/>
          <w:szCs w:val="28"/>
          <w:highlight w:val="none"/>
          <w:lang w:val="en-US" w:eastAsia="zh-CN" w:bidi="ar-SA"/>
        </w:rPr>
        <w:t>二、</w:t>
      </w:r>
      <w:r>
        <w:rPr>
          <w:rFonts w:hint="eastAsia" w:ascii="Times New Roman" w:hAnsi="Times New Roman" w:cs="Times New Roman"/>
          <w:bCs/>
          <w:color w:val="auto"/>
          <w:kern w:val="44"/>
          <w:sz w:val="28"/>
          <w:szCs w:val="28"/>
          <w:highlight w:val="none"/>
          <w:lang w:val="en-US" w:eastAsia="zh-CN" w:bidi="ar-SA"/>
        </w:rPr>
        <w:t>评价结论与</w:t>
      </w:r>
      <w:r>
        <w:rPr>
          <w:rFonts w:hint="eastAsia" w:ascii="Times New Roman" w:hAnsi="Times New Roman" w:cs="Times New Roman"/>
          <w:color w:val="auto"/>
          <w:sz w:val="28"/>
          <w:szCs w:val="28"/>
          <w:highlight w:val="none"/>
        </w:rPr>
        <w:t>绩效分析</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_Toc23196 \h </w:instrText>
      </w:r>
      <w:r>
        <w:rPr>
          <w:color w:val="auto"/>
          <w:sz w:val="28"/>
          <w:szCs w:val="28"/>
          <w:highlight w:val="none"/>
        </w:rPr>
        <w:fldChar w:fldCharType="separate"/>
      </w:r>
      <w:r>
        <w:rPr>
          <w:color w:val="auto"/>
          <w:sz w:val="28"/>
          <w:szCs w:val="28"/>
          <w:highlight w:val="none"/>
        </w:rPr>
        <w:t>- 3 -</w:t>
      </w:r>
      <w:r>
        <w:rPr>
          <w:color w:val="auto"/>
          <w:sz w:val="28"/>
          <w:szCs w:val="28"/>
          <w:highlight w:val="none"/>
        </w:rPr>
        <w:fldChar w:fldCharType="end"/>
      </w:r>
      <w:r>
        <w:rPr>
          <w:rFonts w:ascii="Times New Roman" w:hAnsi="Times New Roman" w:eastAsia="方正小标宋简体" w:cs="Times New Roman"/>
          <w:bCs/>
          <w:color w:val="auto"/>
          <w:sz w:val="28"/>
          <w:szCs w:val="28"/>
          <w:highlight w:val="none"/>
        </w:rPr>
        <w:fldChar w:fldCharType="end"/>
      </w:r>
    </w:p>
    <w:p w14:paraId="75EA255E">
      <w:pPr>
        <w:pStyle w:val="13"/>
        <w:shd w:val="clear"/>
        <w:tabs>
          <w:tab w:val="right" w:leader="dot" w:pos="8958"/>
        </w:tabs>
        <w:rPr>
          <w:color w:val="auto"/>
          <w:sz w:val="28"/>
          <w:szCs w:val="28"/>
          <w:highlight w:val="none"/>
        </w:rPr>
      </w:pPr>
      <w:r>
        <w:rPr>
          <w:rFonts w:ascii="Times New Roman" w:hAnsi="Times New Roman" w:eastAsia="方正小标宋简体" w:cs="Times New Roman"/>
          <w:bCs/>
          <w:color w:val="auto"/>
          <w:sz w:val="28"/>
          <w:szCs w:val="28"/>
          <w:highlight w:val="none"/>
        </w:rPr>
        <w:fldChar w:fldCharType="begin"/>
      </w:r>
      <w:r>
        <w:rPr>
          <w:rFonts w:ascii="Times New Roman" w:hAnsi="Times New Roman" w:eastAsia="方正小标宋简体" w:cs="Times New Roman"/>
          <w:bCs/>
          <w:color w:val="auto"/>
          <w:sz w:val="28"/>
          <w:szCs w:val="28"/>
          <w:highlight w:val="none"/>
        </w:rPr>
        <w:instrText xml:space="preserve"> HYPERLINK \l _Toc9962 </w:instrText>
      </w:r>
      <w:r>
        <w:rPr>
          <w:rFonts w:ascii="Times New Roman" w:hAnsi="Times New Roman" w:eastAsia="方正小标宋简体" w:cs="Times New Roman"/>
          <w:bCs/>
          <w:color w:val="auto"/>
          <w:sz w:val="28"/>
          <w:szCs w:val="28"/>
          <w:highlight w:val="none"/>
        </w:rPr>
        <w:fldChar w:fldCharType="separate"/>
      </w:r>
      <w:r>
        <w:rPr>
          <w:rFonts w:hint="eastAsia" w:ascii="Times New Roman" w:hAnsi="Times New Roman"/>
          <w:color w:val="auto"/>
          <w:sz w:val="28"/>
          <w:szCs w:val="28"/>
          <w:highlight w:val="none"/>
          <w:lang w:val="en-US" w:eastAsia="zh-CN"/>
        </w:rPr>
        <w:t>（一）总体结论</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_Toc9962 \h </w:instrText>
      </w:r>
      <w:r>
        <w:rPr>
          <w:color w:val="auto"/>
          <w:sz w:val="28"/>
          <w:szCs w:val="28"/>
          <w:highlight w:val="none"/>
        </w:rPr>
        <w:fldChar w:fldCharType="separate"/>
      </w:r>
      <w:r>
        <w:rPr>
          <w:color w:val="auto"/>
          <w:sz w:val="28"/>
          <w:szCs w:val="28"/>
          <w:highlight w:val="none"/>
        </w:rPr>
        <w:t>- 3 -</w:t>
      </w:r>
      <w:r>
        <w:rPr>
          <w:color w:val="auto"/>
          <w:sz w:val="28"/>
          <w:szCs w:val="28"/>
          <w:highlight w:val="none"/>
        </w:rPr>
        <w:fldChar w:fldCharType="end"/>
      </w:r>
      <w:r>
        <w:rPr>
          <w:rFonts w:ascii="Times New Roman" w:hAnsi="Times New Roman" w:eastAsia="方正小标宋简体" w:cs="Times New Roman"/>
          <w:bCs/>
          <w:color w:val="auto"/>
          <w:sz w:val="28"/>
          <w:szCs w:val="28"/>
          <w:highlight w:val="none"/>
        </w:rPr>
        <w:fldChar w:fldCharType="end"/>
      </w:r>
    </w:p>
    <w:p w14:paraId="2C6D6F47">
      <w:pPr>
        <w:pStyle w:val="13"/>
        <w:shd w:val="clear"/>
        <w:tabs>
          <w:tab w:val="right" w:leader="dot" w:pos="8958"/>
        </w:tabs>
        <w:rPr>
          <w:color w:val="auto"/>
          <w:sz w:val="28"/>
          <w:szCs w:val="28"/>
          <w:highlight w:val="none"/>
        </w:rPr>
      </w:pPr>
      <w:r>
        <w:rPr>
          <w:rFonts w:ascii="Times New Roman" w:hAnsi="Times New Roman" w:eastAsia="方正小标宋简体" w:cs="Times New Roman"/>
          <w:bCs/>
          <w:color w:val="auto"/>
          <w:sz w:val="28"/>
          <w:szCs w:val="28"/>
          <w:highlight w:val="none"/>
        </w:rPr>
        <w:fldChar w:fldCharType="begin"/>
      </w:r>
      <w:r>
        <w:rPr>
          <w:rFonts w:ascii="Times New Roman" w:hAnsi="Times New Roman" w:eastAsia="方正小标宋简体" w:cs="Times New Roman"/>
          <w:bCs/>
          <w:color w:val="auto"/>
          <w:sz w:val="28"/>
          <w:szCs w:val="28"/>
          <w:highlight w:val="none"/>
        </w:rPr>
        <w:instrText xml:space="preserve"> HYPERLINK \l _Toc27489 </w:instrText>
      </w:r>
      <w:r>
        <w:rPr>
          <w:rFonts w:ascii="Times New Roman" w:hAnsi="Times New Roman" w:eastAsia="方正小标宋简体" w:cs="Times New Roman"/>
          <w:bCs/>
          <w:color w:val="auto"/>
          <w:sz w:val="28"/>
          <w:szCs w:val="28"/>
          <w:highlight w:val="none"/>
        </w:rPr>
        <w:fldChar w:fldCharType="separate"/>
      </w:r>
      <w:r>
        <w:rPr>
          <w:rFonts w:hint="eastAsia" w:ascii="Times New Roman" w:hAnsi="Times New Roman"/>
          <w:color w:val="auto"/>
          <w:sz w:val="28"/>
          <w:szCs w:val="28"/>
          <w:highlight w:val="none"/>
          <w:lang w:val="en-US" w:eastAsia="zh-CN"/>
        </w:rPr>
        <w:t>（二）各部分绩效分析</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_Toc27489 \h </w:instrText>
      </w:r>
      <w:r>
        <w:rPr>
          <w:color w:val="auto"/>
          <w:sz w:val="28"/>
          <w:szCs w:val="28"/>
          <w:highlight w:val="none"/>
        </w:rPr>
        <w:fldChar w:fldCharType="separate"/>
      </w:r>
      <w:r>
        <w:rPr>
          <w:color w:val="auto"/>
          <w:sz w:val="28"/>
          <w:szCs w:val="28"/>
          <w:highlight w:val="none"/>
        </w:rPr>
        <w:t>- 3 -</w:t>
      </w:r>
      <w:r>
        <w:rPr>
          <w:color w:val="auto"/>
          <w:sz w:val="28"/>
          <w:szCs w:val="28"/>
          <w:highlight w:val="none"/>
        </w:rPr>
        <w:fldChar w:fldCharType="end"/>
      </w:r>
      <w:r>
        <w:rPr>
          <w:rFonts w:ascii="Times New Roman" w:hAnsi="Times New Roman" w:eastAsia="方正小标宋简体" w:cs="Times New Roman"/>
          <w:bCs/>
          <w:color w:val="auto"/>
          <w:sz w:val="28"/>
          <w:szCs w:val="28"/>
          <w:highlight w:val="none"/>
        </w:rPr>
        <w:fldChar w:fldCharType="end"/>
      </w:r>
    </w:p>
    <w:p w14:paraId="443358F4">
      <w:pPr>
        <w:pStyle w:val="11"/>
        <w:shd w:val="clear"/>
        <w:tabs>
          <w:tab w:val="right" w:leader="dot" w:pos="8958"/>
          <w:tab w:val="clear" w:pos="8947"/>
        </w:tabs>
        <w:rPr>
          <w:color w:val="auto"/>
          <w:sz w:val="28"/>
          <w:szCs w:val="28"/>
          <w:highlight w:val="none"/>
        </w:rPr>
      </w:pPr>
      <w:r>
        <w:rPr>
          <w:rFonts w:ascii="Times New Roman" w:hAnsi="Times New Roman" w:eastAsia="方正小标宋简体" w:cs="Times New Roman"/>
          <w:bCs/>
          <w:color w:val="auto"/>
          <w:sz w:val="28"/>
          <w:szCs w:val="28"/>
          <w:highlight w:val="none"/>
        </w:rPr>
        <w:fldChar w:fldCharType="begin"/>
      </w:r>
      <w:r>
        <w:rPr>
          <w:rFonts w:ascii="Times New Roman" w:hAnsi="Times New Roman" w:eastAsia="方正小标宋简体" w:cs="Times New Roman"/>
          <w:bCs/>
          <w:color w:val="auto"/>
          <w:sz w:val="28"/>
          <w:szCs w:val="28"/>
          <w:highlight w:val="none"/>
        </w:rPr>
        <w:instrText xml:space="preserve"> HYPERLINK \l _Toc14024 </w:instrText>
      </w:r>
      <w:r>
        <w:rPr>
          <w:rFonts w:ascii="Times New Roman" w:hAnsi="Times New Roman" w:eastAsia="方正小标宋简体" w:cs="Times New Roman"/>
          <w:bCs/>
          <w:color w:val="auto"/>
          <w:sz w:val="28"/>
          <w:szCs w:val="28"/>
          <w:highlight w:val="none"/>
        </w:rPr>
        <w:fldChar w:fldCharType="separate"/>
      </w:r>
      <w:r>
        <w:rPr>
          <w:rFonts w:hint="eastAsia" w:ascii="Times New Roman" w:hAnsi="Times New Roman" w:cs="Times New Roman"/>
          <w:color w:val="auto"/>
          <w:sz w:val="28"/>
          <w:szCs w:val="28"/>
          <w:highlight w:val="none"/>
        </w:rPr>
        <w:t>三、主要绩效</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_Toc14024 \h </w:instrText>
      </w:r>
      <w:r>
        <w:rPr>
          <w:color w:val="auto"/>
          <w:sz w:val="28"/>
          <w:szCs w:val="28"/>
          <w:highlight w:val="none"/>
        </w:rPr>
        <w:fldChar w:fldCharType="separate"/>
      </w:r>
      <w:r>
        <w:rPr>
          <w:color w:val="auto"/>
          <w:sz w:val="28"/>
          <w:szCs w:val="28"/>
          <w:highlight w:val="none"/>
        </w:rPr>
        <w:t>- 6 -</w:t>
      </w:r>
      <w:r>
        <w:rPr>
          <w:color w:val="auto"/>
          <w:sz w:val="28"/>
          <w:szCs w:val="28"/>
          <w:highlight w:val="none"/>
        </w:rPr>
        <w:fldChar w:fldCharType="end"/>
      </w:r>
      <w:r>
        <w:rPr>
          <w:rFonts w:ascii="Times New Roman" w:hAnsi="Times New Roman" w:eastAsia="方正小标宋简体" w:cs="Times New Roman"/>
          <w:bCs/>
          <w:color w:val="auto"/>
          <w:sz w:val="28"/>
          <w:szCs w:val="28"/>
          <w:highlight w:val="none"/>
        </w:rPr>
        <w:fldChar w:fldCharType="end"/>
      </w:r>
    </w:p>
    <w:p w14:paraId="2D708C04">
      <w:pPr>
        <w:pStyle w:val="13"/>
        <w:shd w:val="clear"/>
        <w:tabs>
          <w:tab w:val="right" w:leader="dot" w:pos="8958"/>
        </w:tabs>
        <w:rPr>
          <w:color w:val="auto"/>
          <w:sz w:val="28"/>
          <w:szCs w:val="28"/>
          <w:highlight w:val="none"/>
        </w:rPr>
      </w:pPr>
      <w:r>
        <w:rPr>
          <w:rFonts w:ascii="Times New Roman" w:hAnsi="Times New Roman" w:eastAsia="方正小标宋简体" w:cs="Times New Roman"/>
          <w:bCs/>
          <w:color w:val="auto"/>
          <w:sz w:val="28"/>
          <w:szCs w:val="28"/>
          <w:highlight w:val="none"/>
        </w:rPr>
        <w:fldChar w:fldCharType="begin"/>
      </w:r>
      <w:r>
        <w:rPr>
          <w:rFonts w:ascii="Times New Roman" w:hAnsi="Times New Roman" w:eastAsia="方正小标宋简体" w:cs="Times New Roman"/>
          <w:bCs/>
          <w:color w:val="auto"/>
          <w:sz w:val="28"/>
          <w:szCs w:val="28"/>
          <w:highlight w:val="none"/>
        </w:rPr>
        <w:instrText xml:space="preserve"> HYPERLINK \l _Toc2904 </w:instrText>
      </w:r>
      <w:r>
        <w:rPr>
          <w:rFonts w:ascii="Times New Roman" w:hAnsi="Times New Roman" w:eastAsia="方正小标宋简体" w:cs="Times New Roman"/>
          <w:bCs/>
          <w:color w:val="auto"/>
          <w:sz w:val="28"/>
          <w:szCs w:val="28"/>
          <w:highlight w:val="none"/>
        </w:rPr>
        <w:fldChar w:fldCharType="separate"/>
      </w:r>
      <w:r>
        <w:rPr>
          <w:rFonts w:hint="eastAsia"/>
          <w:color w:val="auto"/>
          <w:sz w:val="28"/>
          <w:szCs w:val="28"/>
          <w:highlight w:val="none"/>
          <w:lang w:val="en-US" w:eastAsia="zh-CN"/>
        </w:rPr>
        <w:t>（一）完善基础设施建设，推进农村风貌提升</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_Toc2904 \h </w:instrText>
      </w:r>
      <w:r>
        <w:rPr>
          <w:color w:val="auto"/>
          <w:sz w:val="28"/>
          <w:szCs w:val="28"/>
          <w:highlight w:val="none"/>
        </w:rPr>
        <w:fldChar w:fldCharType="separate"/>
      </w:r>
      <w:r>
        <w:rPr>
          <w:color w:val="auto"/>
          <w:sz w:val="28"/>
          <w:szCs w:val="28"/>
          <w:highlight w:val="none"/>
        </w:rPr>
        <w:t>- 6 -</w:t>
      </w:r>
      <w:r>
        <w:rPr>
          <w:color w:val="auto"/>
          <w:sz w:val="28"/>
          <w:szCs w:val="28"/>
          <w:highlight w:val="none"/>
        </w:rPr>
        <w:fldChar w:fldCharType="end"/>
      </w:r>
      <w:r>
        <w:rPr>
          <w:rFonts w:ascii="Times New Roman" w:hAnsi="Times New Roman" w:eastAsia="方正小标宋简体" w:cs="Times New Roman"/>
          <w:bCs/>
          <w:color w:val="auto"/>
          <w:sz w:val="28"/>
          <w:szCs w:val="28"/>
          <w:highlight w:val="none"/>
        </w:rPr>
        <w:fldChar w:fldCharType="end"/>
      </w:r>
    </w:p>
    <w:p w14:paraId="64561C63">
      <w:pPr>
        <w:pStyle w:val="13"/>
        <w:shd w:val="clear"/>
        <w:tabs>
          <w:tab w:val="right" w:leader="dot" w:pos="8958"/>
        </w:tabs>
        <w:rPr>
          <w:color w:val="auto"/>
          <w:sz w:val="28"/>
          <w:szCs w:val="28"/>
          <w:highlight w:val="none"/>
        </w:rPr>
      </w:pPr>
      <w:r>
        <w:rPr>
          <w:rFonts w:ascii="Times New Roman" w:hAnsi="Times New Roman" w:eastAsia="方正小标宋简体" w:cs="Times New Roman"/>
          <w:bCs/>
          <w:color w:val="auto"/>
          <w:sz w:val="28"/>
          <w:szCs w:val="28"/>
          <w:highlight w:val="none"/>
        </w:rPr>
        <w:fldChar w:fldCharType="begin"/>
      </w:r>
      <w:r>
        <w:rPr>
          <w:rFonts w:ascii="Times New Roman" w:hAnsi="Times New Roman" w:eastAsia="方正小标宋简体" w:cs="Times New Roman"/>
          <w:bCs/>
          <w:color w:val="auto"/>
          <w:sz w:val="28"/>
          <w:szCs w:val="28"/>
          <w:highlight w:val="none"/>
        </w:rPr>
        <w:instrText xml:space="preserve"> HYPERLINK \l _Toc9675 </w:instrText>
      </w:r>
      <w:r>
        <w:rPr>
          <w:rFonts w:ascii="Times New Roman" w:hAnsi="Times New Roman" w:eastAsia="方正小标宋简体" w:cs="Times New Roman"/>
          <w:bCs/>
          <w:color w:val="auto"/>
          <w:sz w:val="28"/>
          <w:szCs w:val="28"/>
          <w:highlight w:val="none"/>
        </w:rPr>
        <w:fldChar w:fldCharType="separate"/>
      </w:r>
      <w:r>
        <w:rPr>
          <w:rFonts w:hint="eastAsia"/>
          <w:color w:val="auto"/>
          <w:sz w:val="28"/>
          <w:szCs w:val="28"/>
          <w:highlight w:val="none"/>
          <w:lang w:val="en-US" w:eastAsia="zh-CN"/>
        </w:rPr>
        <w:t>（二）打造文化遗址引领区，宣扬革命文化精神</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_Toc9675 \h </w:instrText>
      </w:r>
      <w:r>
        <w:rPr>
          <w:color w:val="auto"/>
          <w:sz w:val="28"/>
          <w:szCs w:val="28"/>
          <w:highlight w:val="none"/>
        </w:rPr>
        <w:fldChar w:fldCharType="separate"/>
      </w:r>
      <w:r>
        <w:rPr>
          <w:color w:val="auto"/>
          <w:sz w:val="28"/>
          <w:szCs w:val="28"/>
          <w:highlight w:val="none"/>
        </w:rPr>
        <w:t>- 7 -</w:t>
      </w:r>
      <w:r>
        <w:rPr>
          <w:color w:val="auto"/>
          <w:sz w:val="28"/>
          <w:szCs w:val="28"/>
          <w:highlight w:val="none"/>
        </w:rPr>
        <w:fldChar w:fldCharType="end"/>
      </w:r>
      <w:r>
        <w:rPr>
          <w:rFonts w:ascii="Times New Roman" w:hAnsi="Times New Roman" w:eastAsia="方正小标宋简体" w:cs="Times New Roman"/>
          <w:bCs/>
          <w:color w:val="auto"/>
          <w:sz w:val="28"/>
          <w:szCs w:val="28"/>
          <w:highlight w:val="none"/>
        </w:rPr>
        <w:fldChar w:fldCharType="end"/>
      </w:r>
    </w:p>
    <w:p w14:paraId="3D4557B8">
      <w:pPr>
        <w:pStyle w:val="11"/>
        <w:shd w:val="clear"/>
        <w:tabs>
          <w:tab w:val="right" w:leader="dot" w:pos="8958"/>
          <w:tab w:val="clear" w:pos="8947"/>
        </w:tabs>
        <w:rPr>
          <w:color w:val="auto"/>
          <w:sz w:val="28"/>
          <w:szCs w:val="28"/>
          <w:highlight w:val="none"/>
        </w:rPr>
      </w:pPr>
      <w:r>
        <w:rPr>
          <w:rFonts w:ascii="Times New Roman" w:hAnsi="Times New Roman" w:eastAsia="方正小标宋简体" w:cs="Times New Roman"/>
          <w:bCs/>
          <w:color w:val="auto"/>
          <w:sz w:val="28"/>
          <w:szCs w:val="28"/>
          <w:highlight w:val="none"/>
        </w:rPr>
        <w:fldChar w:fldCharType="begin"/>
      </w:r>
      <w:r>
        <w:rPr>
          <w:rFonts w:ascii="Times New Roman" w:hAnsi="Times New Roman" w:eastAsia="方正小标宋简体" w:cs="Times New Roman"/>
          <w:bCs/>
          <w:color w:val="auto"/>
          <w:sz w:val="28"/>
          <w:szCs w:val="28"/>
          <w:highlight w:val="none"/>
        </w:rPr>
        <w:instrText xml:space="preserve"> HYPERLINK \l _Toc6329 </w:instrText>
      </w:r>
      <w:r>
        <w:rPr>
          <w:rFonts w:ascii="Times New Roman" w:hAnsi="Times New Roman" w:eastAsia="方正小标宋简体" w:cs="Times New Roman"/>
          <w:bCs/>
          <w:color w:val="auto"/>
          <w:sz w:val="28"/>
          <w:szCs w:val="28"/>
          <w:highlight w:val="none"/>
        </w:rPr>
        <w:fldChar w:fldCharType="separate"/>
      </w:r>
      <w:r>
        <w:rPr>
          <w:rFonts w:hint="eastAsia" w:ascii="Times New Roman" w:hAnsi="Times New Roman" w:cs="Times New Roman"/>
          <w:color w:val="auto"/>
          <w:sz w:val="28"/>
          <w:szCs w:val="28"/>
          <w:highlight w:val="none"/>
        </w:rPr>
        <w:t>四、存在问题</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_Toc6329 \h </w:instrText>
      </w:r>
      <w:r>
        <w:rPr>
          <w:color w:val="auto"/>
          <w:sz w:val="28"/>
          <w:szCs w:val="28"/>
          <w:highlight w:val="none"/>
        </w:rPr>
        <w:fldChar w:fldCharType="separate"/>
      </w:r>
      <w:r>
        <w:rPr>
          <w:color w:val="auto"/>
          <w:sz w:val="28"/>
          <w:szCs w:val="28"/>
          <w:highlight w:val="none"/>
        </w:rPr>
        <w:t>- 7 -</w:t>
      </w:r>
      <w:r>
        <w:rPr>
          <w:color w:val="auto"/>
          <w:sz w:val="28"/>
          <w:szCs w:val="28"/>
          <w:highlight w:val="none"/>
        </w:rPr>
        <w:fldChar w:fldCharType="end"/>
      </w:r>
      <w:r>
        <w:rPr>
          <w:rFonts w:ascii="Times New Roman" w:hAnsi="Times New Roman" w:eastAsia="方正小标宋简体" w:cs="Times New Roman"/>
          <w:bCs/>
          <w:color w:val="auto"/>
          <w:sz w:val="28"/>
          <w:szCs w:val="28"/>
          <w:highlight w:val="none"/>
        </w:rPr>
        <w:fldChar w:fldCharType="end"/>
      </w:r>
    </w:p>
    <w:p w14:paraId="5829EC8B">
      <w:pPr>
        <w:pStyle w:val="13"/>
        <w:shd w:val="clear"/>
        <w:tabs>
          <w:tab w:val="right" w:leader="dot" w:pos="8958"/>
        </w:tabs>
        <w:rPr>
          <w:color w:val="auto"/>
          <w:sz w:val="28"/>
          <w:szCs w:val="28"/>
          <w:highlight w:val="none"/>
        </w:rPr>
      </w:pPr>
      <w:r>
        <w:rPr>
          <w:rFonts w:ascii="Times New Roman" w:hAnsi="Times New Roman" w:eastAsia="方正小标宋简体" w:cs="Times New Roman"/>
          <w:bCs/>
          <w:color w:val="auto"/>
          <w:sz w:val="28"/>
          <w:szCs w:val="28"/>
          <w:highlight w:val="none"/>
        </w:rPr>
        <w:fldChar w:fldCharType="begin"/>
      </w:r>
      <w:r>
        <w:rPr>
          <w:rFonts w:ascii="Times New Roman" w:hAnsi="Times New Roman" w:eastAsia="方正小标宋简体" w:cs="Times New Roman"/>
          <w:bCs/>
          <w:color w:val="auto"/>
          <w:sz w:val="28"/>
          <w:szCs w:val="28"/>
          <w:highlight w:val="none"/>
        </w:rPr>
        <w:instrText xml:space="preserve"> HYPERLINK \l _Toc27898 </w:instrText>
      </w:r>
      <w:r>
        <w:rPr>
          <w:rFonts w:ascii="Times New Roman" w:hAnsi="Times New Roman" w:eastAsia="方正小标宋简体" w:cs="Times New Roman"/>
          <w:bCs/>
          <w:color w:val="auto"/>
          <w:sz w:val="28"/>
          <w:szCs w:val="28"/>
          <w:highlight w:val="none"/>
        </w:rPr>
        <w:fldChar w:fldCharType="separate"/>
      </w:r>
      <w:r>
        <w:rPr>
          <w:rFonts w:hint="eastAsia"/>
          <w:color w:val="auto"/>
          <w:sz w:val="28"/>
          <w:szCs w:val="28"/>
          <w:highlight w:val="none"/>
          <w:lang w:val="en-US" w:eastAsia="zh-CN"/>
        </w:rPr>
        <w:t>（一）项目实施进度缓慢，未能及时发挥成效</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_Toc27898 \h </w:instrText>
      </w:r>
      <w:r>
        <w:rPr>
          <w:color w:val="auto"/>
          <w:sz w:val="28"/>
          <w:szCs w:val="28"/>
          <w:highlight w:val="none"/>
        </w:rPr>
        <w:fldChar w:fldCharType="separate"/>
      </w:r>
      <w:r>
        <w:rPr>
          <w:color w:val="auto"/>
          <w:sz w:val="28"/>
          <w:szCs w:val="28"/>
          <w:highlight w:val="none"/>
        </w:rPr>
        <w:t>- 7 -</w:t>
      </w:r>
      <w:r>
        <w:rPr>
          <w:color w:val="auto"/>
          <w:sz w:val="28"/>
          <w:szCs w:val="28"/>
          <w:highlight w:val="none"/>
        </w:rPr>
        <w:fldChar w:fldCharType="end"/>
      </w:r>
      <w:r>
        <w:rPr>
          <w:rFonts w:ascii="Times New Roman" w:hAnsi="Times New Roman" w:eastAsia="方正小标宋简体" w:cs="Times New Roman"/>
          <w:bCs/>
          <w:color w:val="auto"/>
          <w:sz w:val="28"/>
          <w:szCs w:val="28"/>
          <w:highlight w:val="none"/>
        </w:rPr>
        <w:fldChar w:fldCharType="end"/>
      </w:r>
    </w:p>
    <w:p w14:paraId="69A06FEA">
      <w:pPr>
        <w:pStyle w:val="11"/>
        <w:shd w:val="clear"/>
        <w:tabs>
          <w:tab w:val="right" w:leader="dot" w:pos="8958"/>
          <w:tab w:val="clear" w:pos="8947"/>
        </w:tabs>
        <w:rPr>
          <w:color w:val="auto"/>
          <w:sz w:val="28"/>
          <w:szCs w:val="28"/>
          <w:highlight w:val="none"/>
        </w:rPr>
      </w:pPr>
      <w:r>
        <w:rPr>
          <w:rFonts w:ascii="Times New Roman" w:hAnsi="Times New Roman" w:eastAsia="方正小标宋简体" w:cs="Times New Roman"/>
          <w:bCs/>
          <w:color w:val="auto"/>
          <w:sz w:val="28"/>
          <w:szCs w:val="28"/>
          <w:highlight w:val="none"/>
        </w:rPr>
        <w:fldChar w:fldCharType="begin"/>
      </w:r>
      <w:r>
        <w:rPr>
          <w:rFonts w:ascii="Times New Roman" w:hAnsi="Times New Roman" w:eastAsia="方正小标宋简体" w:cs="Times New Roman"/>
          <w:bCs/>
          <w:color w:val="auto"/>
          <w:sz w:val="28"/>
          <w:szCs w:val="28"/>
          <w:highlight w:val="none"/>
        </w:rPr>
        <w:instrText xml:space="preserve"> HYPERLINK \l _Toc8782 </w:instrText>
      </w:r>
      <w:r>
        <w:rPr>
          <w:rFonts w:ascii="Times New Roman" w:hAnsi="Times New Roman" w:eastAsia="方正小标宋简体" w:cs="Times New Roman"/>
          <w:bCs/>
          <w:color w:val="auto"/>
          <w:sz w:val="28"/>
          <w:szCs w:val="28"/>
          <w:highlight w:val="none"/>
        </w:rPr>
        <w:fldChar w:fldCharType="separate"/>
      </w:r>
      <w:r>
        <w:rPr>
          <w:rFonts w:hint="eastAsia" w:ascii="Times New Roman" w:hAnsi="Times New Roman" w:cs="Times New Roman"/>
          <w:color w:val="auto"/>
          <w:sz w:val="28"/>
          <w:szCs w:val="28"/>
          <w:highlight w:val="none"/>
        </w:rPr>
        <w:t>五、相关建议</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_Toc8782 \h </w:instrText>
      </w:r>
      <w:r>
        <w:rPr>
          <w:color w:val="auto"/>
          <w:sz w:val="28"/>
          <w:szCs w:val="28"/>
          <w:highlight w:val="none"/>
        </w:rPr>
        <w:fldChar w:fldCharType="separate"/>
      </w:r>
      <w:r>
        <w:rPr>
          <w:color w:val="auto"/>
          <w:sz w:val="28"/>
          <w:szCs w:val="28"/>
          <w:highlight w:val="none"/>
        </w:rPr>
        <w:t>- 8 -</w:t>
      </w:r>
      <w:r>
        <w:rPr>
          <w:color w:val="auto"/>
          <w:sz w:val="28"/>
          <w:szCs w:val="28"/>
          <w:highlight w:val="none"/>
        </w:rPr>
        <w:fldChar w:fldCharType="end"/>
      </w:r>
      <w:r>
        <w:rPr>
          <w:rFonts w:ascii="Times New Roman" w:hAnsi="Times New Roman" w:eastAsia="方正小标宋简体" w:cs="Times New Roman"/>
          <w:bCs/>
          <w:color w:val="auto"/>
          <w:sz w:val="28"/>
          <w:szCs w:val="28"/>
          <w:highlight w:val="none"/>
        </w:rPr>
        <w:fldChar w:fldCharType="end"/>
      </w:r>
    </w:p>
    <w:p w14:paraId="671A21C8">
      <w:pPr>
        <w:pStyle w:val="13"/>
        <w:shd w:val="clear"/>
        <w:tabs>
          <w:tab w:val="right" w:leader="dot" w:pos="8958"/>
        </w:tabs>
        <w:rPr>
          <w:color w:val="auto"/>
          <w:sz w:val="28"/>
          <w:szCs w:val="28"/>
          <w:highlight w:val="none"/>
        </w:rPr>
      </w:pPr>
      <w:r>
        <w:rPr>
          <w:rFonts w:ascii="Times New Roman" w:hAnsi="Times New Roman" w:eastAsia="方正小标宋简体" w:cs="Times New Roman"/>
          <w:bCs/>
          <w:color w:val="auto"/>
          <w:sz w:val="28"/>
          <w:szCs w:val="28"/>
          <w:highlight w:val="none"/>
        </w:rPr>
        <w:fldChar w:fldCharType="begin"/>
      </w:r>
      <w:r>
        <w:rPr>
          <w:rFonts w:ascii="Times New Roman" w:hAnsi="Times New Roman" w:eastAsia="方正小标宋简体" w:cs="Times New Roman"/>
          <w:bCs/>
          <w:color w:val="auto"/>
          <w:sz w:val="28"/>
          <w:szCs w:val="28"/>
          <w:highlight w:val="none"/>
        </w:rPr>
        <w:instrText xml:space="preserve"> HYPERLINK \l _Toc25147 </w:instrText>
      </w:r>
      <w:r>
        <w:rPr>
          <w:rFonts w:ascii="Times New Roman" w:hAnsi="Times New Roman" w:eastAsia="方正小标宋简体" w:cs="Times New Roman"/>
          <w:bCs/>
          <w:color w:val="auto"/>
          <w:sz w:val="28"/>
          <w:szCs w:val="28"/>
          <w:highlight w:val="none"/>
        </w:rPr>
        <w:fldChar w:fldCharType="separate"/>
      </w:r>
      <w:r>
        <w:rPr>
          <w:rFonts w:hint="eastAsia"/>
          <w:color w:val="auto"/>
          <w:sz w:val="28"/>
          <w:szCs w:val="28"/>
          <w:highlight w:val="none"/>
          <w:lang w:val="en-US" w:eastAsia="zh-CN"/>
        </w:rPr>
        <w:t>（一）加快推进项目实施，确保实施效益充</w:t>
      </w:r>
      <w:bookmarkStart w:id="125" w:name="_GoBack"/>
      <w:bookmarkEnd w:id="125"/>
      <w:r>
        <w:rPr>
          <w:rFonts w:hint="eastAsia"/>
          <w:color w:val="auto"/>
          <w:sz w:val="28"/>
          <w:szCs w:val="28"/>
          <w:highlight w:val="none"/>
          <w:lang w:val="en-US" w:eastAsia="zh-CN"/>
        </w:rPr>
        <w:t>分发挥</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_Toc25147 \h </w:instrText>
      </w:r>
      <w:r>
        <w:rPr>
          <w:color w:val="auto"/>
          <w:sz w:val="28"/>
          <w:szCs w:val="28"/>
          <w:highlight w:val="none"/>
        </w:rPr>
        <w:fldChar w:fldCharType="separate"/>
      </w:r>
      <w:r>
        <w:rPr>
          <w:color w:val="auto"/>
          <w:sz w:val="28"/>
          <w:szCs w:val="28"/>
          <w:highlight w:val="none"/>
        </w:rPr>
        <w:t>- 8 -</w:t>
      </w:r>
      <w:r>
        <w:rPr>
          <w:color w:val="auto"/>
          <w:sz w:val="28"/>
          <w:szCs w:val="28"/>
          <w:highlight w:val="none"/>
        </w:rPr>
        <w:fldChar w:fldCharType="end"/>
      </w:r>
      <w:r>
        <w:rPr>
          <w:rFonts w:ascii="Times New Roman" w:hAnsi="Times New Roman" w:eastAsia="方正小标宋简体" w:cs="Times New Roman"/>
          <w:bCs/>
          <w:color w:val="auto"/>
          <w:sz w:val="28"/>
          <w:szCs w:val="28"/>
          <w:highlight w:val="none"/>
        </w:rPr>
        <w:fldChar w:fldCharType="end"/>
      </w:r>
    </w:p>
    <w:p w14:paraId="19A57709">
      <w:pPr>
        <w:pStyle w:val="11"/>
        <w:shd w:val="clear"/>
        <w:tabs>
          <w:tab w:val="right" w:leader="dot" w:pos="8958"/>
          <w:tab w:val="clear" w:pos="8947"/>
        </w:tabs>
        <w:rPr>
          <w:color w:val="auto"/>
          <w:sz w:val="28"/>
          <w:szCs w:val="28"/>
          <w:highlight w:val="none"/>
        </w:rPr>
      </w:pPr>
      <w:r>
        <w:rPr>
          <w:rFonts w:ascii="Times New Roman" w:hAnsi="Times New Roman" w:eastAsia="方正小标宋简体" w:cs="Times New Roman"/>
          <w:bCs/>
          <w:color w:val="auto"/>
          <w:sz w:val="28"/>
          <w:szCs w:val="28"/>
          <w:highlight w:val="none"/>
        </w:rPr>
        <w:fldChar w:fldCharType="begin"/>
      </w:r>
      <w:r>
        <w:rPr>
          <w:rFonts w:ascii="Times New Roman" w:hAnsi="Times New Roman" w:eastAsia="方正小标宋简体" w:cs="Times New Roman"/>
          <w:bCs/>
          <w:color w:val="auto"/>
          <w:sz w:val="28"/>
          <w:szCs w:val="28"/>
          <w:highlight w:val="none"/>
        </w:rPr>
        <w:instrText xml:space="preserve"> HYPERLINK \l _Toc28099 </w:instrText>
      </w:r>
      <w:r>
        <w:rPr>
          <w:rFonts w:ascii="Times New Roman" w:hAnsi="Times New Roman" w:eastAsia="方正小标宋简体" w:cs="Times New Roman"/>
          <w:bCs/>
          <w:color w:val="auto"/>
          <w:sz w:val="28"/>
          <w:szCs w:val="28"/>
          <w:highlight w:val="none"/>
        </w:rPr>
        <w:fldChar w:fldCharType="separate"/>
      </w:r>
      <w:r>
        <w:rPr>
          <w:rFonts w:hint="eastAsia" w:ascii="黑体" w:hAnsi="黑体" w:eastAsia="黑体" w:cs="黑体"/>
          <w:color w:val="auto"/>
          <w:sz w:val="28"/>
          <w:szCs w:val="28"/>
          <w:highlight w:val="none"/>
        </w:rPr>
        <w:t>第二部分：分析报告</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_Toc28099 \h </w:instrText>
      </w:r>
      <w:r>
        <w:rPr>
          <w:color w:val="auto"/>
          <w:sz w:val="28"/>
          <w:szCs w:val="28"/>
          <w:highlight w:val="none"/>
        </w:rPr>
        <w:fldChar w:fldCharType="separate"/>
      </w:r>
      <w:r>
        <w:rPr>
          <w:color w:val="auto"/>
          <w:sz w:val="28"/>
          <w:szCs w:val="28"/>
          <w:highlight w:val="none"/>
        </w:rPr>
        <w:t>- 9 -</w:t>
      </w:r>
      <w:r>
        <w:rPr>
          <w:color w:val="auto"/>
          <w:sz w:val="28"/>
          <w:szCs w:val="28"/>
          <w:highlight w:val="none"/>
        </w:rPr>
        <w:fldChar w:fldCharType="end"/>
      </w:r>
      <w:r>
        <w:rPr>
          <w:rFonts w:ascii="Times New Roman" w:hAnsi="Times New Roman" w:eastAsia="方正小标宋简体" w:cs="Times New Roman"/>
          <w:bCs/>
          <w:color w:val="auto"/>
          <w:sz w:val="28"/>
          <w:szCs w:val="28"/>
          <w:highlight w:val="none"/>
        </w:rPr>
        <w:fldChar w:fldCharType="end"/>
      </w:r>
    </w:p>
    <w:p w14:paraId="20B97607">
      <w:pPr>
        <w:pStyle w:val="11"/>
        <w:shd w:val="clear"/>
        <w:tabs>
          <w:tab w:val="right" w:leader="dot" w:pos="8958"/>
          <w:tab w:val="clear" w:pos="8947"/>
        </w:tabs>
        <w:rPr>
          <w:color w:val="auto"/>
          <w:sz w:val="28"/>
          <w:szCs w:val="28"/>
          <w:highlight w:val="none"/>
        </w:rPr>
      </w:pPr>
      <w:r>
        <w:rPr>
          <w:rFonts w:ascii="Times New Roman" w:hAnsi="Times New Roman" w:eastAsia="方正小标宋简体" w:cs="Times New Roman"/>
          <w:bCs/>
          <w:color w:val="auto"/>
          <w:sz w:val="28"/>
          <w:szCs w:val="28"/>
          <w:highlight w:val="none"/>
        </w:rPr>
        <w:fldChar w:fldCharType="begin"/>
      </w:r>
      <w:r>
        <w:rPr>
          <w:rFonts w:ascii="Times New Roman" w:hAnsi="Times New Roman" w:eastAsia="方正小标宋简体" w:cs="Times New Roman"/>
          <w:bCs/>
          <w:color w:val="auto"/>
          <w:sz w:val="28"/>
          <w:szCs w:val="28"/>
          <w:highlight w:val="none"/>
        </w:rPr>
        <w:instrText xml:space="preserve"> HYPERLINK \l _Toc8722 </w:instrText>
      </w:r>
      <w:r>
        <w:rPr>
          <w:rFonts w:ascii="Times New Roman" w:hAnsi="Times New Roman" w:eastAsia="方正小标宋简体" w:cs="Times New Roman"/>
          <w:bCs/>
          <w:color w:val="auto"/>
          <w:sz w:val="28"/>
          <w:szCs w:val="28"/>
          <w:highlight w:val="none"/>
        </w:rPr>
        <w:fldChar w:fldCharType="separate"/>
      </w:r>
      <w:r>
        <w:rPr>
          <w:rFonts w:hint="eastAsia" w:ascii="Times New Roman" w:hAnsi="Times New Roman" w:cs="Times New Roman"/>
          <w:color w:val="auto"/>
          <w:sz w:val="28"/>
          <w:szCs w:val="28"/>
          <w:highlight w:val="none"/>
        </w:rPr>
        <w:t>一、基本情况</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_Toc8722 \h </w:instrText>
      </w:r>
      <w:r>
        <w:rPr>
          <w:color w:val="auto"/>
          <w:sz w:val="28"/>
          <w:szCs w:val="28"/>
          <w:highlight w:val="none"/>
        </w:rPr>
        <w:fldChar w:fldCharType="separate"/>
      </w:r>
      <w:r>
        <w:rPr>
          <w:color w:val="auto"/>
          <w:sz w:val="28"/>
          <w:szCs w:val="28"/>
          <w:highlight w:val="none"/>
        </w:rPr>
        <w:t>- 9 -</w:t>
      </w:r>
      <w:r>
        <w:rPr>
          <w:color w:val="auto"/>
          <w:sz w:val="28"/>
          <w:szCs w:val="28"/>
          <w:highlight w:val="none"/>
        </w:rPr>
        <w:fldChar w:fldCharType="end"/>
      </w:r>
      <w:r>
        <w:rPr>
          <w:rFonts w:ascii="Times New Roman" w:hAnsi="Times New Roman" w:eastAsia="方正小标宋简体" w:cs="Times New Roman"/>
          <w:bCs/>
          <w:color w:val="auto"/>
          <w:sz w:val="28"/>
          <w:szCs w:val="28"/>
          <w:highlight w:val="none"/>
        </w:rPr>
        <w:fldChar w:fldCharType="end"/>
      </w:r>
    </w:p>
    <w:p w14:paraId="49DEE775">
      <w:pPr>
        <w:pStyle w:val="13"/>
        <w:shd w:val="clear"/>
        <w:tabs>
          <w:tab w:val="right" w:leader="dot" w:pos="8958"/>
        </w:tabs>
        <w:rPr>
          <w:color w:val="auto"/>
          <w:sz w:val="28"/>
          <w:szCs w:val="28"/>
          <w:highlight w:val="none"/>
        </w:rPr>
      </w:pPr>
      <w:r>
        <w:rPr>
          <w:rFonts w:ascii="Times New Roman" w:hAnsi="Times New Roman" w:eastAsia="方正小标宋简体" w:cs="Times New Roman"/>
          <w:bCs/>
          <w:color w:val="auto"/>
          <w:sz w:val="28"/>
          <w:szCs w:val="28"/>
          <w:highlight w:val="none"/>
        </w:rPr>
        <w:fldChar w:fldCharType="begin"/>
      </w:r>
      <w:r>
        <w:rPr>
          <w:rFonts w:ascii="Times New Roman" w:hAnsi="Times New Roman" w:eastAsia="方正小标宋简体" w:cs="Times New Roman"/>
          <w:bCs/>
          <w:color w:val="auto"/>
          <w:sz w:val="28"/>
          <w:szCs w:val="28"/>
          <w:highlight w:val="none"/>
        </w:rPr>
        <w:instrText xml:space="preserve"> HYPERLINK \l _Toc21492 </w:instrText>
      </w:r>
      <w:r>
        <w:rPr>
          <w:rFonts w:ascii="Times New Roman" w:hAnsi="Times New Roman" w:eastAsia="方正小标宋简体" w:cs="Times New Roman"/>
          <w:bCs/>
          <w:color w:val="auto"/>
          <w:sz w:val="28"/>
          <w:szCs w:val="28"/>
          <w:highlight w:val="none"/>
        </w:rPr>
        <w:fldChar w:fldCharType="separate"/>
      </w:r>
      <w:r>
        <w:rPr>
          <w:rFonts w:hint="eastAsia" w:ascii="Times New Roman" w:hAnsi="Times New Roman"/>
          <w:color w:val="auto"/>
          <w:sz w:val="28"/>
          <w:szCs w:val="28"/>
          <w:highlight w:val="none"/>
        </w:rPr>
        <w:t>（一）</w:t>
      </w:r>
      <w:r>
        <w:rPr>
          <w:rFonts w:hint="eastAsia" w:ascii="Times New Roman" w:hAnsi="Times New Roman"/>
          <w:color w:val="auto"/>
          <w:sz w:val="28"/>
          <w:szCs w:val="28"/>
          <w:highlight w:val="none"/>
          <w:lang w:val="en-US" w:eastAsia="zh-CN"/>
        </w:rPr>
        <w:t>项目基本情况</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_Toc21492 \h </w:instrText>
      </w:r>
      <w:r>
        <w:rPr>
          <w:color w:val="auto"/>
          <w:sz w:val="28"/>
          <w:szCs w:val="28"/>
          <w:highlight w:val="none"/>
        </w:rPr>
        <w:fldChar w:fldCharType="separate"/>
      </w:r>
      <w:r>
        <w:rPr>
          <w:color w:val="auto"/>
          <w:sz w:val="28"/>
          <w:szCs w:val="28"/>
          <w:highlight w:val="none"/>
        </w:rPr>
        <w:t>- 9 -</w:t>
      </w:r>
      <w:r>
        <w:rPr>
          <w:color w:val="auto"/>
          <w:sz w:val="28"/>
          <w:szCs w:val="28"/>
          <w:highlight w:val="none"/>
        </w:rPr>
        <w:fldChar w:fldCharType="end"/>
      </w:r>
      <w:r>
        <w:rPr>
          <w:rFonts w:ascii="Times New Roman" w:hAnsi="Times New Roman" w:eastAsia="方正小标宋简体" w:cs="Times New Roman"/>
          <w:bCs/>
          <w:color w:val="auto"/>
          <w:sz w:val="28"/>
          <w:szCs w:val="28"/>
          <w:highlight w:val="none"/>
        </w:rPr>
        <w:fldChar w:fldCharType="end"/>
      </w:r>
    </w:p>
    <w:p w14:paraId="4B62329A">
      <w:pPr>
        <w:pStyle w:val="13"/>
        <w:shd w:val="clear"/>
        <w:tabs>
          <w:tab w:val="right" w:leader="dot" w:pos="8958"/>
        </w:tabs>
        <w:rPr>
          <w:color w:val="auto"/>
          <w:sz w:val="28"/>
          <w:szCs w:val="28"/>
          <w:highlight w:val="none"/>
        </w:rPr>
      </w:pPr>
      <w:r>
        <w:rPr>
          <w:rFonts w:ascii="Times New Roman" w:hAnsi="Times New Roman" w:eastAsia="方正小标宋简体" w:cs="Times New Roman"/>
          <w:bCs/>
          <w:color w:val="auto"/>
          <w:sz w:val="28"/>
          <w:szCs w:val="28"/>
          <w:highlight w:val="none"/>
        </w:rPr>
        <w:fldChar w:fldCharType="begin"/>
      </w:r>
      <w:r>
        <w:rPr>
          <w:rFonts w:ascii="Times New Roman" w:hAnsi="Times New Roman" w:eastAsia="方正小标宋简体" w:cs="Times New Roman"/>
          <w:bCs/>
          <w:color w:val="auto"/>
          <w:sz w:val="28"/>
          <w:szCs w:val="28"/>
          <w:highlight w:val="none"/>
        </w:rPr>
        <w:instrText xml:space="preserve"> HYPERLINK \l _Toc1873 </w:instrText>
      </w:r>
      <w:r>
        <w:rPr>
          <w:rFonts w:ascii="Times New Roman" w:hAnsi="Times New Roman" w:eastAsia="方正小标宋简体" w:cs="Times New Roman"/>
          <w:bCs/>
          <w:color w:val="auto"/>
          <w:sz w:val="28"/>
          <w:szCs w:val="28"/>
          <w:highlight w:val="none"/>
        </w:rPr>
        <w:fldChar w:fldCharType="separate"/>
      </w:r>
      <w:r>
        <w:rPr>
          <w:rFonts w:hint="eastAsia" w:ascii="Times New Roman" w:hAnsi="Times New Roman"/>
          <w:color w:val="auto"/>
          <w:sz w:val="28"/>
          <w:szCs w:val="28"/>
          <w:highlight w:val="none"/>
        </w:rPr>
        <w:t>（</w:t>
      </w:r>
      <w:r>
        <w:rPr>
          <w:rFonts w:hint="eastAsia" w:ascii="Times New Roman" w:hAnsi="Times New Roman"/>
          <w:color w:val="auto"/>
          <w:sz w:val="28"/>
          <w:szCs w:val="28"/>
          <w:highlight w:val="none"/>
          <w:lang w:val="en-US" w:eastAsia="zh-CN"/>
        </w:rPr>
        <w:t>二</w:t>
      </w:r>
      <w:r>
        <w:rPr>
          <w:rFonts w:hint="eastAsia" w:ascii="Times New Roman" w:hAnsi="Times New Roman"/>
          <w:color w:val="auto"/>
          <w:sz w:val="28"/>
          <w:szCs w:val="28"/>
          <w:highlight w:val="none"/>
        </w:rPr>
        <w:t>）绩效目标</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_Toc1873 \h </w:instrText>
      </w:r>
      <w:r>
        <w:rPr>
          <w:color w:val="auto"/>
          <w:sz w:val="28"/>
          <w:szCs w:val="28"/>
          <w:highlight w:val="none"/>
        </w:rPr>
        <w:fldChar w:fldCharType="separate"/>
      </w:r>
      <w:r>
        <w:rPr>
          <w:color w:val="auto"/>
          <w:sz w:val="28"/>
          <w:szCs w:val="28"/>
          <w:highlight w:val="none"/>
        </w:rPr>
        <w:t>- 15 -</w:t>
      </w:r>
      <w:r>
        <w:rPr>
          <w:color w:val="auto"/>
          <w:sz w:val="28"/>
          <w:szCs w:val="28"/>
          <w:highlight w:val="none"/>
        </w:rPr>
        <w:fldChar w:fldCharType="end"/>
      </w:r>
      <w:r>
        <w:rPr>
          <w:rFonts w:ascii="Times New Roman" w:hAnsi="Times New Roman" w:eastAsia="方正小标宋简体" w:cs="Times New Roman"/>
          <w:bCs/>
          <w:color w:val="auto"/>
          <w:sz w:val="28"/>
          <w:szCs w:val="28"/>
          <w:highlight w:val="none"/>
        </w:rPr>
        <w:fldChar w:fldCharType="end"/>
      </w:r>
    </w:p>
    <w:p w14:paraId="525BC40F">
      <w:pPr>
        <w:pStyle w:val="13"/>
        <w:shd w:val="clear"/>
        <w:tabs>
          <w:tab w:val="right" w:leader="dot" w:pos="8958"/>
        </w:tabs>
        <w:rPr>
          <w:color w:val="auto"/>
          <w:sz w:val="28"/>
          <w:szCs w:val="28"/>
          <w:highlight w:val="none"/>
        </w:rPr>
      </w:pPr>
      <w:r>
        <w:rPr>
          <w:rFonts w:ascii="Times New Roman" w:hAnsi="Times New Roman" w:eastAsia="方正小标宋简体" w:cs="Times New Roman"/>
          <w:bCs/>
          <w:color w:val="auto"/>
          <w:sz w:val="28"/>
          <w:szCs w:val="28"/>
          <w:highlight w:val="none"/>
        </w:rPr>
        <w:fldChar w:fldCharType="begin"/>
      </w:r>
      <w:r>
        <w:rPr>
          <w:rFonts w:ascii="Times New Roman" w:hAnsi="Times New Roman" w:eastAsia="方正小标宋简体" w:cs="Times New Roman"/>
          <w:bCs/>
          <w:color w:val="auto"/>
          <w:sz w:val="28"/>
          <w:szCs w:val="28"/>
          <w:highlight w:val="none"/>
        </w:rPr>
        <w:instrText xml:space="preserve"> HYPERLINK \l _Toc12764 </w:instrText>
      </w:r>
      <w:r>
        <w:rPr>
          <w:rFonts w:ascii="Times New Roman" w:hAnsi="Times New Roman" w:eastAsia="方正小标宋简体" w:cs="Times New Roman"/>
          <w:bCs/>
          <w:color w:val="auto"/>
          <w:sz w:val="28"/>
          <w:szCs w:val="28"/>
          <w:highlight w:val="none"/>
        </w:rPr>
        <w:fldChar w:fldCharType="separate"/>
      </w:r>
      <w:r>
        <w:rPr>
          <w:rFonts w:hint="eastAsia" w:ascii="仿宋_GB2312" w:hAnsi="仿宋_GB2312" w:eastAsia="楷体_GB2312" w:cstheme="majorBidi"/>
          <w:bCs/>
          <w:color w:val="auto"/>
          <w:kern w:val="2"/>
          <w:sz w:val="28"/>
          <w:szCs w:val="28"/>
          <w:highlight w:val="none"/>
          <w:lang w:val="en-US" w:eastAsia="zh-CN" w:bidi="ar-SA"/>
        </w:rPr>
        <w:t>（三）</w:t>
      </w:r>
      <w:r>
        <w:rPr>
          <w:rFonts w:hint="eastAsia" w:ascii="Times New Roman" w:hAnsi="Times New Roman"/>
          <w:color w:val="auto"/>
          <w:sz w:val="28"/>
          <w:szCs w:val="28"/>
          <w:highlight w:val="none"/>
          <w:lang w:val="en-US" w:eastAsia="zh-CN"/>
        </w:rPr>
        <w:t>资金安排及使用情况</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_Toc12764 \h </w:instrText>
      </w:r>
      <w:r>
        <w:rPr>
          <w:color w:val="auto"/>
          <w:sz w:val="28"/>
          <w:szCs w:val="28"/>
          <w:highlight w:val="none"/>
        </w:rPr>
        <w:fldChar w:fldCharType="separate"/>
      </w:r>
      <w:r>
        <w:rPr>
          <w:color w:val="auto"/>
          <w:sz w:val="28"/>
          <w:szCs w:val="28"/>
          <w:highlight w:val="none"/>
        </w:rPr>
        <w:t>- 16 -</w:t>
      </w:r>
      <w:r>
        <w:rPr>
          <w:color w:val="auto"/>
          <w:sz w:val="28"/>
          <w:szCs w:val="28"/>
          <w:highlight w:val="none"/>
        </w:rPr>
        <w:fldChar w:fldCharType="end"/>
      </w:r>
      <w:r>
        <w:rPr>
          <w:rFonts w:ascii="Times New Roman" w:hAnsi="Times New Roman" w:eastAsia="方正小标宋简体" w:cs="Times New Roman"/>
          <w:bCs/>
          <w:color w:val="auto"/>
          <w:sz w:val="28"/>
          <w:szCs w:val="28"/>
          <w:highlight w:val="none"/>
        </w:rPr>
        <w:fldChar w:fldCharType="end"/>
      </w:r>
    </w:p>
    <w:p w14:paraId="5171D031">
      <w:pPr>
        <w:pStyle w:val="11"/>
        <w:shd w:val="clear"/>
        <w:tabs>
          <w:tab w:val="right" w:leader="dot" w:pos="8958"/>
          <w:tab w:val="clear" w:pos="8947"/>
        </w:tabs>
        <w:rPr>
          <w:color w:val="auto"/>
          <w:sz w:val="28"/>
          <w:szCs w:val="28"/>
          <w:highlight w:val="none"/>
        </w:rPr>
      </w:pPr>
      <w:r>
        <w:rPr>
          <w:rFonts w:ascii="Times New Roman" w:hAnsi="Times New Roman" w:eastAsia="方正小标宋简体" w:cs="Times New Roman"/>
          <w:bCs/>
          <w:color w:val="auto"/>
          <w:sz w:val="28"/>
          <w:szCs w:val="28"/>
          <w:highlight w:val="none"/>
        </w:rPr>
        <w:fldChar w:fldCharType="begin"/>
      </w:r>
      <w:r>
        <w:rPr>
          <w:rFonts w:ascii="Times New Roman" w:hAnsi="Times New Roman" w:eastAsia="方正小标宋简体" w:cs="Times New Roman"/>
          <w:bCs/>
          <w:color w:val="auto"/>
          <w:sz w:val="28"/>
          <w:szCs w:val="28"/>
          <w:highlight w:val="none"/>
        </w:rPr>
        <w:instrText xml:space="preserve"> HYPERLINK \l _Toc17729 </w:instrText>
      </w:r>
      <w:r>
        <w:rPr>
          <w:rFonts w:ascii="Times New Roman" w:hAnsi="Times New Roman" w:eastAsia="方正小标宋简体" w:cs="Times New Roman"/>
          <w:bCs/>
          <w:color w:val="auto"/>
          <w:sz w:val="28"/>
          <w:szCs w:val="28"/>
          <w:highlight w:val="none"/>
        </w:rPr>
        <w:fldChar w:fldCharType="separate"/>
      </w:r>
      <w:r>
        <w:rPr>
          <w:rFonts w:hint="eastAsia" w:ascii="Times New Roman" w:hAnsi="Times New Roman" w:cs="Times New Roman"/>
          <w:color w:val="auto"/>
          <w:sz w:val="28"/>
          <w:szCs w:val="28"/>
          <w:highlight w:val="none"/>
        </w:rPr>
        <w:t>二、绩效指标分析</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_Toc17729 \h </w:instrText>
      </w:r>
      <w:r>
        <w:rPr>
          <w:color w:val="auto"/>
          <w:sz w:val="28"/>
          <w:szCs w:val="28"/>
          <w:highlight w:val="none"/>
        </w:rPr>
        <w:fldChar w:fldCharType="separate"/>
      </w:r>
      <w:r>
        <w:rPr>
          <w:color w:val="auto"/>
          <w:sz w:val="28"/>
          <w:szCs w:val="28"/>
          <w:highlight w:val="none"/>
        </w:rPr>
        <w:t>- 18 -</w:t>
      </w:r>
      <w:r>
        <w:rPr>
          <w:color w:val="auto"/>
          <w:sz w:val="28"/>
          <w:szCs w:val="28"/>
          <w:highlight w:val="none"/>
        </w:rPr>
        <w:fldChar w:fldCharType="end"/>
      </w:r>
      <w:r>
        <w:rPr>
          <w:rFonts w:ascii="Times New Roman" w:hAnsi="Times New Roman" w:eastAsia="方正小标宋简体" w:cs="Times New Roman"/>
          <w:bCs/>
          <w:color w:val="auto"/>
          <w:sz w:val="28"/>
          <w:szCs w:val="28"/>
          <w:highlight w:val="none"/>
        </w:rPr>
        <w:fldChar w:fldCharType="end"/>
      </w:r>
    </w:p>
    <w:p w14:paraId="7B21885D">
      <w:pPr>
        <w:pStyle w:val="13"/>
        <w:shd w:val="clear"/>
        <w:tabs>
          <w:tab w:val="right" w:leader="dot" w:pos="8958"/>
        </w:tabs>
        <w:rPr>
          <w:color w:val="auto"/>
          <w:sz w:val="28"/>
          <w:szCs w:val="28"/>
          <w:highlight w:val="none"/>
        </w:rPr>
      </w:pPr>
      <w:r>
        <w:rPr>
          <w:rFonts w:ascii="Times New Roman" w:hAnsi="Times New Roman" w:eastAsia="方正小标宋简体" w:cs="Times New Roman"/>
          <w:bCs/>
          <w:color w:val="auto"/>
          <w:sz w:val="28"/>
          <w:szCs w:val="28"/>
          <w:highlight w:val="none"/>
        </w:rPr>
        <w:fldChar w:fldCharType="begin"/>
      </w:r>
      <w:r>
        <w:rPr>
          <w:rFonts w:ascii="Times New Roman" w:hAnsi="Times New Roman" w:eastAsia="方正小标宋简体" w:cs="Times New Roman"/>
          <w:bCs/>
          <w:color w:val="auto"/>
          <w:sz w:val="28"/>
          <w:szCs w:val="28"/>
          <w:highlight w:val="none"/>
        </w:rPr>
        <w:instrText xml:space="preserve"> HYPERLINK \l _Toc28467 </w:instrText>
      </w:r>
      <w:r>
        <w:rPr>
          <w:rFonts w:ascii="Times New Roman" w:hAnsi="Times New Roman" w:eastAsia="方正小标宋简体" w:cs="Times New Roman"/>
          <w:bCs/>
          <w:color w:val="auto"/>
          <w:sz w:val="28"/>
          <w:szCs w:val="28"/>
          <w:highlight w:val="none"/>
        </w:rPr>
        <w:fldChar w:fldCharType="separate"/>
      </w:r>
      <w:r>
        <w:rPr>
          <w:rFonts w:hint="eastAsia" w:ascii="Times New Roman" w:hAnsi="Times New Roman"/>
          <w:color w:val="auto"/>
          <w:sz w:val="28"/>
          <w:szCs w:val="28"/>
          <w:highlight w:val="none"/>
        </w:rPr>
        <w:t>（一）</w:t>
      </w:r>
      <w:r>
        <w:rPr>
          <w:rFonts w:hint="eastAsia" w:ascii="Times New Roman" w:hAnsi="Times New Roman"/>
          <w:color w:val="auto"/>
          <w:sz w:val="28"/>
          <w:szCs w:val="28"/>
          <w:highlight w:val="none"/>
          <w:lang w:val="en-US" w:eastAsia="zh-CN"/>
        </w:rPr>
        <w:t>决策</w:t>
      </w:r>
      <w:r>
        <w:rPr>
          <w:rFonts w:hint="eastAsia" w:ascii="Times New Roman" w:hAnsi="Times New Roman"/>
          <w:color w:val="auto"/>
          <w:sz w:val="28"/>
          <w:szCs w:val="28"/>
          <w:highlight w:val="none"/>
        </w:rPr>
        <w:t>分析</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_Toc28467 \h </w:instrText>
      </w:r>
      <w:r>
        <w:rPr>
          <w:color w:val="auto"/>
          <w:sz w:val="28"/>
          <w:szCs w:val="28"/>
          <w:highlight w:val="none"/>
        </w:rPr>
        <w:fldChar w:fldCharType="separate"/>
      </w:r>
      <w:r>
        <w:rPr>
          <w:color w:val="auto"/>
          <w:sz w:val="28"/>
          <w:szCs w:val="28"/>
          <w:highlight w:val="none"/>
        </w:rPr>
        <w:t>- 19 -</w:t>
      </w:r>
      <w:r>
        <w:rPr>
          <w:color w:val="auto"/>
          <w:sz w:val="28"/>
          <w:szCs w:val="28"/>
          <w:highlight w:val="none"/>
        </w:rPr>
        <w:fldChar w:fldCharType="end"/>
      </w:r>
      <w:r>
        <w:rPr>
          <w:rFonts w:ascii="Times New Roman" w:hAnsi="Times New Roman" w:eastAsia="方正小标宋简体" w:cs="Times New Roman"/>
          <w:bCs/>
          <w:color w:val="auto"/>
          <w:sz w:val="28"/>
          <w:szCs w:val="28"/>
          <w:highlight w:val="none"/>
        </w:rPr>
        <w:fldChar w:fldCharType="end"/>
      </w:r>
    </w:p>
    <w:p w14:paraId="62132B8F">
      <w:pPr>
        <w:pStyle w:val="13"/>
        <w:shd w:val="clear"/>
        <w:tabs>
          <w:tab w:val="right" w:leader="dot" w:pos="8958"/>
        </w:tabs>
        <w:rPr>
          <w:color w:val="auto"/>
          <w:sz w:val="28"/>
          <w:szCs w:val="28"/>
          <w:highlight w:val="none"/>
        </w:rPr>
      </w:pPr>
      <w:r>
        <w:rPr>
          <w:rFonts w:ascii="Times New Roman" w:hAnsi="Times New Roman" w:eastAsia="方正小标宋简体" w:cs="Times New Roman"/>
          <w:bCs/>
          <w:color w:val="auto"/>
          <w:sz w:val="28"/>
          <w:szCs w:val="28"/>
          <w:highlight w:val="none"/>
        </w:rPr>
        <w:fldChar w:fldCharType="begin"/>
      </w:r>
      <w:r>
        <w:rPr>
          <w:rFonts w:ascii="Times New Roman" w:hAnsi="Times New Roman" w:eastAsia="方正小标宋简体" w:cs="Times New Roman"/>
          <w:bCs/>
          <w:color w:val="auto"/>
          <w:sz w:val="28"/>
          <w:szCs w:val="28"/>
          <w:highlight w:val="none"/>
        </w:rPr>
        <w:instrText xml:space="preserve"> HYPERLINK \l _Toc11630 </w:instrText>
      </w:r>
      <w:r>
        <w:rPr>
          <w:rFonts w:ascii="Times New Roman" w:hAnsi="Times New Roman" w:eastAsia="方正小标宋简体" w:cs="Times New Roman"/>
          <w:bCs/>
          <w:color w:val="auto"/>
          <w:sz w:val="28"/>
          <w:szCs w:val="28"/>
          <w:highlight w:val="none"/>
        </w:rPr>
        <w:fldChar w:fldCharType="separate"/>
      </w:r>
      <w:r>
        <w:rPr>
          <w:rFonts w:hint="eastAsia" w:ascii="Times New Roman" w:hAnsi="Times New Roman"/>
          <w:color w:val="auto"/>
          <w:sz w:val="28"/>
          <w:szCs w:val="28"/>
          <w:highlight w:val="none"/>
        </w:rPr>
        <w:t>（二）管理分析</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_Toc11630 \h </w:instrText>
      </w:r>
      <w:r>
        <w:rPr>
          <w:color w:val="auto"/>
          <w:sz w:val="28"/>
          <w:szCs w:val="28"/>
          <w:highlight w:val="none"/>
        </w:rPr>
        <w:fldChar w:fldCharType="separate"/>
      </w:r>
      <w:r>
        <w:rPr>
          <w:color w:val="auto"/>
          <w:sz w:val="28"/>
          <w:szCs w:val="28"/>
          <w:highlight w:val="none"/>
        </w:rPr>
        <w:t>- 24 -</w:t>
      </w:r>
      <w:r>
        <w:rPr>
          <w:color w:val="auto"/>
          <w:sz w:val="28"/>
          <w:szCs w:val="28"/>
          <w:highlight w:val="none"/>
        </w:rPr>
        <w:fldChar w:fldCharType="end"/>
      </w:r>
      <w:r>
        <w:rPr>
          <w:rFonts w:ascii="Times New Roman" w:hAnsi="Times New Roman" w:eastAsia="方正小标宋简体" w:cs="Times New Roman"/>
          <w:bCs/>
          <w:color w:val="auto"/>
          <w:sz w:val="28"/>
          <w:szCs w:val="28"/>
          <w:highlight w:val="none"/>
        </w:rPr>
        <w:fldChar w:fldCharType="end"/>
      </w:r>
    </w:p>
    <w:p w14:paraId="25DDCDE4">
      <w:pPr>
        <w:pStyle w:val="13"/>
        <w:shd w:val="clear"/>
        <w:tabs>
          <w:tab w:val="right" w:leader="dot" w:pos="8958"/>
        </w:tabs>
        <w:rPr>
          <w:color w:val="auto"/>
          <w:sz w:val="28"/>
          <w:szCs w:val="28"/>
          <w:highlight w:val="none"/>
        </w:rPr>
      </w:pPr>
      <w:r>
        <w:rPr>
          <w:rFonts w:ascii="Times New Roman" w:hAnsi="Times New Roman" w:eastAsia="方正小标宋简体" w:cs="Times New Roman"/>
          <w:bCs/>
          <w:color w:val="auto"/>
          <w:sz w:val="28"/>
          <w:szCs w:val="28"/>
          <w:highlight w:val="none"/>
        </w:rPr>
        <w:fldChar w:fldCharType="begin"/>
      </w:r>
      <w:r>
        <w:rPr>
          <w:rFonts w:ascii="Times New Roman" w:hAnsi="Times New Roman" w:eastAsia="方正小标宋简体" w:cs="Times New Roman"/>
          <w:bCs/>
          <w:color w:val="auto"/>
          <w:sz w:val="28"/>
          <w:szCs w:val="28"/>
          <w:highlight w:val="none"/>
        </w:rPr>
        <w:instrText xml:space="preserve"> HYPERLINK \l _Toc17718 </w:instrText>
      </w:r>
      <w:r>
        <w:rPr>
          <w:rFonts w:ascii="Times New Roman" w:hAnsi="Times New Roman" w:eastAsia="方正小标宋简体" w:cs="Times New Roman"/>
          <w:bCs/>
          <w:color w:val="auto"/>
          <w:sz w:val="28"/>
          <w:szCs w:val="28"/>
          <w:highlight w:val="none"/>
        </w:rPr>
        <w:fldChar w:fldCharType="separate"/>
      </w:r>
      <w:r>
        <w:rPr>
          <w:rFonts w:hint="eastAsia" w:ascii="Times New Roman" w:hAnsi="Times New Roman"/>
          <w:color w:val="auto"/>
          <w:sz w:val="28"/>
          <w:szCs w:val="28"/>
          <w:highlight w:val="none"/>
        </w:rPr>
        <w:t>（</w:t>
      </w:r>
      <w:r>
        <w:rPr>
          <w:rFonts w:hint="eastAsia" w:ascii="Times New Roman" w:hAnsi="Times New Roman"/>
          <w:color w:val="auto"/>
          <w:sz w:val="28"/>
          <w:szCs w:val="28"/>
          <w:highlight w:val="none"/>
          <w:lang w:val="en-US" w:eastAsia="zh-CN"/>
        </w:rPr>
        <w:t>三</w:t>
      </w:r>
      <w:r>
        <w:rPr>
          <w:rFonts w:hint="eastAsia" w:ascii="Times New Roman" w:hAnsi="Times New Roman"/>
          <w:color w:val="auto"/>
          <w:sz w:val="28"/>
          <w:szCs w:val="28"/>
          <w:highlight w:val="none"/>
        </w:rPr>
        <w:t>）产出分析</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_Toc17718 \h </w:instrText>
      </w:r>
      <w:r>
        <w:rPr>
          <w:color w:val="auto"/>
          <w:sz w:val="28"/>
          <w:szCs w:val="28"/>
          <w:highlight w:val="none"/>
        </w:rPr>
        <w:fldChar w:fldCharType="separate"/>
      </w:r>
      <w:r>
        <w:rPr>
          <w:color w:val="auto"/>
          <w:sz w:val="28"/>
          <w:szCs w:val="28"/>
          <w:highlight w:val="none"/>
        </w:rPr>
        <w:t>- 32 -</w:t>
      </w:r>
      <w:r>
        <w:rPr>
          <w:color w:val="auto"/>
          <w:sz w:val="28"/>
          <w:szCs w:val="28"/>
          <w:highlight w:val="none"/>
        </w:rPr>
        <w:fldChar w:fldCharType="end"/>
      </w:r>
      <w:r>
        <w:rPr>
          <w:rFonts w:ascii="Times New Roman" w:hAnsi="Times New Roman" w:eastAsia="方正小标宋简体" w:cs="Times New Roman"/>
          <w:bCs/>
          <w:color w:val="auto"/>
          <w:sz w:val="28"/>
          <w:szCs w:val="28"/>
          <w:highlight w:val="none"/>
        </w:rPr>
        <w:fldChar w:fldCharType="end"/>
      </w:r>
    </w:p>
    <w:p w14:paraId="1F9575C4">
      <w:pPr>
        <w:pStyle w:val="13"/>
        <w:shd w:val="clear"/>
        <w:tabs>
          <w:tab w:val="right" w:leader="dot" w:pos="8958"/>
        </w:tabs>
        <w:rPr>
          <w:color w:val="auto"/>
          <w:sz w:val="28"/>
          <w:szCs w:val="28"/>
          <w:highlight w:val="none"/>
        </w:rPr>
      </w:pPr>
      <w:r>
        <w:rPr>
          <w:rFonts w:ascii="Times New Roman" w:hAnsi="Times New Roman" w:eastAsia="方正小标宋简体" w:cs="Times New Roman"/>
          <w:bCs/>
          <w:color w:val="auto"/>
          <w:sz w:val="28"/>
          <w:szCs w:val="28"/>
          <w:highlight w:val="none"/>
        </w:rPr>
        <w:fldChar w:fldCharType="begin"/>
      </w:r>
      <w:r>
        <w:rPr>
          <w:rFonts w:ascii="Times New Roman" w:hAnsi="Times New Roman" w:eastAsia="方正小标宋简体" w:cs="Times New Roman"/>
          <w:bCs/>
          <w:color w:val="auto"/>
          <w:sz w:val="28"/>
          <w:szCs w:val="28"/>
          <w:highlight w:val="none"/>
        </w:rPr>
        <w:instrText xml:space="preserve"> HYPERLINK \l _Toc12896 </w:instrText>
      </w:r>
      <w:r>
        <w:rPr>
          <w:rFonts w:ascii="Times New Roman" w:hAnsi="Times New Roman" w:eastAsia="方正小标宋简体" w:cs="Times New Roman"/>
          <w:bCs/>
          <w:color w:val="auto"/>
          <w:sz w:val="28"/>
          <w:szCs w:val="28"/>
          <w:highlight w:val="none"/>
        </w:rPr>
        <w:fldChar w:fldCharType="separate"/>
      </w:r>
      <w:r>
        <w:rPr>
          <w:rFonts w:hint="eastAsia" w:ascii="Times New Roman" w:hAnsi="Times New Roman"/>
          <w:color w:val="auto"/>
          <w:sz w:val="28"/>
          <w:szCs w:val="28"/>
          <w:highlight w:val="none"/>
        </w:rPr>
        <w:t>（</w:t>
      </w:r>
      <w:r>
        <w:rPr>
          <w:rFonts w:hint="eastAsia" w:ascii="Times New Roman" w:hAnsi="Times New Roman"/>
          <w:color w:val="auto"/>
          <w:sz w:val="28"/>
          <w:szCs w:val="28"/>
          <w:highlight w:val="none"/>
          <w:lang w:val="en-US" w:eastAsia="zh-CN"/>
        </w:rPr>
        <w:t>四</w:t>
      </w:r>
      <w:r>
        <w:rPr>
          <w:rFonts w:hint="eastAsia" w:ascii="Times New Roman" w:hAnsi="Times New Roman"/>
          <w:color w:val="auto"/>
          <w:sz w:val="28"/>
          <w:szCs w:val="28"/>
          <w:highlight w:val="none"/>
        </w:rPr>
        <w:t>）效益分析</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_Toc12896 \h </w:instrText>
      </w:r>
      <w:r>
        <w:rPr>
          <w:color w:val="auto"/>
          <w:sz w:val="28"/>
          <w:szCs w:val="28"/>
          <w:highlight w:val="none"/>
        </w:rPr>
        <w:fldChar w:fldCharType="separate"/>
      </w:r>
      <w:r>
        <w:rPr>
          <w:color w:val="auto"/>
          <w:sz w:val="28"/>
          <w:szCs w:val="28"/>
          <w:highlight w:val="none"/>
        </w:rPr>
        <w:t>- 36 -</w:t>
      </w:r>
      <w:r>
        <w:rPr>
          <w:color w:val="auto"/>
          <w:sz w:val="28"/>
          <w:szCs w:val="28"/>
          <w:highlight w:val="none"/>
        </w:rPr>
        <w:fldChar w:fldCharType="end"/>
      </w:r>
      <w:r>
        <w:rPr>
          <w:rFonts w:ascii="Times New Roman" w:hAnsi="Times New Roman" w:eastAsia="方正小标宋简体" w:cs="Times New Roman"/>
          <w:bCs/>
          <w:color w:val="auto"/>
          <w:sz w:val="28"/>
          <w:szCs w:val="28"/>
          <w:highlight w:val="none"/>
        </w:rPr>
        <w:fldChar w:fldCharType="end"/>
      </w:r>
    </w:p>
    <w:p w14:paraId="28B01B81">
      <w:pPr>
        <w:pStyle w:val="11"/>
        <w:shd w:val="clear"/>
        <w:tabs>
          <w:tab w:val="right" w:leader="dot" w:pos="8958"/>
          <w:tab w:val="clear" w:pos="8947"/>
        </w:tabs>
        <w:rPr>
          <w:color w:val="auto"/>
          <w:sz w:val="28"/>
          <w:szCs w:val="28"/>
          <w:highlight w:val="none"/>
        </w:rPr>
      </w:pPr>
      <w:r>
        <w:rPr>
          <w:rFonts w:ascii="Times New Roman" w:hAnsi="Times New Roman" w:eastAsia="方正小标宋简体" w:cs="Times New Roman"/>
          <w:bCs/>
          <w:color w:val="auto"/>
          <w:sz w:val="28"/>
          <w:szCs w:val="28"/>
          <w:highlight w:val="none"/>
        </w:rPr>
        <w:fldChar w:fldCharType="begin"/>
      </w:r>
      <w:r>
        <w:rPr>
          <w:rFonts w:ascii="Times New Roman" w:hAnsi="Times New Roman" w:eastAsia="方正小标宋简体" w:cs="Times New Roman"/>
          <w:bCs/>
          <w:color w:val="auto"/>
          <w:sz w:val="28"/>
          <w:szCs w:val="28"/>
          <w:highlight w:val="none"/>
        </w:rPr>
        <w:instrText xml:space="preserve"> HYPERLINK \l _Toc2446 </w:instrText>
      </w:r>
      <w:r>
        <w:rPr>
          <w:rFonts w:ascii="Times New Roman" w:hAnsi="Times New Roman" w:eastAsia="方正小标宋简体" w:cs="Times New Roman"/>
          <w:bCs/>
          <w:color w:val="auto"/>
          <w:sz w:val="28"/>
          <w:szCs w:val="28"/>
          <w:highlight w:val="none"/>
        </w:rPr>
        <w:fldChar w:fldCharType="separate"/>
      </w:r>
      <w:r>
        <w:rPr>
          <w:rFonts w:hint="eastAsia" w:ascii="Times New Roman" w:hAnsi="Times New Roman"/>
          <w:color w:val="auto"/>
          <w:sz w:val="28"/>
          <w:szCs w:val="28"/>
          <w:highlight w:val="none"/>
        </w:rPr>
        <w:t>附件</w:t>
      </w:r>
      <w:r>
        <w:rPr>
          <w:rFonts w:hint="eastAsia" w:ascii="Times New Roman" w:hAnsi="Times New Roman"/>
          <w:color w:val="auto"/>
          <w:sz w:val="28"/>
          <w:szCs w:val="28"/>
          <w:highlight w:val="none"/>
          <w:lang w:val="en-US" w:eastAsia="zh-CN"/>
        </w:rPr>
        <w:t>1</w:t>
      </w:r>
      <w:r>
        <w:rPr>
          <w:rFonts w:hint="eastAsia" w:ascii="Times New Roman" w:hAnsi="Times New Roman"/>
          <w:color w:val="auto"/>
          <w:sz w:val="28"/>
          <w:szCs w:val="28"/>
          <w:highlight w:val="none"/>
        </w:rPr>
        <w:t>：绩效评价指标得分</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_Toc2446 \h </w:instrText>
      </w:r>
      <w:r>
        <w:rPr>
          <w:color w:val="auto"/>
          <w:sz w:val="28"/>
          <w:szCs w:val="28"/>
          <w:highlight w:val="none"/>
        </w:rPr>
        <w:fldChar w:fldCharType="separate"/>
      </w:r>
      <w:r>
        <w:rPr>
          <w:color w:val="auto"/>
          <w:sz w:val="28"/>
          <w:szCs w:val="28"/>
          <w:highlight w:val="none"/>
        </w:rPr>
        <w:t>- 39 -</w:t>
      </w:r>
      <w:r>
        <w:rPr>
          <w:color w:val="auto"/>
          <w:sz w:val="28"/>
          <w:szCs w:val="28"/>
          <w:highlight w:val="none"/>
        </w:rPr>
        <w:fldChar w:fldCharType="end"/>
      </w:r>
      <w:r>
        <w:rPr>
          <w:rFonts w:ascii="Times New Roman" w:hAnsi="Times New Roman" w:eastAsia="方正小标宋简体" w:cs="Times New Roman"/>
          <w:bCs/>
          <w:color w:val="auto"/>
          <w:sz w:val="28"/>
          <w:szCs w:val="28"/>
          <w:highlight w:val="none"/>
        </w:rPr>
        <w:fldChar w:fldCharType="end"/>
      </w:r>
    </w:p>
    <w:p w14:paraId="4F467C07">
      <w:pPr>
        <w:pStyle w:val="11"/>
        <w:shd w:val="clear"/>
        <w:tabs>
          <w:tab w:val="right" w:leader="dot" w:pos="8958"/>
          <w:tab w:val="clear" w:pos="8947"/>
        </w:tabs>
        <w:rPr>
          <w:color w:val="auto"/>
          <w:sz w:val="28"/>
          <w:szCs w:val="28"/>
          <w:highlight w:val="none"/>
        </w:rPr>
      </w:pPr>
      <w:r>
        <w:rPr>
          <w:rFonts w:ascii="Times New Roman" w:hAnsi="Times New Roman" w:eastAsia="方正小标宋简体" w:cs="Times New Roman"/>
          <w:bCs/>
          <w:color w:val="auto"/>
          <w:sz w:val="28"/>
          <w:szCs w:val="28"/>
          <w:highlight w:val="none"/>
        </w:rPr>
        <w:fldChar w:fldCharType="begin"/>
      </w:r>
      <w:r>
        <w:rPr>
          <w:rFonts w:ascii="Times New Roman" w:hAnsi="Times New Roman" w:eastAsia="方正小标宋简体" w:cs="Times New Roman"/>
          <w:bCs/>
          <w:color w:val="auto"/>
          <w:sz w:val="28"/>
          <w:szCs w:val="28"/>
          <w:highlight w:val="none"/>
        </w:rPr>
        <w:instrText xml:space="preserve"> HYPERLINK \l _Toc13169 </w:instrText>
      </w:r>
      <w:r>
        <w:rPr>
          <w:rFonts w:ascii="Times New Roman" w:hAnsi="Times New Roman" w:eastAsia="方正小标宋简体" w:cs="Times New Roman"/>
          <w:bCs/>
          <w:color w:val="auto"/>
          <w:sz w:val="28"/>
          <w:szCs w:val="28"/>
          <w:highlight w:val="none"/>
        </w:rPr>
        <w:fldChar w:fldCharType="separate"/>
      </w:r>
      <w:r>
        <w:rPr>
          <w:rFonts w:hint="eastAsia" w:ascii="Times New Roman" w:hAnsi="Times New Roman"/>
          <w:color w:val="auto"/>
          <w:sz w:val="28"/>
          <w:szCs w:val="28"/>
          <w:highlight w:val="none"/>
        </w:rPr>
        <w:t>附件</w:t>
      </w:r>
      <w:r>
        <w:rPr>
          <w:rFonts w:hint="eastAsia" w:ascii="Times New Roman" w:hAnsi="Times New Roman"/>
          <w:color w:val="auto"/>
          <w:sz w:val="28"/>
          <w:szCs w:val="28"/>
          <w:highlight w:val="none"/>
          <w:lang w:val="en-US" w:eastAsia="zh-CN"/>
        </w:rPr>
        <w:t>2</w:t>
      </w:r>
      <w:r>
        <w:rPr>
          <w:rFonts w:hint="eastAsia" w:ascii="Times New Roman" w:hAnsi="Times New Roman"/>
          <w:color w:val="auto"/>
          <w:sz w:val="28"/>
          <w:szCs w:val="28"/>
          <w:highlight w:val="none"/>
        </w:rPr>
        <w:t>：绩效评价技术说明</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_Toc13169 \h </w:instrText>
      </w:r>
      <w:r>
        <w:rPr>
          <w:color w:val="auto"/>
          <w:sz w:val="28"/>
          <w:szCs w:val="28"/>
          <w:highlight w:val="none"/>
        </w:rPr>
        <w:fldChar w:fldCharType="separate"/>
      </w:r>
      <w:r>
        <w:rPr>
          <w:color w:val="auto"/>
          <w:sz w:val="28"/>
          <w:szCs w:val="28"/>
          <w:highlight w:val="none"/>
        </w:rPr>
        <w:t>- 68 -</w:t>
      </w:r>
      <w:r>
        <w:rPr>
          <w:color w:val="auto"/>
          <w:sz w:val="28"/>
          <w:szCs w:val="28"/>
          <w:highlight w:val="none"/>
        </w:rPr>
        <w:fldChar w:fldCharType="end"/>
      </w:r>
      <w:r>
        <w:rPr>
          <w:rFonts w:ascii="Times New Roman" w:hAnsi="Times New Roman" w:eastAsia="方正小标宋简体" w:cs="Times New Roman"/>
          <w:bCs/>
          <w:color w:val="auto"/>
          <w:sz w:val="28"/>
          <w:szCs w:val="28"/>
          <w:highlight w:val="none"/>
        </w:rPr>
        <w:fldChar w:fldCharType="end"/>
      </w:r>
    </w:p>
    <w:p w14:paraId="0DD564A1">
      <w:pPr>
        <w:pStyle w:val="11"/>
        <w:shd w:val="clear"/>
        <w:jc w:val="center"/>
        <w:rPr>
          <w:rFonts w:ascii="Times New Roman" w:hAnsi="Times New Roman" w:eastAsia="仿宋_GB2312" w:cs="Times New Roman"/>
          <w:color w:val="auto"/>
          <w:sz w:val="28"/>
          <w:szCs w:val="28"/>
          <w:highlight w:val="none"/>
        </w:rPr>
        <w:sectPr>
          <w:pgSz w:w="11906" w:h="16838"/>
          <w:pgMar w:top="2041" w:right="1417" w:bottom="1417" w:left="1531" w:header="851" w:footer="992" w:gutter="0"/>
          <w:cols w:space="425" w:num="1"/>
          <w:docGrid w:type="lines" w:linePitch="312" w:charSpace="0"/>
        </w:sectPr>
      </w:pPr>
      <w:r>
        <w:rPr>
          <w:rFonts w:ascii="Times New Roman" w:hAnsi="Times New Roman" w:eastAsia="方正小标宋简体" w:cs="Times New Roman"/>
          <w:bCs/>
          <w:color w:val="auto"/>
          <w:sz w:val="28"/>
          <w:szCs w:val="28"/>
          <w:highlight w:val="none"/>
        </w:rPr>
        <w:fldChar w:fldCharType="end"/>
      </w:r>
    </w:p>
    <w:p w14:paraId="0A91A2B3">
      <w:pPr>
        <w:shd w:val="clear"/>
        <w:adjustRightInd w:val="0"/>
        <w:snapToGrid w:val="0"/>
        <w:spacing w:line="240" w:lineRule="auto"/>
        <w:ind w:firstLine="0" w:firstLineChars="0"/>
        <w:jc w:val="center"/>
        <w:outlineLvl w:val="0"/>
        <w:rPr>
          <w:rFonts w:hint="eastAsia" w:ascii="Times New Roman" w:hAnsi="Times New Roman" w:eastAsia="方正小标宋_GBK" w:cs="Times New Roman"/>
          <w:color w:val="auto"/>
          <w:sz w:val="44"/>
          <w:szCs w:val="44"/>
          <w:highlight w:val="none"/>
        </w:rPr>
      </w:pPr>
      <w:bookmarkStart w:id="0" w:name="_Toc77177151"/>
      <w:bookmarkStart w:id="1" w:name="_Toc22033"/>
      <w:bookmarkStart w:id="2" w:name="_Toc57733716"/>
      <w:bookmarkStart w:id="3" w:name="_Toc57734177"/>
      <w:r>
        <w:rPr>
          <w:rFonts w:hint="eastAsia" w:ascii="Times New Roman" w:hAnsi="Times New Roman" w:eastAsia="方正小标宋_GBK" w:cs="Times New Roman"/>
          <w:color w:val="auto"/>
          <w:sz w:val="44"/>
          <w:szCs w:val="44"/>
          <w:highlight w:val="none"/>
        </w:rPr>
        <w:t>湛江经济技术开发区东山街道</w:t>
      </w:r>
    </w:p>
    <w:p w14:paraId="2EBDD727">
      <w:pPr>
        <w:shd w:val="clear"/>
        <w:adjustRightInd w:val="0"/>
        <w:snapToGrid w:val="0"/>
        <w:spacing w:line="240" w:lineRule="auto"/>
        <w:ind w:firstLine="0" w:firstLineChars="0"/>
        <w:jc w:val="center"/>
        <w:outlineLvl w:val="0"/>
        <w:rPr>
          <w:rFonts w:hint="eastAsia" w:ascii="Times New Roman" w:hAnsi="Times New Roman" w:eastAsia="方正小标宋_GBK" w:cs="Times New Roman"/>
          <w:color w:val="auto"/>
          <w:sz w:val="44"/>
          <w:szCs w:val="44"/>
          <w:highlight w:val="none"/>
        </w:rPr>
      </w:pPr>
      <w:r>
        <w:rPr>
          <w:rFonts w:hint="eastAsia" w:ascii="Times New Roman" w:hAnsi="Times New Roman" w:eastAsia="方正小标宋_GBK" w:cs="Times New Roman"/>
          <w:color w:val="auto"/>
          <w:sz w:val="44"/>
          <w:szCs w:val="44"/>
          <w:highlight w:val="none"/>
        </w:rPr>
        <w:t>乡村振兴示范带建设项目</w:t>
      </w:r>
      <w:bookmarkStart w:id="4" w:name="_Toc83304167"/>
      <w:bookmarkStart w:id="5" w:name="_Toc20552"/>
      <w:bookmarkStart w:id="6" w:name="_Toc142325093"/>
      <w:bookmarkStart w:id="7" w:name="_Toc24120"/>
      <w:bookmarkStart w:id="8" w:name="_Toc81152873"/>
      <w:bookmarkStart w:id="9" w:name="_Toc78141808"/>
      <w:bookmarkStart w:id="10" w:name="_Toc30266"/>
      <w:bookmarkStart w:id="11" w:name="_Toc81208831"/>
    </w:p>
    <w:p w14:paraId="322BCB17">
      <w:pPr>
        <w:shd w:val="clear"/>
        <w:adjustRightInd w:val="0"/>
        <w:snapToGrid w:val="0"/>
        <w:spacing w:line="240" w:lineRule="auto"/>
        <w:ind w:firstLine="0" w:firstLineChars="0"/>
        <w:jc w:val="center"/>
        <w:outlineLvl w:val="0"/>
        <w:rPr>
          <w:rFonts w:ascii="Times New Roman" w:hAnsi="Times New Roman" w:eastAsia="方正小标宋_GBK" w:cs="Times New Roman"/>
          <w:color w:val="auto"/>
          <w:sz w:val="44"/>
          <w:szCs w:val="44"/>
          <w:highlight w:val="none"/>
        </w:rPr>
      </w:pPr>
      <w:r>
        <w:rPr>
          <w:rFonts w:hint="eastAsia" w:ascii="Times New Roman" w:hAnsi="Times New Roman" w:eastAsia="方正小标宋_GBK" w:cs="Times New Roman"/>
          <w:color w:val="auto"/>
          <w:sz w:val="44"/>
          <w:szCs w:val="44"/>
          <w:highlight w:val="none"/>
        </w:rPr>
        <w:t>绩效评价报告</w:t>
      </w:r>
      <w:bookmarkEnd w:id="0"/>
      <w:bookmarkEnd w:id="1"/>
      <w:bookmarkEnd w:id="2"/>
      <w:bookmarkEnd w:id="3"/>
      <w:bookmarkEnd w:id="4"/>
      <w:bookmarkEnd w:id="5"/>
      <w:bookmarkEnd w:id="6"/>
      <w:bookmarkEnd w:id="7"/>
      <w:bookmarkEnd w:id="8"/>
      <w:bookmarkEnd w:id="9"/>
      <w:bookmarkEnd w:id="10"/>
      <w:bookmarkEnd w:id="11"/>
    </w:p>
    <w:p w14:paraId="111BB1BD">
      <w:pPr>
        <w:shd w:val="clear"/>
        <w:adjustRightInd w:val="0"/>
        <w:snapToGrid w:val="0"/>
        <w:spacing w:line="240" w:lineRule="auto"/>
        <w:ind w:firstLine="0" w:firstLineChars="0"/>
        <w:jc w:val="center"/>
        <w:rPr>
          <w:rFonts w:ascii="Times New Roman" w:hAnsi="Times New Roman" w:cs="Times New Roman"/>
          <w:color w:val="auto"/>
          <w:sz w:val="44"/>
          <w:szCs w:val="44"/>
          <w:highlight w:val="none"/>
        </w:rPr>
      </w:pPr>
    </w:p>
    <w:p w14:paraId="1FA15FB7">
      <w:pPr>
        <w:shd w:val="clear"/>
        <w:ind w:firstLine="0" w:firstLineChars="0"/>
        <w:outlineLvl w:val="0"/>
        <w:rPr>
          <w:rFonts w:ascii="Times New Roman" w:hAnsi="Times New Roman" w:eastAsia="方正小标宋简体" w:cs="Times New Roman"/>
          <w:color w:val="auto"/>
          <w:sz w:val="44"/>
          <w:szCs w:val="44"/>
          <w:highlight w:val="none"/>
        </w:rPr>
      </w:pPr>
      <w:bookmarkStart w:id="12" w:name="_Toc1324"/>
      <w:bookmarkStart w:id="13" w:name="_Toc81208832"/>
      <w:bookmarkStart w:id="14" w:name="_Toc32208"/>
      <w:r>
        <w:rPr>
          <w:rFonts w:hint="eastAsia" w:ascii="Times New Roman" w:hAnsi="Times New Roman" w:eastAsia="方正小标宋简体" w:cs="Times New Roman"/>
          <w:color w:val="auto"/>
          <w:sz w:val="44"/>
          <w:szCs w:val="44"/>
          <w:highlight w:val="none"/>
        </w:rPr>
        <w:t>第一部分：绩效报告</w:t>
      </w:r>
      <w:bookmarkEnd w:id="12"/>
      <w:bookmarkEnd w:id="13"/>
      <w:bookmarkEnd w:id="14"/>
    </w:p>
    <w:p w14:paraId="35FA0A34">
      <w:pPr>
        <w:pStyle w:val="3"/>
        <w:numPr>
          <w:ilvl w:val="0"/>
          <w:numId w:val="0"/>
        </w:numPr>
        <w:shd w:val="clear"/>
        <w:ind w:firstLine="640" w:firstLineChars="200"/>
        <w:rPr>
          <w:rFonts w:ascii="Times New Roman" w:hAnsi="Times New Roman" w:cs="Times New Roman"/>
          <w:color w:val="auto"/>
          <w:highlight w:val="none"/>
        </w:rPr>
      </w:pPr>
      <w:bookmarkStart w:id="15" w:name="_Toc81208833"/>
      <w:bookmarkStart w:id="16" w:name="_Toc12889"/>
      <w:bookmarkStart w:id="17" w:name="_Toc28380"/>
      <w:r>
        <w:rPr>
          <w:rFonts w:hint="eastAsia" w:ascii="Times New Roman" w:hAnsi="Times New Roman" w:eastAsia="黑体" w:cs="Times New Roman"/>
          <w:bCs/>
          <w:color w:val="auto"/>
          <w:kern w:val="44"/>
          <w:sz w:val="32"/>
          <w:szCs w:val="44"/>
          <w:highlight w:val="none"/>
          <w:lang w:val="en-US" w:eastAsia="zh-CN" w:bidi="ar-SA"/>
        </w:rPr>
        <w:t>一、</w:t>
      </w:r>
      <w:r>
        <w:rPr>
          <w:rFonts w:hint="eastAsia" w:ascii="Times New Roman" w:hAnsi="Times New Roman" w:cs="Times New Roman"/>
          <w:color w:val="auto"/>
          <w:highlight w:val="none"/>
        </w:rPr>
        <w:t>项目概要</w:t>
      </w:r>
      <w:bookmarkEnd w:id="15"/>
      <w:bookmarkEnd w:id="16"/>
      <w:bookmarkEnd w:id="17"/>
      <w:bookmarkStart w:id="18" w:name="_Toc31536"/>
      <w:bookmarkStart w:id="19" w:name="_Toc524096881"/>
      <w:bookmarkStart w:id="20" w:name="_Toc522873128"/>
      <w:bookmarkStart w:id="21" w:name="_Toc524334569"/>
      <w:bookmarkStart w:id="22" w:name="_Toc491246439"/>
      <w:bookmarkStart w:id="23" w:name="_Toc501552936"/>
    </w:p>
    <w:p w14:paraId="4FC93A1D">
      <w:pPr>
        <w:pStyle w:val="4"/>
        <w:shd w:val="clear"/>
        <w:bidi w:val="0"/>
        <w:rPr>
          <w:rFonts w:hint="eastAsia" w:ascii="Times New Roman" w:hAnsi="Times New Roman"/>
          <w:color w:val="auto"/>
          <w:highlight w:val="none"/>
          <w:lang w:val="en-US" w:eastAsia="zh-CN"/>
        </w:rPr>
      </w:pPr>
      <w:bookmarkStart w:id="24" w:name="_Toc17407"/>
      <w:bookmarkStart w:id="25" w:name="_Toc16839"/>
      <w:bookmarkStart w:id="26" w:name="_Toc19508"/>
      <w:r>
        <w:rPr>
          <w:rFonts w:hint="eastAsia" w:ascii="Times New Roman" w:hAnsi="Times New Roman"/>
          <w:color w:val="auto"/>
          <w:highlight w:val="none"/>
          <w:lang w:val="en-US" w:eastAsia="zh-CN"/>
        </w:rPr>
        <w:t>（一）</w:t>
      </w:r>
      <w:bookmarkEnd w:id="24"/>
      <w:r>
        <w:rPr>
          <w:rFonts w:hint="eastAsia" w:ascii="Times New Roman" w:hAnsi="Times New Roman"/>
          <w:color w:val="auto"/>
          <w:highlight w:val="none"/>
          <w:lang w:val="en-US" w:eastAsia="zh-CN"/>
        </w:rPr>
        <w:t>项目概况</w:t>
      </w:r>
      <w:bookmarkEnd w:id="25"/>
    </w:p>
    <w:p w14:paraId="4BB69F9D">
      <w:pPr>
        <w:shd w:val="clear"/>
        <w:outlineLvl w:val="9"/>
        <w:rPr>
          <w:rFonts w:hint="eastAsia" w:ascii="仿宋_GB2312" w:hAnsi="仿宋_GB2312" w:eastAsia="仿宋_GB2312" w:cs="仿宋_GB2312"/>
          <w:color w:val="auto"/>
          <w:kern w:val="2"/>
          <w:sz w:val="32"/>
          <w:szCs w:val="32"/>
          <w:highlight w:val="none"/>
          <w:lang w:val="en-US" w:eastAsia="zh-CN" w:bidi="ar-SA"/>
        </w:rPr>
      </w:pPr>
      <w:r>
        <w:rPr>
          <w:rFonts w:hint="default" w:ascii="仿宋_GB2312" w:hAnsi="仿宋_GB2312" w:eastAsia="仿宋_GB2312" w:cs="仿宋_GB2312"/>
          <w:color w:val="auto"/>
          <w:kern w:val="2"/>
          <w:sz w:val="32"/>
          <w:szCs w:val="32"/>
          <w:highlight w:val="none"/>
          <w:lang w:val="en-US" w:eastAsia="zh-CN" w:bidi="ar-SA"/>
        </w:rPr>
        <w:t>为</w:t>
      </w:r>
      <w:r>
        <w:rPr>
          <w:rFonts w:hint="eastAsia" w:ascii="仿宋_GB2312" w:hAnsi="仿宋_GB2312" w:eastAsia="仿宋_GB2312" w:cs="仿宋_GB2312"/>
          <w:color w:val="auto"/>
          <w:kern w:val="2"/>
          <w:sz w:val="32"/>
          <w:szCs w:val="32"/>
          <w:highlight w:val="none"/>
          <w:lang w:val="en-US" w:eastAsia="zh-CN" w:bidi="ar-SA"/>
        </w:rPr>
        <w:t>贯彻落实</w:t>
      </w:r>
      <w:r>
        <w:rPr>
          <w:rFonts w:hint="default" w:ascii="仿宋_GB2312" w:hAnsi="仿宋_GB2312" w:eastAsia="仿宋_GB2312" w:cs="仿宋_GB2312"/>
          <w:color w:val="auto"/>
          <w:kern w:val="2"/>
          <w:sz w:val="32"/>
          <w:szCs w:val="32"/>
          <w:highlight w:val="none"/>
          <w:lang w:val="en-US" w:eastAsia="zh-CN" w:bidi="ar-SA"/>
        </w:rPr>
        <w:t>国家</w:t>
      </w:r>
      <w:r>
        <w:rPr>
          <w:rFonts w:hint="eastAsia" w:ascii="仿宋_GB2312" w:hAnsi="仿宋_GB2312" w:eastAsia="仿宋_GB2312" w:cs="仿宋_GB2312"/>
          <w:color w:val="auto"/>
          <w:kern w:val="2"/>
          <w:sz w:val="32"/>
          <w:szCs w:val="32"/>
          <w:highlight w:val="none"/>
          <w:lang w:val="en-US" w:eastAsia="zh-CN" w:bidi="ar-SA"/>
        </w:rPr>
        <w:t>、省、市</w:t>
      </w:r>
      <w:r>
        <w:rPr>
          <w:rFonts w:hint="default" w:ascii="仿宋_GB2312" w:hAnsi="仿宋_GB2312" w:eastAsia="仿宋_GB2312" w:cs="仿宋_GB2312"/>
          <w:color w:val="auto"/>
          <w:kern w:val="2"/>
          <w:sz w:val="32"/>
          <w:szCs w:val="32"/>
          <w:highlight w:val="none"/>
          <w:lang w:val="en-US" w:eastAsia="zh-CN" w:bidi="ar-SA"/>
        </w:rPr>
        <w:t>乡村振兴战略，改善农村生活环境与生活面貌，</w:t>
      </w:r>
      <w:r>
        <w:rPr>
          <w:rFonts w:hint="eastAsia" w:ascii="仿宋_GB2312" w:hAnsi="仿宋_GB2312" w:eastAsia="仿宋_GB2312" w:cs="仿宋_GB2312"/>
          <w:color w:val="auto"/>
          <w:kern w:val="2"/>
          <w:sz w:val="32"/>
          <w:szCs w:val="32"/>
          <w:highlight w:val="none"/>
          <w:lang w:val="en-US" w:eastAsia="zh-CN" w:bidi="ar-SA"/>
        </w:rPr>
        <w:t>发展农村生态经济，</w:t>
      </w:r>
      <w:r>
        <w:rPr>
          <w:rFonts w:hint="eastAsia" w:cs="仿宋_GB2312"/>
          <w:color w:val="auto"/>
          <w:kern w:val="2"/>
          <w:sz w:val="32"/>
          <w:szCs w:val="32"/>
          <w:highlight w:val="none"/>
          <w:lang w:val="en-US" w:eastAsia="zh-CN" w:bidi="ar-SA"/>
        </w:rPr>
        <w:t>根据</w:t>
      </w:r>
      <w:r>
        <w:rPr>
          <w:rFonts w:hint="eastAsia" w:ascii="仿宋_GB2312" w:hAnsi="仿宋_GB2312" w:eastAsia="仿宋_GB2312" w:cs="仿宋_GB2312"/>
          <w:color w:val="auto"/>
          <w:kern w:val="2"/>
          <w:sz w:val="32"/>
          <w:szCs w:val="32"/>
          <w:highlight w:val="none"/>
          <w:lang w:val="en-US" w:eastAsia="zh-CN" w:bidi="ar-SA"/>
        </w:rPr>
        <w:t>《中共中央国务院关于实施乡村振兴战略的意见》《中共广东省委 广东省人民政府关于加强乡村振兴重点工作 决胜全面建成小康社会的实施意见》</w:t>
      </w:r>
      <w:r>
        <w:rPr>
          <w:rFonts w:hint="eastAsia" w:cs="仿宋_GB2312"/>
          <w:color w:val="auto"/>
          <w:kern w:val="2"/>
          <w:sz w:val="32"/>
          <w:szCs w:val="32"/>
          <w:highlight w:val="none"/>
          <w:lang w:val="en-US" w:eastAsia="zh-CN" w:bidi="ar-SA"/>
        </w:rPr>
        <w:t>等政策文件要求，</w:t>
      </w:r>
      <w:r>
        <w:rPr>
          <w:rFonts w:hint="eastAsia" w:ascii="仿宋_GB2312" w:hAnsi="仿宋_GB2312" w:eastAsia="仿宋_GB2312" w:cs="仿宋_GB2312"/>
          <w:color w:val="auto"/>
          <w:kern w:val="2"/>
          <w:sz w:val="32"/>
          <w:szCs w:val="32"/>
          <w:highlight w:val="none"/>
          <w:lang w:val="en-US" w:eastAsia="zh-CN" w:bidi="ar-SA"/>
        </w:rPr>
        <w:t>湛江经济技术开发区农业事务管理局提出实施东山街道乡村振兴示范带建设项目，在保持原有建筑、文化的基础上，因地制宜开展</w:t>
      </w:r>
      <w:r>
        <w:rPr>
          <w:rFonts w:hint="eastAsia"/>
          <w:color w:val="auto"/>
          <w:highlight w:val="none"/>
          <w:lang w:val="en-US" w:eastAsia="zh-CN"/>
        </w:rPr>
        <w:t>乡村风貌提升</w:t>
      </w:r>
      <w:r>
        <w:rPr>
          <w:rFonts w:hint="eastAsia" w:ascii="仿宋_GB2312" w:hAnsi="仿宋_GB2312" w:eastAsia="仿宋_GB2312" w:cs="仿宋_GB2312"/>
          <w:color w:val="auto"/>
          <w:kern w:val="2"/>
          <w:sz w:val="32"/>
          <w:szCs w:val="32"/>
          <w:highlight w:val="none"/>
          <w:lang w:val="en-US" w:eastAsia="zh-CN" w:bidi="ar-SA"/>
        </w:rPr>
        <w:t>、产业基础配套建设及其他配套设施建设，补齐设施短板，提升东山街道偏远城镇形象，促进周边村民增收及人居环境提升。</w:t>
      </w:r>
    </w:p>
    <w:p w14:paraId="604EA0A5">
      <w:pPr>
        <w:shd w:val="clear"/>
        <w:bidi w:val="0"/>
        <w:rPr>
          <w:rFonts w:hint="eastAsia" w:ascii="Times New Roman" w:hAnsi="Times New Roman"/>
          <w:color w:val="auto"/>
          <w:highlight w:val="none"/>
          <w:lang w:val="en-US" w:eastAsia="zh-CN"/>
        </w:rPr>
      </w:pPr>
      <w:r>
        <w:rPr>
          <w:rFonts w:hint="eastAsia" w:ascii="Times New Roman" w:hAnsi="Times New Roman" w:cs="Times New Roman"/>
          <w:color w:val="auto"/>
          <w:szCs w:val="32"/>
          <w:highlight w:val="none"/>
        </w:rPr>
        <w:t>项目</w:t>
      </w:r>
      <w:r>
        <w:rPr>
          <w:rFonts w:hint="eastAsia" w:ascii="Times New Roman" w:hAnsi="Times New Roman" w:cs="Times New Roman"/>
          <w:color w:val="auto"/>
          <w:szCs w:val="32"/>
          <w:highlight w:val="none"/>
          <w:lang w:val="en-US" w:eastAsia="zh-CN"/>
        </w:rPr>
        <w:t>的建设范围包括文参村、调文村、龙池村、调山村和圩镇（东山社区），打造全长约11公里的乡村振兴示范带</w:t>
      </w:r>
      <w:r>
        <w:rPr>
          <w:rFonts w:hint="eastAsia" w:ascii="Times New Roman" w:hAnsi="Times New Roman"/>
          <w:color w:val="auto"/>
          <w:highlight w:val="none"/>
          <w:lang w:val="en-US" w:eastAsia="zh-CN"/>
        </w:rPr>
        <w:t>。项目建设内容包括：1、打造光伏水产养殖，生态观光休闲片区，总面积约4200平方米，修建田园车道约6400米（滨海揽胜人行步道、骑行绿道），建设服务驿站约400平方米（欢乐营地骑行驿站建设、茶舍、农家乐），停车位300个及其他节点配套设施改造（岛乡迎宾区、滨海揽胜红树林码头、欢乐营地、浪漫海岸区域）。2、打造文化遗址引领区，建设面积约720平方米，包含西坑村东海历史纪念遗址改建提升（含红色文化博物馆、燎原会馆、陈炳森故居、陈克严雪故居、堡垒户园、阻击战园区、红荔园、交通驿站、红林故事园节点），周边巷道改造约1850米。3、打造圩镇美食商业街区，长度约1700米。包含核心主街道整体规划与改造。4、打造厂村融合区，调山村核心干道基础配套建设长度约1600米，文体中心广场改造约2000平方米。5、乡村基础设施建设与改造。包含建筑改造610座、农村道路硬化约8350米，新建生活污水管网约3800米及其他配套设施建设。</w:t>
      </w:r>
    </w:p>
    <w:p w14:paraId="7DC0360B">
      <w:pPr>
        <w:shd w:val="clear"/>
        <w:bidi w:val="0"/>
        <w:rPr>
          <w:color w:val="auto"/>
          <w:highlight w:val="none"/>
        </w:rPr>
      </w:pPr>
      <w:r>
        <w:rPr>
          <w:rFonts w:hint="eastAsia"/>
          <w:color w:val="auto"/>
          <w:highlight w:val="none"/>
          <w:lang w:val="en-US" w:eastAsia="zh-CN"/>
        </w:rPr>
        <w:t>工程分两期建设，其中一期工程的建设内容为</w:t>
      </w:r>
      <w:r>
        <w:rPr>
          <w:rFonts w:hint="eastAsia" w:ascii="Times New Roman" w:hAnsi="Times New Roman"/>
          <w:color w:val="auto"/>
          <w:highlight w:val="none"/>
          <w:lang w:val="en-US" w:eastAsia="zh-CN"/>
        </w:rPr>
        <w:t>打造文化遗址引领区和乡村基础设施建设与改造，其余工程建设内容在二期工程实施。</w:t>
      </w:r>
      <w:r>
        <w:rPr>
          <w:rFonts w:hint="eastAsia"/>
          <w:color w:val="auto"/>
          <w:highlight w:val="none"/>
          <w:lang w:val="en-US" w:eastAsia="zh-CN"/>
        </w:rPr>
        <w:t>一</w:t>
      </w:r>
      <w:r>
        <w:rPr>
          <w:rFonts w:hint="default" w:ascii="Times New Roman" w:hAnsi="Times New Roman" w:cs="Times New Roman"/>
          <w:color w:val="auto"/>
          <w:highlight w:val="none"/>
          <w:lang w:val="en-US" w:eastAsia="zh-CN"/>
        </w:rPr>
        <w:t>期工程实际于2023年7月13日开工，主体工程于2024年1月1日完工，并于2024年4月30日开展现场初步竣工验收，2024年5月27日完成最终验收并出具竣工验收报告，2024年9月19日完成工程结算工作，最终核定工程结算价为4300.54万元。</w:t>
      </w:r>
      <w:r>
        <w:rPr>
          <w:rFonts w:hint="eastAsia"/>
          <w:color w:val="auto"/>
          <w:highlight w:val="none"/>
          <w:lang w:val="en-US" w:eastAsia="zh-CN"/>
        </w:rPr>
        <w:t>二期工程目前未开始实施。</w:t>
      </w:r>
    </w:p>
    <w:bookmarkEnd w:id="26"/>
    <w:p w14:paraId="0AEF3DCB">
      <w:pPr>
        <w:pStyle w:val="4"/>
        <w:numPr>
          <w:ilvl w:val="0"/>
          <w:numId w:val="0"/>
        </w:numPr>
        <w:shd w:val="clear"/>
        <w:bidi w:val="0"/>
        <w:ind w:firstLine="640" w:firstLineChars="200"/>
        <w:rPr>
          <w:rFonts w:hint="eastAsia" w:ascii="Times New Roman" w:hAnsi="Times New Roman"/>
          <w:color w:val="auto"/>
          <w:highlight w:val="none"/>
          <w:lang w:val="en-US" w:eastAsia="zh-CN"/>
        </w:rPr>
      </w:pPr>
      <w:bookmarkStart w:id="27" w:name="_Toc15186"/>
      <w:r>
        <w:rPr>
          <w:rFonts w:hint="eastAsia" w:ascii="Times New Roman" w:hAnsi="Times New Roman" w:eastAsia="楷体_GB2312" w:cstheme="majorBidi"/>
          <w:b/>
          <w:bCs/>
          <w:color w:val="auto"/>
          <w:kern w:val="2"/>
          <w:sz w:val="32"/>
          <w:szCs w:val="32"/>
          <w:highlight w:val="none"/>
          <w:lang w:val="en-US" w:eastAsia="zh-CN" w:bidi="ar-SA"/>
        </w:rPr>
        <w:t>（二）</w:t>
      </w:r>
      <w:r>
        <w:rPr>
          <w:rFonts w:hint="eastAsia" w:ascii="Times New Roman" w:hAnsi="Times New Roman"/>
          <w:color w:val="auto"/>
          <w:highlight w:val="none"/>
          <w:lang w:val="en-US" w:eastAsia="zh-CN"/>
        </w:rPr>
        <w:t>绩效目标</w:t>
      </w:r>
      <w:bookmarkEnd w:id="27"/>
    </w:p>
    <w:p w14:paraId="56D9B36D">
      <w:pPr>
        <w:shd w:val="clear"/>
        <w:outlineLvl w:val="9"/>
        <w:rPr>
          <w:rFonts w:hint="default"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color w:val="auto"/>
          <w:kern w:val="2"/>
          <w:sz w:val="32"/>
          <w:szCs w:val="32"/>
          <w:highlight w:val="none"/>
          <w:lang w:val="en-US" w:eastAsia="zh-CN" w:bidi="ar-SA"/>
        </w:rPr>
        <w:t>根据《专项债券项目绩效目标表》，项目总体绩效目标为：本项目的建设符合湛江市实施乡村振兴战略规划的要求，是改善人居环境，建立现代乡村治理体系，推进一二三产业融合，加快建立健全城乡融合发展体制机制和政策体系的重要体现。</w:t>
      </w:r>
    </w:p>
    <w:p w14:paraId="275194A4">
      <w:pPr>
        <w:pStyle w:val="4"/>
        <w:shd w:val="clear"/>
        <w:bidi w:val="0"/>
        <w:rPr>
          <w:rFonts w:hint="eastAsia" w:ascii="Times New Roman" w:hAnsi="Times New Roman"/>
          <w:color w:val="auto"/>
          <w:highlight w:val="none"/>
          <w:lang w:val="en-US" w:eastAsia="zh-CN"/>
        </w:rPr>
      </w:pPr>
      <w:bookmarkStart w:id="28" w:name="_Toc20767"/>
      <w:r>
        <w:rPr>
          <w:rFonts w:hint="eastAsia" w:ascii="Times New Roman" w:hAnsi="Times New Roman"/>
          <w:color w:val="auto"/>
          <w:highlight w:val="none"/>
          <w:lang w:val="en-US" w:eastAsia="zh-CN"/>
        </w:rPr>
        <w:t>（三）评价金额及支出使用情况</w:t>
      </w:r>
      <w:bookmarkEnd w:id="28"/>
    </w:p>
    <w:p w14:paraId="42284CDF">
      <w:pPr>
        <w:shd w:val="clear"/>
        <w:ind w:firstLine="640"/>
        <w:rPr>
          <w:rFonts w:hint="eastAsia" w:ascii="Times New Roman" w:hAnsi="Times New Roman" w:cs="Times New Roman"/>
          <w:color w:val="auto"/>
          <w:szCs w:val="32"/>
          <w:highlight w:val="none"/>
          <w:lang w:val="en-US" w:eastAsia="zh-CN"/>
        </w:rPr>
      </w:pPr>
      <w:r>
        <w:rPr>
          <w:rFonts w:hint="eastAsia" w:ascii="Times New Roman" w:hAnsi="Times New Roman" w:cs="Times New Roman"/>
          <w:color w:val="auto"/>
          <w:szCs w:val="32"/>
          <w:highlight w:val="none"/>
          <w:lang w:val="en-US" w:eastAsia="zh-CN"/>
        </w:rPr>
        <w:t>本项目计划总投资12500万元，其中计划发行专项债券资金10000万元。2023年共下达本项目专项债券资金5000万元，其中2023年2月24日到位3500万元，2023年6月8日到位1500万元。</w:t>
      </w:r>
    </w:p>
    <w:p w14:paraId="1F1A4D1E">
      <w:pPr>
        <w:shd w:val="clear"/>
        <w:bidi w:val="0"/>
        <w:rPr>
          <w:rFonts w:hint="default" w:eastAsia="仿宋_GB2312"/>
          <w:color w:val="auto"/>
          <w:highlight w:val="none"/>
          <w:lang w:val="en-US" w:eastAsia="zh-CN"/>
        </w:rPr>
      </w:pPr>
      <w:r>
        <w:rPr>
          <w:rFonts w:hint="eastAsia" w:ascii="Times New Roman" w:hAnsi="Times New Roman" w:cs="Times New Roman"/>
          <w:color w:val="auto"/>
          <w:szCs w:val="32"/>
          <w:highlight w:val="none"/>
          <w:lang w:val="en-US" w:eastAsia="zh-CN"/>
        </w:rPr>
        <w:t>截至2023年12月31日，项目实际支出金额为4537.48万元，资金支出率为90.75%。2024年10月11日经开区财政国资局收回125万元，</w:t>
      </w:r>
      <w:r>
        <w:rPr>
          <w:rFonts w:hint="eastAsia" w:ascii="Times New Roman" w:hAnsi="Times New Roman" w:cs="Times New Roman"/>
          <w:color w:val="auto"/>
          <w:szCs w:val="32"/>
          <w:highlight w:val="none"/>
        </w:rPr>
        <w:t>截至</w:t>
      </w:r>
      <w:r>
        <w:rPr>
          <w:rFonts w:hint="eastAsia" w:ascii="Times New Roman" w:hAnsi="Times New Roman" w:cs="Times New Roman"/>
          <w:color w:val="auto"/>
          <w:szCs w:val="32"/>
          <w:highlight w:val="none"/>
          <w:lang w:val="en-US" w:eastAsia="zh-CN"/>
        </w:rPr>
        <w:t>目前</w:t>
      </w:r>
      <w:r>
        <w:rPr>
          <w:rFonts w:hint="eastAsia" w:ascii="Times New Roman" w:hAnsi="Times New Roman" w:cs="Times New Roman"/>
          <w:color w:val="auto"/>
          <w:szCs w:val="32"/>
          <w:highlight w:val="none"/>
        </w:rPr>
        <w:t>，项目实际支出金额</w:t>
      </w:r>
      <w:r>
        <w:rPr>
          <w:rFonts w:hint="eastAsia" w:ascii="Times New Roman" w:hAnsi="Times New Roman" w:cs="Times New Roman"/>
          <w:color w:val="auto"/>
          <w:szCs w:val="32"/>
          <w:highlight w:val="none"/>
          <w:lang w:val="en-US" w:eastAsia="zh-CN"/>
        </w:rPr>
        <w:t>4745.10</w:t>
      </w:r>
      <w:r>
        <w:rPr>
          <w:rFonts w:hint="eastAsia" w:ascii="Times New Roman" w:hAnsi="Times New Roman" w:cs="Times New Roman"/>
          <w:color w:val="auto"/>
          <w:szCs w:val="32"/>
          <w:highlight w:val="none"/>
        </w:rPr>
        <w:t>万元，资金支出率为</w:t>
      </w:r>
      <w:r>
        <w:rPr>
          <w:rFonts w:hint="eastAsia" w:ascii="Times New Roman" w:hAnsi="Times New Roman" w:cs="Times New Roman"/>
          <w:color w:val="auto"/>
          <w:szCs w:val="32"/>
          <w:highlight w:val="none"/>
          <w:lang w:val="en-US" w:eastAsia="zh-CN"/>
        </w:rPr>
        <w:t>97.34</w:t>
      </w:r>
      <w:r>
        <w:rPr>
          <w:rFonts w:hint="eastAsia" w:ascii="Times New Roman" w:hAnsi="Times New Roman" w:cs="Times New Roman"/>
          <w:color w:val="auto"/>
          <w:szCs w:val="32"/>
          <w:highlight w:val="none"/>
        </w:rPr>
        <w:t>%。</w:t>
      </w:r>
      <w:r>
        <w:rPr>
          <w:rFonts w:hint="eastAsia" w:ascii="Times New Roman" w:hAnsi="Times New Roman" w:cs="Times New Roman"/>
          <w:color w:val="auto"/>
          <w:szCs w:val="32"/>
          <w:highlight w:val="none"/>
          <w:lang w:val="en-US" w:eastAsia="zh-CN"/>
        </w:rPr>
        <w:t>资金主要用于支付项目建议书及可研报告编制费、设计费、检测费以及建安工程费等工程前期工作费用及施工费。</w:t>
      </w:r>
    </w:p>
    <w:bookmarkEnd w:id="18"/>
    <w:bookmarkEnd w:id="19"/>
    <w:bookmarkEnd w:id="20"/>
    <w:bookmarkEnd w:id="21"/>
    <w:bookmarkEnd w:id="22"/>
    <w:bookmarkEnd w:id="23"/>
    <w:p w14:paraId="36B2C6DA">
      <w:pPr>
        <w:pStyle w:val="3"/>
        <w:numPr>
          <w:ilvl w:val="0"/>
          <w:numId w:val="0"/>
        </w:numPr>
        <w:shd w:val="clear"/>
        <w:ind w:firstLine="640" w:firstLineChars="200"/>
        <w:rPr>
          <w:rFonts w:ascii="Times New Roman" w:hAnsi="Times New Roman" w:cs="Times New Roman"/>
          <w:color w:val="auto"/>
          <w:highlight w:val="none"/>
        </w:rPr>
      </w:pPr>
      <w:bookmarkStart w:id="29" w:name="_Toc23196"/>
      <w:bookmarkStart w:id="30" w:name="_Toc14928"/>
      <w:bookmarkStart w:id="31" w:name="_Toc81208839"/>
      <w:bookmarkStart w:id="32" w:name="_Toc83304175"/>
      <w:bookmarkStart w:id="33" w:name="_Toc50582680"/>
      <w:r>
        <w:rPr>
          <w:rFonts w:hint="eastAsia" w:ascii="Times New Roman" w:hAnsi="Times New Roman" w:eastAsia="黑体" w:cs="Times New Roman"/>
          <w:bCs/>
          <w:color w:val="auto"/>
          <w:kern w:val="44"/>
          <w:sz w:val="32"/>
          <w:szCs w:val="44"/>
          <w:highlight w:val="none"/>
          <w:lang w:val="en-US" w:eastAsia="zh-CN" w:bidi="ar-SA"/>
        </w:rPr>
        <w:t>二、</w:t>
      </w:r>
      <w:r>
        <w:rPr>
          <w:rFonts w:hint="eastAsia" w:ascii="Times New Roman" w:hAnsi="Times New Roman" w:cs="Times New Roman"/>
          <w:bCs/>
          <w:color w:val="auto"/>
          <w:kern w:val="44"/>
          <w:sz w:val="32"/>
          <w:szCs w:val="44"/>
          <w:highlight w:val="none"/>
          <w:lang w:val="en-US" w:eastAsia="zh-CN" w:bidi="ar-SA"/>
        </w:rPr>
        <w:t>评价结论与</w:t>
      </w:r>
      <w:r>
        <w:rPr>
          <w:rFonts w:hint="eastAsia" w:ascii="Times New Roman" w:hAnsi="Times New Roman" w:cs="Times New Roman"/>
          <w:color w:val="auto"/>
          <w:highlight w:val="none"/>
        </w:rPr>
        <w:t>绩效分析</w:t>
      </w:r>
      <w:bookmarkEnd w:id="29"/>
      <w:bookmarkEnd w:id="30"/>
    </w:p>
    <w:bookmarkEnd w:id="31"/>
    <w:bookmarkEnd w:id="32"/>
    <w:bookmarkEnd w:id="33"/>
    <w:p w14:paraId="28A0F77A">
      <w:pPr>
        <w:pStyle w:val="4"/>
        <w:shd w:val="clear"/>
        <w:bidi w:val="0"/>
        <w:rPr>
          <w:rFonts w:hint="default" w:ascii="Times New Roman" w:hAnsi="Times New Roman"/>
          <w:color w:val="auto"/>
          <w:highlight w:val="none"/>
          <w:lang w:val="en-US" w:eastAsia="zh-CN"/>
        </w:rPr>
      </w:pPr>
      <w:bookmarkStart w:id="34" w:name="_Toc23398"/>
      <w:bookmarkStart w:id="35" w:name="_Toc9962"/>
      <w:bookmarkStart w:id="36" w:name="_Toc11331"/>
      <w:r>
        <w:rPr>
          <w:rFonts w:hint="eastAsia" w:ascii="Times New Roman" w:hAnsi="Times New Roman"/>
          <w:color w:val="auto"/>
          <w:highlight w:val="none"/>
          <w:lang w:val="en-US" w:eastAsia="zh-CN"/>
        </w:rPr>
        <w:t>（一）</w:t>
      </w:r>
      <w:bookmarkEnd w:id="34"/>
      <w:r>
        <w:rPr>
          <w:rFonts w:hint="eastAsia" w:ascii="Times New Roman" w:hAnsi="Times New Roman"/>
          <w:color w:val="auto"/>
          <w:highlight w:val="none"/>
          <w:lang w:val="en-US" w:eastAsia="zh-CN"/>
        </w:rPr>
        <w:t>总体结论</w:t>
      </w:r>
      <w:bookmarkEnd w:id="35"/>
    </w:p>
    <w:p w14:paraId="730C2519">
      <w:pPr>
        <w:shd w:val="clear"/>
        <w:ind w:firstLine="640"/>
        <w:rPr>
          <w:rFonts w:hint="eastAsia" w:ascii="Times New Roman" w:hAnsi="Times New Roman" w:cs="Times New Roman"/>
          <w:color w:val="auto"/>
          <w:szCs w:val="32"/>
          <w:highlight w:val="none"/>
        </w:rPr>
      </w:pPr>
      <w:r>
        <w:rPr>
          <w:rFonts w:hint="eastAsia" w:ascii="Times New Roman" w:hAnsi="Times New Roman" w:cs="Times New Roman"/>
          <w:color w:val="auto"/>
          <w:szCs w:val="32"/>
          <w:highlight w:val="none"/>
        </w:rPr>
        <w:t>本次评价采取资料分析、现场核查及专家评议等方法，围绕项目资金的</w:t>
      </w:r>
      <w:r>
        <w:rPr>
          <w:rFonts w:hint="eastAsia" w:ascii="Times New Roman" w:hAnsi="Times New Roman" w:cs="Times New Roman"/>
          <w:color w:val="auto"/>
          <w:szCs w:val="32"/>
          <w:highlight w:val="none"/>
          <w:lang w:val="en-US" w:eastAsia="zh-CN"/>
        </w:rPr>
        <w:t>决策</w:t>
      </w:r>
      <w:r>
        <w:rPr>
          <w:rFonts w:hint="eastAsia" w:ascii="Times New Roman" w:hAnsi="Times New Roman" w:cs="Times New Roman"/>
          <w:color w:val="auto"/>
          <w:szCs w:val="32"/>
          <w:highlight w:val="none"/>
        </w:rPr>
        <w:t>、管理、产出、效益等方面实施评价，结合评价组专家的意见，评定该项目绩效评价得分为</w:t>
      </w:r>
      <w:r>
        <w:rPr>
          <w:rFonts w:hint="eastAsia" w:ascii="Times New Roman" w:hAnsi="Times New Roman" w:cs="Times New Roman"/>
          <w:color w:val="auto"/>
          <w:szCs w:val="32"/>
          <w:highlight w:val="none"/>
          <w:lang w:val="en-US" w:eastAsia="zh-CN"/>
        </w:rPr>
        <w:t>85.51</w:t>
      </w:r>
      <w:r>
        <w:rPr>
          <w:rFonts w:hint="eastAsia" w:ascii="Times New Roman" w:hAnsi="Times New Roman" w:cs="Times New Roman"/>
          <w:color w:val="auto"/>
          <w:szCs w:val="32"/>
          <w:highlight w:val="none"/>
        </w:rPr>
        <w:t>分，绩效等级为“</w:t>
      </w:r>
      <w:r>
        <w:rPr>
          <w:rFonts w:hint="eastAsia" w:ascii="Times New Roman" w:hAnsi="Times New Roman" w:cs="Times New Roman"/>
          <w:color w:val="auto"/>
          <w:szCs w:val="32"/>
          <w:highlight w:val="none"/>
          <w:lang w:val="en-US" w:eastAsia="zh-CN"/>
        </w:rPr>
        <w:t>良</w:t>
      </w:r>
      <w:r>
        <w:rPr>
          <w:rFonts w:hint="eastAsia" w:ascii="Times New Roman" w:hAnsi="Times New Roman" w:cs="Times New Roman"/>
          <w:color w:val="auto"/>
          <w:szCs w:val="32"/>
          <w:highlight w:val="none"/>
        </w:rPr>
        <w:t>”。</w:t>
      </w:r>
    </w:p>
    <w:p w14:paraId="1E61DF12">
      <w:pPr>
        <w:pStyle w:val="4"/>
        <w:shd w:val="clear"/>
        <w:bidi w:val="0"/>
        <w:rPr>
          <w:rFonts w:hint="eastAsia"/>
          <w:color w:val="auto"/>
          <w:highlight w:val="none"/>
        </w:rPr>
      </w:pPr>
      <w:bookmarkStart w:id="37" w:name="_Toc27489"/>
      <w:r>
        <w:rPr>
          <w:rFonts w:hint="eastAsia" w:ascii="Times New Roman" w:hAnsi="Times New Roman"/>
          <w:color w:val="auto"/>
          <w:highlight w:val="none"/>
          <w:lang w:val="en-US" w:eastAsia="zh-CN"/>
        </w:rPr>
        <w:t>（二）各部分绩效分析</w:t>
      </w:r>
      <w:bookmarkEnd w:id="37"/>
    </w:p>
    <w:p w14:paraId="2A8FAC16">
      <w:pPr>
        <w:pStyle w:val="2"/>
        <w:shd w:val="clear"/>
        <w:bidi w:val="0"/>
        <w:outlineLvl w:val="2"/>
        <w:rPr>
          <w:rFonts w:ascii="Times New Roman" w:hAnsi="Times New Roman"/>
          <w:color w:val="auto"/>
          <w:highlight w:val="none"/>
        </w:rPr>
      </w:pPr>
      <w:r>
        <w:rPr>
          <w:rFonts w:hint="eastAsia" w:ascii="Times New Roman" w:hAnsi="Times New Roman"/>
          <w:color w:val="auto"/>
          <w:highlight w:val="none"/>
          <w:lang w:val="en-US" w:eastAsia="zh-CN"/>
        </w:rPr>
        <w:t>1.决策</w:t>
      </w:r>
      <w:r>
        <w:rPr>
          <w:rFonts w:hint="eastAsia" w:ascii="Times New Roman" w:hAnsi="Times New Roman"/>
          <w:color w:val="auto"/>
          <w:highlight w:val="none"/>
        </w:rPr>
        <w:t>分析</w:t>
      </w:r>
      <w:bookmarkEnd w:id="36"/>
    </w:p>
    <w:p w14:paraId="739D7819">
      <w:pPr>
        <w:shd w:val="clear"/>
        <w:ind w:firstLine="640"/>
        <w:rPr>
          <w:rFonts w:hint="default" w:ascii="Times New Roman" w:hAnsi="Times New Roman" w:cs="Times New Roman"/>
          <w:color w:val="auto"/>
          <w:highlight w:val="none"/>
          <w:lang w:val="en-US"/>
        </w:rPr>
      </w:pPr>
      <w:r>
        <w:rPr>
          <w:rFonts w:hint="eastAsia" w:ascii="Times New Roman" w:hAnsi="Times New Roman" w:cs="Times New Roman"/>
          <w:color w:val="auto"/>
          <w:highlight w:val="none"/>
        </w:rPr>
        <w:t>项目在决策指标分值</w:t>
      </w:r>
      <w:r>
        <w:rPr>
          <w:rFonts w:hint="eastAsia" w:ascii="Times New Roman" w:hAnsi="Times New Roman" w:cs="Times New Roman"/>
          <w:color w:val="auto"/>
          <w:highlight w:val="none"/>
          <w:lang w:val="en-US" w:eastAsia="zh-CN"/>
        </w:rPr>
        <w:t>18</w:t>
      </w:r>
      <w:r>
        <w:rPr>
          <w:rFonts w:hint="eastAsia" w:ascii="Times New Roman" w:hAnsi="Times New Roman" w:cs="Times New Roman"/>
          <w:color w:val="auto"/>
          <w:highlight w:val="none"/>
        </w:rPr>
        <w:t>分，得分</w:t>
      </w:r>
      <w:r>
        <w:rPr>
          <w:rFonts w:hint="eastAsia" w:ascii="Times New Roman" w:hAnsi="Times New Roman" w:cs="Times New Roman"/>
          <w:color w:val="auto"/>
          <w:highlight w:val="none"/>
          <w:lang w:val="en-US" w:eastAsia="zh-CN"/>
        </w:rPr>
        <w:t>15</w:t>
      </w:r>
      <w:r>
        <w:rPr>
          <w:rFonts w:hint="eastAsia" w:ascii="Times New Roman" w:hAnsi="Times New Roman" w:cs="Times New Roman"/>
          <w:color w:val="auto"/>
          <w:highlight w:val="none"/>
        </w:rPr>
        <w:t>分，得分率</w:t>
      </w:r>
      <w:r>
        <w:rPr>
          <w:rFonts w:hint="eastAsia" w:ascii="Times New Roman" w:hAnsi="Times New Roman" w:cs="Times New Roman"/>
          <w:color w:val="auto"/>
          <w:highlight w:val="none"/>
          <w:lang w:val="en-US" w:eastAsia="zh-CN"/>
        </w:rPr>
        <w:t>83.33</w:t>
      </w:r>
      <w:r>
        <w:rPr>
          <w:rFonts w:hint="eastAsia" w:ascii="Times New Roman" w:hAnsi="Times New Roman" w:cs="Times New Roman"/>
          <w:color w:val="auto"/>
          <w:highlight w:val="none"/>
        </w:rPr>
        <w:t>%。</w:t>
      </w:r>
      <w:r>
        <w:rPr>
          <w:rFonts w:hint="eastAsia" w:ascii="Times New Roman" w:hAnsi="Times New Roman" w:cs="Times New Roman"/>
          <w:color w:val="auto"/>
          <w:szCs w:val="32"/>
          <w:highlight w:val="none"/>
        </w:rPr>
        <w:t>项目决策包括项目立项、绩效目标、资金投入，得分率分别为</w:t>
      </w:r>
      <w:r>
        <w:rPr>
          <w:rFonts w:hint="eastAsia" w:ascii="Times New Roman" w:hAnsi="Times New Roman" w:cs="Times New Roman"/>
          <w:color w:val="auto"/>
          <w:szCs w:val="32"/>
          <w:highlight w:val="none"/>
          <w:lang w:val="en-US" w:eastAsia="zh-CN"/>
        </w:rPr>
        <w:t>95.45</w:t>
      </w:r>
      <w:r>
        <w:rPr>
          <w:rFonts w:hint="eastAsia" w:ascii="Times New Roman" w:hAnsi="Times New Roman" w:cs="Times New Roman"/>
          <w:color w:val="auto"/>
          <w:szCs w:val="32"/>
          <w:highlight w:val="none"/>
        </w:rPr>
        <w:t>%、</w:t>
      </w:r>
      <w:r>
        <w:rPr>
          <w:rFonts w:hint="eastAsia" w:ascii="Times New Roman" w:hAnsi="Times New Roman" w:cs="Times New Roman"/>
          <w:color w:val="auto"/>
          <w:szCs w:val="32"/>
          <w:highlight w:val="none"/>
          <w:lang w:val="en-US" w:eastAsia="zh-CN"/>
        </w:rPr>
        <w:t>62.50</w:t>
      </w:r>
      <w:r>
        <w:rPr>
          <w:rFonts w:hint="eastAsia" w:ascii="Times New Roman" w:hAnsi="Times New Roman" w:cs="Times New Roman"/>
          <w:color w:val="auto"/>
          <w:szCs w:val="32"/>
          <w:highlight w:val="none"/>
        </w:rPr>
        <w:t>%、</w:t>
      </w:r>
      <w:r>
        <w:rPr>
          <w:rFonts w:hint="eastAsia" w:ascii="Times New Roman" w:hAnsi="Times New Roman" w:cs="Times New Roman"/>
          <w:color w:val="auto"/>
          <w:szCs w:val="32"/>
          <w:highlight w:val="none"/>
          <w:lang w:val="en-US" w:eastAsia="zh-CN"/>
        </w:rPr>
        <w:t>66.67</w:t>
      </w:r>
      <w:r>
        <w:rPr>
          <w:rFonts w:hint="eastAsia" w:ascii="Times New Roman" w:hAnsi="Times New Roman" w:cs="Times New Roman"/>
          <w:color w:val="auto"/>
          <w:szCs w:val="32"/>
          <w:highlight w:val="none"/>
        </w:rPr>
        <w:t>%。</w:t>
      </w:r>
      <w:r>
        <w:rPr>
          <w:rFonts w:hint="eastAsia" w:ascii="Times New Roman" w:hAnsi="Times New Roman" w:cs="Times New Roman"/>
          <w:color w:val="auto"/>
          <w:highlight w:val="none"/>
        </w:rPr>
        <w:t>进一步对其得分结构分析，</w:t>
      </w:r>
      <w:r>
        <w:rPr>
          <w:rFonts w:hint="eastAsia" w:ascii="Times New Roman" w:hAnsi="Times New Roman" w:cs="Times New Roman"/>
          <w:b/>
          <w:bCs/>
          <w:color w:val="auto"/>
          <w:highlight w:val="none"/>
        </w:rPr>
        <w:t>项目立项</w:t>
      </w:r>
      <w:r>
        <w:rPr>
          <w:rFonts w:hint="eastAsia" w:ascii="Times New Roman" w:hAnsi="Times New Roman" w:cs="Times New Roman"/>
          <w:color w:val="auto"/>
          <w:highlight w:val="none"/>
        </w:rPr>
        <w:t>考核</w:t>
      </w:r>
      <w:r>
        <w:rPr>
          <w:rFonts w:hint="eastAsia" w:ascii="Times New Roman" w:hAnsi="Times New Roman" w:cs="Times New Roman"/>
          <w:color w:val="auto"/>
          <w:highlight w:val="none"/>
          <w:lang w:val="en-US" w:eastAsia="zh-CN"/>
        </w:rPr>
        <w:t>立项规范性和决策内容合理性</w:t>
      </w:r>
      <w:r>
        <w:rPr>
          <w:rFonts w:hint="eastAsia" w:ascii="Times New Roman" w:hAnsi="Times New Roman" w:cs="Times New Roman"/>
          <w:color w:val="auto"/>
          <w:highlight w:val="none"/>
        </w:rPr>
        <w:t>：</w:t>
      </w:r>
      <w:r>
        <w:rPr>
          <w:rFonts w:hint="eastAsia" w:ascii="Times New Roman" w:hAnsi="Times New Roman" w:cs="Times New Roman"/>
          <w:color w:val="auto"/>
          <w:highlight w:val="none"/>
          <w:lang w:val="en-US" w:eastAsia="zh-CN"/>
        </w:rPr>
        <w:t>项目属于中央、省和市等重点支持项目；项目已立项；事前已经过必要的可行性研究等程序；项目建设所需各类资金来源依据充分，筹措计划科学可行，资金及时到位；项目已完成勘察、设计、用地、环评、开工许可等前期工作，达到开工建设条件；项目资金已形成实物工作量；项目建设能够体现集中财力办大事的原则和要求</w:t>
      </w:r>
      <w:r>
        <w:rPr>
          <w:rFonts w:hint="eastAsia" w:ascii="Times New Roman" w:hAnsi="Times New Roman" w:cs="Times New Roman"/>
          <w:color w:val="auto"/>
          <w:highlight w:val="none"/>
        </w:rPr>
        <w:t>，</w:t>
      </w:r>
      <w:r>
        <w:rPr>
          <w:rFonts w:hint="eastAsia" w:ascii="Times New Roman" w:hAnsi="Times New Roman" w:cs="Times New Roman"/>
          <w:color w:val="auto"/>
          <w:highlight w:val="none"/>
          <w:lang w:val="en-US" w:eastAsia="zh-CN"/>
        </w:rPr>
        <w:t>符合专项债券支持领域和方向，建设内容符合专项债券使用管理要求</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但资金未能在年度内使用完毕。</w:t>
      </w:r>
    </w:p>
    <w:p w14:paraId="541ADE88">
      <w:pPr>
        <w:shd w:val="clear"/>
        <w:ind w:firstLine="640"/>
        <w:rPr>
          <w:rFonts w:hint="default" w:ascii="Times New Roman" w:hAnsi="Times New Roman" w:cs="Times New Roman"/>
          <w:color w:val="auto"/>
          <w:highlight w:val="none"/>
          <w:lang w:val="en-US"/>
        </w:rPr>
      </w:pPr>
      <w:r>
        <w:rPr>
          <w:rFonts w:hint="eastAsia" w:ascii="Times New Roman" w:hAnsi="Times New Roman" w:cs="Times New Roman"/>
          <w:b/>
          <w:bCs/>
          <w:color w:val="auto"/>
          <w:highlight w:val="none"/>
        </w:rPr>
        <w:t>绩效目标</w:t>
      </w:r>
      <w:r>
        <w:rPr>
          <w:rFonts w:hint="eastAsia" w:ascii="Times New Roman" w:hAnsi="Times New Roman" w:cs="Times New Roman"/>
          <w:color w:val="auto"/>
          <w:highlight w:val="none"/>
        </w:rPr>
        <w:t>考核</w:t>
      </w:r>
      <w:r>
        <w:rPr>
          <w:rFonts w:hint="eastAsia" w:ascii="Times New Roman" w:hAnsi="Times New Roman" w:cs="Times New Roman"/>
          <w:color w:val="auto"/>
          <w:highlight w:val="none"/>
          <w:lang w:val="en-US" w:eastAsia="zh-CN"/>
        </w:rPr>
        <w:t>目标设置合理性及指标明确性：目标表述基本清晰，设置的绩效指标包含了项目建设预期产生的产出和效益指标。但绩效目标设置不够完整，仅体现了项目预期实施效果，未能全面反映项目预期实施产出内容，且产出数量指标仅设置“当年工程建设完成比例”，未明确项目的预期产出成果，目标及指标内容不够清晰、细化。</w:t>
      </w:r>
    </w:p>
    <w:p w14:paraId="67FC14F2">
      <w:pPr>
        <w:shd w:val="clear"/>
        <w:ind w:firstLine="640"/>
        <w:rPr>
          <w:rFonts w:hint="default" w:ascii="Times New Roman" w:hAnsi="Times New Roman" w:cs="Times New Roman"/>
          <w:color w:val="auto"/>
          <w:highlight w:val="none"/>
          <w:lang w:val="en-US"/>
        </w:rPr>
      </w:pPr>
      <w:r>
        <w:rPr>
          <w:rFonts w:hint="eastAsia" w:ascii="Times New Roman" w:hAnsi="Times New Roman" w:cs="Times New Roman"/>
          <w:b/>
          <w:bCs/>
          <w:color w:val="auto"/>
          <w:highlight w:val="none"/>
        </w:rPr>
        <w:t>资金投入考核资金需求合理性</w:t>
      </w:r>
      <w:r>
        <w:rPr>
          <w:rFonts w:hint="eastAsia" w:ascii="Times New Roman" w:hAnsi="Times New Roman" w:cs="Times New Roman"/>
          <w:color w:val="auto"/>
          <w:highlight w:val="none"/>
        </w:rPr>
        <w:t>：</w:t>
      </w:r>
      <w:r>
        <w:rPr>
          <w:rFonts w:hint="eastAsia" w:ascii="Times New Roman" w:hAnsi="Times New Roman" w:cs="Times New Roman"/>
          <w:color w:val="auto"/>
          <w:highlight w:val="none"/>
          <w:lang w:val="en-US" w:eastAsia="zh-CN"/>
        </w:rPr>
        <w:t>2023年申请专项债额度为5000万元，与项目实际需要基本匹配。项目收入、成本、预期收益构成较为清晰，但其测算依据及过程不够充分、科学，未明确各项收入成本测算所依据的计费标准。如在农耕体验园收入和亲子乐园收入方面，预计日均游客可达到500人，但未对其近几年周边同类区域游客情况进行分析论证，其预期收入不够科学。</w:t>
      </w:r>
    </w:p>
    <w:p w14:paraId="271B3F8D">
      <w:pPr>
        <w:pStyle w:val="2"/>
        <w:shd w:val="clear"/>
        <w:bidi w:val="0"/>
        <w:outlineLvl w:val="2"/>
        <w:rPr>
          <w:rFonts w:ascii="Times New Roman" w:hAnsi="Times New Roman"/>
          <w:color w:val="auto"/>
          <w:highlight w:val="none"/>
        </w:rPr>
      </w:pPr>
      <w:bookmarkStart w:id="38" w:name="_Toc19908"/>
      <w:r>
        <w:rPr>
          <w:rFonts w:hint="eastAsia" w:ascii="Times New Roman" w:hAnsi="Times New Roman"/>
          <w:color w:val="auto"/>
          <w:highlight w:val="none"/>
          <w:lang w:val="en-US" w:eastAsia="zh-CN"/>
        </w:rPr>
        <w:t>2.</w:t>
      </w:r>
      <w:r>
        <w:rPr>
          <w:rFonts w:hint="eastAsia" w:ascii="Times New Roman" w:hAnsi="Times New Roman"/>
          <w:color w:val="auto"/>
          <w:highlight w:val="none"/>
        </w:rPr>
        <w:t>管理分析</w:t>
      </w:r>
      <w:bookmarkEnd w:id="38"/>
    </w:p>
    <w:p w14:paraId="08426072">
      <w:pPr>
        <w:shd w:val="clear"/>
        <w:ind w:firstLine="640"/>
        <w:rPr>
          <w:rFonts w:hint="default" w:ascii="Times New Roman" w:hAnsi="Times New Roman" w:eastAsia="仿宋_GB2312" w:cs="Times New Roman"/>
          <w:color w:val="auto"/>
          <w:szCs w:val="32"/>
          <w:highlight w:val="none"/>
          <w:lang w:val="en-US" w:eastAsia="zh-CN"/>
        </w:rPr>
      </w:pPr>
      <w:r>
        <w:rPr>
          <w:rFonts w:hint="eastAsia" w:ascii="Times New Roman" w:hAnsi="Times New Roman" w:cs="Times New Roman"/>
          <w:color w:val="auto"/>
          <w:szCs w:val="32"/>
          <w:highlight w:val="none"/>
          <w:lang w:val="en-US" w:eastAsia="zh-CN"/>
        </w:rPr>
        <w:t>管理</w:t>
      </w:r>
      <w:r>
        <w:rPr>
          <w:rFonts w:hint="eastAsia" w:ascii="Times New Roman" w:hAnsi="Times New Roman" w:cs="Times New Roman"/>
          <w:color w:val="auto"/>
          <w:szCs w:val="32"/>
          <w:highlight w:val="none"/>
        </w:rPr>
        <w:t>指标分值</w:t>
      </w:r>
      <w:r>
        <w:rPr>
          <w:rFonts w:hint="eastAsia" w:ascii="Times New Roman" w:hAnsi="Times New Roman" w:cs="Times New Roman"/>
          <w:color w:val="auto"/>
          <w:szCs w:val="32"/>
          <w:highlight w:val="none"/>
          <w:lang w:val="en-US" w:eastAsia="zh-CN"/>
        </w:rPr>
        <w:t>42</w:t>
      </w:r>
      <w:r>
        <w:rPr>
          <w:rFonts w:hint="eastAsia" w:ascii="Times New Roman" w:hAnsi="Times New Roman" w:cs="Times New Roman"/>
          <w:color w:val="auto"/>
          <w:szCs w:val="32"/>
          <w:highlight w:val="none"/>
        </w:rPr>
        <w:t>分，得分</w:t>
      </w:r>
      <w:r>
        <w:rPr>
          <w:rFonts w:hint="eastAsia" w:ascii="Times New Roman" w:hAnsi="Times New Roman" w:cs="Times New Roman"/>
          <w:color w:val="auto"/>
          <w:szCs w:val="32"/>
          <w:highlight w:val="none"/>
          <w:lang w:val="en-US" w:eastAsia="zh-CN"/>
        </w:rPr>
        <w:t>35.41</w:t>
      </w:r>
      <w:r>
        <w:rPr>
          <w:rFonts w:hint="eastAsia" w:ascii="Times New Roman" w:hAnsi="Times New Roman" w:cs="Times New Roman"/>
          <w:color w:val="auto"/>
          <w:szCs w:val="32"/>
          <w:highlight w:val="none"/>
        </w:rPr>
        <w:t>分，得分率</w:t>
      </w:r>
      <w:r>
        <w:rPr>
          <w:rFonts w:hint="eastAsia" w:ascii="Times New Roman" w:hAnsi="Times New Roman" w:cs="Times New Roman"/>
          <w:color w:val="auto"/>
          <w:szCs w:val="32"/>
          <w:highlight w:val="none"/>
          <w:lang w:val="en-US" w:eastAsia="zh-CN"/>
        </w:rPr>
        <w:t>84.31</w:t>
      </w:r>
      <w:r>
        <w:rPr>
          <w:rFonts w:hint="eastAsia" w:ascii="Times New Roman" w:hAnsi="Times New Roman" w:cs="Times New Roman"/>
          <w:color w:val="auto"/>
          <w:szCs w:val="32"/>
          <w:highlight w:val="none"/>
        </w:rPr>
        <w:t>%。过程管理包括</w:t>
      </w:r>
      <w:r>
        <w:rPr>
          <w:rFonts w:hint="eastAsia" w:ascii="Times New Roman" w:hAnsi="Times New Roman" w:cs="Times New Roman"/>
          <w:color w:val="auto"/>
          <w:szCs w:val="32"/>
          <w:highlight w:val="none"/>
          <w:lang w:val="en-US" w:eastAsia="zh-CN"/>
        </w:rPr>
        <w:t>预算管理、</w:t>
      </w:r>
      <w:r>
        <w:rPr>
          <w:rFonts w:hint="eastAsia" w:ascii="Times New Roman" w:hAnsi="Times New Roman" w:cs="Times New Roman"/>
          <w:color w:val="auto"/>
          <w:szCs w:val="32"/>
          <w:highlight w:val="none"/>
        </w:rPr>
        <w:t>资金管理</w:t>
      </w:r>
      <w:r>
        <w:rPr>
          <w:rFonts w:hint="eastAsia" w:ascii="Times New Roman" w:hAnsi="Times New Roman" w:cs="Times New Roman"/>
          <w:color w:val="auto"/>
          <w:szCs w:val="32"/>
          <w:highlight w:val="none"/>
          <w:lang w:eastAsia="zh-CN"/>
        </w:rPr>
        <w:t>、</w:t>
      </w:r>
      <w:r>
        <w:rPr>
          <w:rFonts w:hint="eastAsia" w:ascii="Times New Roman" w:hAnsi="Times New Roman" w:cs="Times New Roman"/>
          <w:color w:val="auto"/>
          <w:szCs w:val="32"/>
          <w:highlight w:val="none"/>
          <w:lang w:val="en-US" w:eastAsia="zh-CN"/>
        </w:rPr>
        <w:t>资产管理、偿债风险防控和事项管理</w:t>
      </w:r>
      <w:r>
        <w:rPr>
          <w:rFonts w:hint="eastAsia" w:ascii="Times New Roman" w:hAnsi="Times New Roman" w:cs="Times New Roman"/>
          <w:color w:val="auto"/>
          <w:szCs w:val="32"/>
          <w:highlight w:val="none"/>
        </w:rPr>
        <w:t>，得分率分别为</w:t>
      </w:r>
      <w:r>
        <w:rPr>
          <w:rFonts w:hint="eastAsia" w:ascii="Times New Roman" w:hAnsi="Times New Roman" w:cs="Times New Roman"/>
          <w:color w:val="auto"/>
          <w:szCs w:val="32"/>
          <w:highlight w:val="none"/>
          <w:lang w:val="en-US" w:eastAsia="zh-CN"/>
        </w:rPr>
        <w:t>100</w:t>
      </w:r>
      <w:r>
        <w:rPr>
          <w:rFonts w:hint="eastAsia" w:ascii="Times New Roman" w:hAnsi="Times New Roman" w:cs="Times New Roman"/>
          <w:color w:val="auto"/>
          <w:szCs w:val="32"/>
          <w:highlight w:val="none"/>
        </w:rPr>
        <w:t>%、</w:t>
      </w:r>
      <w:r>
        <w:rPr>
          <w:rFonts w:hint="eastAsia" w:ascii="Times New Roman" w:hAnsi="Times New Roman" w:cs="Times New Roman"/>
          <w:color w:val="auto"/>
          <w:szCs w:val="32"/>
          <w:highlight w:val="none"/>
          <w:lang w:val="en-US" w:eastAsia="zh-CN"/>
        </w:rPr>
        <w:t>99</w:t>
      </w:r>
      <w:r>
        <w:rPr>
          <w:rFonts w:hint="eastAsia" w:ascii="Times New Roman" w:hAnsi="Times New Roman" w:cs="Times New Roman"/>
          <w:color w:val="auto"/>
          <w:szCs w:val="32"/>
          <w:highlight w:val="none"/>
        </w:rPr>
        <w:t>%、</w:t>
      </w:r>
      <w:r>
        <w:rPr>
          <w:rFonts w:hint="eastAsia" w:ascii="Times New Roman" w:hAnsi="Times New Roman" w:cs="Times New Roman"/>
          <w:color w:val="auto"/>
          <w:szCs w:val="32"/>
          <w:highlight w:val="none"/>
          <w:lang w:val="en-US" w:eastAsia="zh-CN"/>
        </w:rPr>
        <w:t>56.67</w:t>
      </w:r>
      <w:r>
        <w:rPr>
          <w:rFonts w:hint="eastAsia" w:ascii="Times New Roman" w:hAnsi="Times New Roman" w:cs="Times New Roman"/>
          <w:color w:val="auto"/>
          <w:szCs w:val="32"/>
          <w:highlight w:val="none"/>
        </w:rPr>
        <w:t>%</w:t>
      </w:r>
      <w:r>
        <w:rPr>
          <w:rFonts w:hint="eastAsia" w:ascii="Times New Roman" w:hAnsi="Times New Roman" w:cs="Times New Roman"/>
          <w:color w:val="auto"/>
          <w:szCs w:val="32"/>
          <w:highlight w:val="none"/>
          <w:lang w:val="en-US" w:eastAsia="zh-CN"/>
        </w:rPr>
        <w:t>和100</w:t>
      </w:r>
      <w:r>
        <w:rPr>
          <w:rFonts w:hint="eastAsia" w:ascii="Times New Roman" w:hAnsi="Times New Roman" w:cs="Times New Roman"/>
          <w:color w:val="auto"/>
          <w:szCs w:val="32"/>
          <w:highlight w:val="none"/>
        </w:rPr>
        <w:t>%。</w:t>
      </w:r>
      <w:r>
        <w:rPr>
          <w:rFonts w:hint="eastAsia" w:ascii="Times New Roman" w:hAnsi="Times New Roman" w:cs="Times New Roman"/>
          <w:b/>
          <w:bCs/>
          <w:color w:val="auto"/>
          <w:szCs w:val="32"/>
          <w:highlight w:val="none"/>
          <w:lang w:val="en-US" w:eastAsia="zh-CN"/>
        </w:rPr>
        <w:t>预算管理方面，</w:t>
      </w:r>
      <w:r>
        <w:rPr>
          <w:rFonts w:hint="eastAsia" w:ascii="Times New Roman" w:hAnsi="Times New Roman" w:cs="Times New Roman"/>
          <w:color w:val="auto"/>
          <w:szCs w:val="32"/>
          <w:highlight w:val="none"/>
          <w:lang w:val="en-US" w:eastAsia="zh-CN"/>
        </w:rPr>
        <w:t>项目专项债券收支均已纳入当年度政府性基金预算管理，管理程序基本规范，年度内尚未产生还本付息。</w:t>
      </w:r>
      <w:r>
        <w:rPr>
          <w:rFonts w:hint="eastAsia" w:ascii="Times New Roman" w:hAnsi="Times New Roman" w:cs="Times New Roman"/>
          <w:b/>
          <w:bCs/>
          <w:color w:val="auto"/>
          <w:szCs w:val="32"/>
          <w:highlight w:val="none"/>
        </w:rPr>
        <w:t>资金管理方面</w:t>
      </w:r>
      <w:r>
        <w:rPr>
          <w:rFonts w:hint="eastAsia" w:ascii="Times New Roman" w:hAnsi="Times New Roman" w:cs="Times New Roman"/>
          <w:color w:val="auto"/>
          <w:szCs w:val="32"/>
          <w:highlight w:val="none"/>
        </w:rPr>
        <w:t>，截至202</w:t>
      </w:r>
      <w:r>
        <w:rPr>
          <w:rFonts w:hint="eastAsia" w:ascii="Times New Roman" w:hAnsi="Times New Roman" w:cs="Times New Roman"/>
          <w:color w:val="auto"/>
          <w:szCs w:val="32"/>
          <w:highlight w:val="none"/>
          <w:lang w:val="en-US" w:eastAsia="zh-CN"/>
        </w:rPr>
        <w:t>3</w:t>
      </w:r>
      <w:r>
        <w:rPr>
          <w:rFonts w:hint="eastAsia" w:ascii="Times New Roman" w:hAnsi="Times New Roman" w:cs="Times New Roman"/>
          <w:color w:val="auto"/>
          <w:szCs w:val="32"/>
          <w:highlight w:val="none"/>
        </w:rPr>
        <w:t>年1</w:t>
      </w:r>
      <w:r>
        <w:rPr>
          <w:rFonts w:ascii="Times New Roman" w:hAnsi="Times New Roman" w:cs="Times New Roman"/>
          <w:color w:val="auto"/>
          <w:szCs w:val="32"/>
          <w:highlight w:val="none"/>
        </w:rPr>
        <w:t>2</w:t>
      </w:r>
      <w:r>
        <w:rPr>
          <w:rFonts w:hint="eastAsia" w:ascii="Times New Roman" w:hAnsi="Times New Roman" w:cs="Times New Roman"/>
          <w:color w:val="auto"/>
          <w:szCs w:val="32"/>
          <w:highlight w:val="none"/>
        </w:rPr>
        <w:t>月31日，债券资金实际拨付金额为5000万元，实际使用金额为4537.48万元，使用进度为90.75%</w:t>
      </w:r>
      <w:r>
        <w:rPr>
          <w:rFonts w:hint="eastAsia" w:ascii="Times New Roman" w:hAnsi="Times New Roman" w:cs="Times New Roman"/>
          <w:color w:val="auto"/>
          <w:szCs w:val="32"/>
          <w:highlight w:val="none"/>
          <w:lang w:eastAsia="zh-CN"/>
        </w:rPr>
        <w:t>；</w:t>
      </w:r>
      <w:r>
        <w:rPr>
          <w:rFonts w:hint="eastAsia" w:ascii="Times New Roman" w:hAnsi="Times New Roman" w:cs="Times New Roman"/>
          <w:color w:val="auto"/>
          <w:szCs w:val="32"/>
          <w:highlight w:val="none"/>
          <w:lang w:val="en-US" w:eastAsia="zh-CN"/>
        </w:rPr>
        <w:t>资金支付具有完整的审批程序，资金使用基本合规</w:t>
      </w:r>
      <w:r>
        <w:rPr>
          <w:rFonts w:hint="eastAsia" w:ascii="Times New Roman" w:hAnsi="Times New Roman" w:cs="Times New Roman"/>
          <w:color w:val="auto"/>
          <w:szCs w:val="32"/>
          <w:highlight w:val="none"/>
        </w:rPr>
        <w:t>。</w:t>
      </w:r>
      <w:r>
        <w:rPr>
          <w:rFonts w:hint="eastAsia" w:ascii="Times New Roman" w:hAnsi="Times New Roman" w:cs="Times New Roman"/>
          <w:b/>
          <w:bCs/>
          <w:color w:val="auto"/>
          <w:szCs w:val="32"/>
          <w:highlight w:val="none"/>
          <w:lang w:val="en-US" w:eastAsia="zh-CN"/>
        </w:rPr>
        <w:t>资产管理</w:t>
      </w:r>
      <w:r>
        <w:rPr>
          <w:rFonts w:hint="eastAsia" w:ascii="Times New Roman" w:hAnsi="Times New Roman" w:cs="Times New Roman"/>
          <w:b/>
          <w:bCs/>
          <w:color w:val="auto"/>
          <w:szCs w:val="32"/>
          <w:highlight w:val="none"/>
        </w:rPr>
        <w:t>方面</w:t>
      </w:r>
      <w:r>
        <w:rPr>
          <w:rFonts w:hint="eastAsia" w:ascii="Times New Roman" w:hAnsi="Times New Roman" w:cs="Times New Roman"/>
          <w:color w:val="auto"/>
          <w:szCs w:val="32"/>
          <w:highlight w:val="none"/>
        </w:rPr>
        <w:t>，</w:t>
      </w:r>
      <w:r>
        <w:rPr>
          <w:rFonts w:hint="eastAsia" w:ascii="Times New Roman" w:hAnsi="Times New Roman" w:cs="Times New Roman"/>
          <w:color w:val="auto"/>
          <w:szCs w:val="32"/>
          <w:highlight w:val="none"/>
          <w:lang w:val="en-US" w:eastAsia="zh-CN"/>
        </w:rPr>
        <w:t>项目一期工程于2024年5月27日完成竣工验收，工程未涉及新建内容，因此不涉及资产移交手续。</w:t>
      </w:r>
      <w:r>
        <w:rPr>
          <w:rFonts w:hint="eastAsia" w:ascii="Times New Roman" w:hAnsi="Times New Roman" w:cs="Times New Roman"/>
          <w:b/>
          <w:bCs/>
          <w:color w:val="auto"/>
          <w:szCs w:val="32"/>
          <w:highlight w:val="none"/>
          <w:lang w:val="en-US" w:eastAsia="zh-CN"/>
        </w:rPr>
        <w:t>偿债风险防控</w:t>
      </w:r>
      <w:r>
        <w:rPr>
          <w:rFonts w:hint="eastAsia" w:ascii="Times New Roman" w:hAnsi="Times New Roman" w:cs="Times New Roman"/>
          <w:b/>
          <w:bCs/>
          <w:color w:val="auto"/>
          <w:szCs w:val="32"/>
          <w:highlight w:val="none"/>
        </w:rPr>
        <w:t>方面</w:t>
      </w:r>
      <w:r>
        <w:rPr>
          <w:rFonts w:hint="eastAsia" w:ascii="Times New Roman" w:hAnsi="Times New Roman" w:cs="Times New Roman"/>
          <w:color w:val="auto"/>
          <w:szCs w:val="32"/>
          <w:highlight w:val="none"/>
        </w:rPr>
        <w:t>，</w:t>
      </w:r>
      <w:r>
        <w:rPr>
          <w:rFonts w:hint="eastAsia" w:ascii="Times New Roman" w:hAnsi="Times New Roman" w:cs="Times New Roman"/>
          <w:color w:val="auto"/>
          <w:szCs w:val="32"/>
          <w:highlight w:val="none"/>
          <w:lang w:val="en-US" w:eastAsia="zh-CN"/>
        </w:rPr>
        <w:t>项目全生命周期预期收益与融资规模匹配情况基本匹配，但短期内项目年度收支未能实现平衡，且项目预期收益与项目建设年限的匹配度不足；项目制定的风险防控预案较为简略</w:t>
      </w:r>
      <w:r>
        <w:rPr>
          <w:rFonts w:hint="eastAsia" w:ascii="Times New Roman" w:hAnsi="Times New Roman" w:cs="Times New Roman"/>
          <w:color w:val="auto"/>
          <w:szCs w:val="32"/>
          <w:highlight w:val="none"/>
        </w:rPr>
        <w:t>。</w:t>
      </w:r>
      <w:r>
        <w:rPr>
          <w:rFonts w:hint="eastAsia" w:ascii="Times New Roman" w:hAnsi="Times New Roman" w:cs="Times New Roman"/>
          <w:b/>
          <w:bCs/>
          <w:color w:val="auto"/>
          <w:szCs w:val="32"/>
          <w:highlight w:val="none"/>
          <w:lang w:val="en-US" w:eastAsia="zh-CN"/>
        </w:rPr>
        <w:t>事项管理</w:t>
      </w:r>
      <w:r>
        <w:rPr>
          <w:rFonts w:hint="eastAsia" w:ascii="Times New Roman" w:hAnsi="Times New Roman" w:cs="Times New Roman"/>
          <w:b/>
          <w:bCs/>
          <w:color w:val="auto"/>
          <w:szCs w:val="32"/>
          <w:highlight w:val="none"/>
        </w:rPr>
        <w:t>方面</w:t>
      </w:r>
      <w:r>
        <w:rPr>
          <w:rFonts w:hint="eastAsia" w:ascii="Times New Roman" w:hAnsi="Times New Roman" w:cs="Times New Roman"/>
          <w:color w:val="auto"/>
          <w:szCs w:val="32"/>
          <w:highlight w:val="none"/>
        </w:rPr>
        <w:t>，资金使用单位建立</w:t>
      </w:r>
      <w:r>
        <w:rPr>
          <w:rFonts w:hint="eastAsia" w:ascii="Times New Roman" w:hAnsi="Times New Roman" w:cs="Times New Roman"/>
          <w:color w:val="auto"/>
          <w:szCs w:val="32"/>
          <w:highlight w:val="none"/>
          <w:lang w:eastAsia="zh-CN"/>
        </w:rPr>
        <w:t>了</w:t>
      </w:r>
      <w:r>
        <w:rPr>
          <w:rFonts w:hint="eastAsia" w:ascii="Times New Roman" w:hAnsi="Times New Roman" w:cs="Times New Roman"/>
          <w:color w:val="auto"/>
          <w:szCs w:val="32"/>
          <w:highlight w:val="none"/>
        </w:rPr>
        <w:t>全面有效</w:t>
      </w:r>
      <w:r>
        <w:rPr>
          <w:rFonts w:hint="eastAsia" w:ascii="Times New Roman" w:hAnsi="Times New Roman" w:cs="Times New Roman"/>
          <w:color w:val="auto"/>
          <w:szCs w:val="32"/>
          <w:highlight w:val="none"/>
          <w:lang w:val="en-US" w:eastAsia="zh-CN"/>
        </w:rPr>
        <w:t>的</w:t>
      </w:r>
      <w:r>
        <w:rPr>
          <w:rFonts w:hint="eastAsia" w:ascii="Times New Roman" w:hAnsi="Times New Roman" w:cs="Times New Roman"/>
          <w:color w:val="auto"/>
          <w:szCs w:val="32"/>
          <w:highlight w:val="none"/>
        </w:rPr>
        <w:t>资金管理机制</w:t>
      </w:r>
      <w:r>
        <w:rPr>
          <w:rFonts w:hint="eastAsia" w:ascii="Times New Roman" w:hAnsi="Times New Roman" w:cs="Times New Roman"/>
          <w:color w:val="auto"/>
          <w:szCs w:val="32"/>
          <w:highlight w:val="none"/>
          <w:lang w:eastAsia="zh-CN"/>
        </w:rPr>
        <w:t>，</w:t>
      </w:r>
      <w:r>
        <w:rPr>
          <w:rFonts w:hint="eastAsia" w:ascii="Times New Roman" w:hAnsi="Times New Roman" w:cs="Times New Roman"/>
          <w:color w:val="auto"/>
          <w:szCs w:val="32"/>
          <w:highlight w:val="none"/>
          <w:lang w:val="en-US" w:eastAsia="zh-CN"/>
        </w:rPr>
        <w:t>项目单位能够</w:t>
      </w:r>
      <w:r>
        <w:rPr>
          <w:rFonts w:hint="eastAsia" w:ascii="Times New Roman" w:hAnsi="Times New Roman" w:cs="Times New Roman"/>
          <w:color w:val="auto"/>
          <w:szCs w:val="32"/>
          <w:highlight w:val="none"/>
        </w:rPr>
        <w:t>有效使用信息化系统进行</w:t>
      </w:r>
      <w:r>
        <w:rPr>
          <w:rFonts w:hint="eastAsia" w:ascii="Times New Roman" w:hAnsi="Times New Roman" w:cs="Times New Roman"/>
          <w:color w:val="auto"/>
          <w:szCs w:val="32"/>
          <w:highlight w:val="none"/>
          <w:lang w:val="en-US" w:eastAsia="zh-CN"/>
        </w:rPr>
        <w:t>资金</w:t>
      </w:r>
      <w:r>
        <w:rPr>
          <w:rFonts w:hint="eastAsia" w:ascii="Times New Roman" w:hAnsi="Times New Roman" w:cs="Times New Roman"/>
          <w:color w:val="auto"/>
          <w:szCs w:val="32"/>
          <w:highlight w:val="none"/>
        </w:rPr>
        <w:t>管理</w:t>
      </w:r>
      <w:r>
        <w:rPr>
          <w:rFonts w:hint="eastAsia" w:ascii="Times New Roman" w:hAnsi="Times New Roman" w:cs="Times New Roman"/>
          <w:color w:val="auto"/>
          <w:szCs w:val="32"/>
          <w:highlight w:val="none"/>
          <w:lang w:eastAsia="zh-CN"/>
        </w:rPr>
        <w:t>，</w:t>
      </w:r>
      <w:r>
        <w:rPr>
          <w:rFonts w:hint="eastAsia" w:ascii="Times New Roman" w:hAnsi="Times New Roman" w:cs="Times New Roman"/>
          <w:color w:val="auto"/>
          <w:szCs w:val="32"/>
          <w:highlight w:val="none"/>
        </w:rPr>
        <w:t>项目</w:t>
      </w:r>
      <w:r>
        <w:rPr>
          <w:rFonts w:hint="eastAsia" w:ascii="Times New Roman" w:hAnsi="Times New Roman" w:cs="Times New Roman"/>
          <w:color w:val="auto"/>
          <w:szCs w:val="32"/>
          <w:highlight w:val="none"/>
          <w:lang w:val="en-US" w:eastAsia="zh-CN"/>
        </w:rPr>
        <w:t>招投标、</w:t>
      </w:r>
      <w:r>
        <w:rPr>
          <w:rFonts w:hint="eastAsia" w:ascii="Times New Roman" w:hAnsi="Times New Roman" w:cs="Times New Roman"/>
          <w:color w:val="auto"/>
          <w:szCs w:val="32"/>
          <w:highlight w:val="none"/>
        </w:rPr>
        <w:t>建设及竣工验收等</w:t>
      </w:r>
      <w:r>
        <w:rPr>
          <w:rFonts w:hint="eastAsia" w:ascii="Times New Roman" w:hAnsi="Times New Roman" w:cs="Times New Roman"/>
          <w:color w:val="auto"/>
          <w:szCs w:val="32"/>
          <w:highlight w:val="none"/>
          <w:lang w:val="en-US" w:eastAsia="zh-CN"/>
        </w:rPr>
        <w:t>基本能够</w:t>
      </w:r>
      <w:r>
        <w:rPr>
          <w:rFonts w:hint="eastAsia" w:ascii="Times New Roman" w:hAnsi="Times New Roman" w:cs="Times New Roman"/>
          <w:color w:val="auto"/>
          <w:szCs w:val="32"/>
          <w:highlight w:val="none"/>
        </w:rPr>
        <w:t>严格执行相关制度规定</w:t>
      </w:r>
      <w:r>
        <w:rPr>
          <w:rFonts w:hint="eastAsia" w:ascii="Times New Roman" w:hAnsi="Times New Roman" w:cs="Times New Roman"/>
          <w:color w:val="auto"/>
          <w:szCs w:val="32"/>
          <w:highlight w:val="none"/>
          <w:lang w:val="en-US" w:eastAsia="zh-CN"/>
        </w:rPr>
        <w:t>要求；项目2023年度暂未有发生审计等监督、检查发现需整改问题的情况，项目单位资金管理长效机制较为健全；专项债券项目相关信息已在地方政府债务管理信息系统中进行录入，录入信息较为完整准确。</w:t>
      </w:r>
    </w:p>
    <w:p w14:paraId="6D0AC109">
      <w:pPr>
        <w:pStyle w:val="2"/>
        <w:shd w:val="clear"/>
        <w:bidi w:val="0"/>
        <w:outlineLvl w:val="2"/>
        <w:rPr>
          <w:rFonts w:ascii="Times New Roman" w:hAnsi="Times New Roman"/>
          <w:color w:val="auto"/>
          <w:highlight w:val="none"/>
        </w:rPr>
      </w:pPr>
      <w:bookmarkStart w:id="39" w:name="_Toc22756"/>
      <w:r>
        <w:rPr>
          <w:rFonts w:hint="eastAsia" w:ascii="Times New Roman" w:hAnsi="Times New Roman"/>
          <w:color w:val="auto"/>
          <w:highlight w:val="none"/>
          <w:lang w:val="en-US" w:eastAsia="zh-CN"/>
        </w:rPr>
        <w:t>3.</w:t>
      </w:r>
      <w:r>
        <w:rPr>
          <w:rFonts w:hint="eastAsia" w:ascii="Times New Roman" w:hAnsi="Times New Roman"/>
          <w:color w:val="auto"/>
          <w:highlight w:val="none"/>
        </w:rPr>
        <w:t>产出分析</w:t>
      </w:r>
      <w:bookmarkEnd w:id="39"/>
    </w:p>
    <w:p w14:paraId="709D0DAF">
      <w:pPr>
        <w:shd w:val="clear"/>
        <w:ind w:firstLine="640"/>
        <w:rPr>
          <w:rFonts w:ascii="Times New Roman" w:hAnsi="Times New Roman" w:cs="Times New Roman"/>
          <w:color w:val="auto"/>
          <w:szCs w:val="32"/>
          <w:highlight w:val="none"/>
        </w:rPr>
      </w:pPr>
      <w:r>
        <w:rPr>
          <w:rFonts w:hint="eastAsia" w:ascii="Times New Roman" w:hAnsi="Times New Roman" w:cs="Times New Roman"/>
          <w:color w:val="auto"/>
          <w:szCs w:val="32"/>
          <w:highlight w:val="none"/>
        </w:rPr>
        <w:t>产出方面指标分值</w:t>
      </w:r>
      <w:r>
        <w:rPr>
          <w:rFonts w:hint="eastAsia" w:ascii="Times New Roman" w:hAnsi="Times New Roman" w:cs="Times New Roman"/>
          <w:color w:val="auto"/>
          <w:szCs w:val="32"/>
          <w:highlight w:val="none"/>
          <w:lang w:val="en-US" w:eastAsia="zh-CN"/>
        </w:rPr>
        <w:t>20</w:t>
      </w:r>
      <w:r>
        <w:rPr>
          <w:rFonts w:hint="eastAsia" w:ascii="Times New Roman" w:hAnsi="Times New Roman" w:cs="Times New Roman"/>
          <w:color w:val="auto"/>
          <w:szCs w:val="32"/>
          <w:highlight w:val="none"/>
        </w:rPr>
        <w:t>分，得分</w:t>
      </w:r>
      <w:r>
        <w:rPr>
          <w:rFonts w:hint="eastAsia" w:ascii="Times New Roman" w:hAnsi="Times New Roman" w:cs="Times New Roman"/>
          <w:color w:val="auto"/>
          <w:szCs w:val="32"/>
          <w:highlight w:val="none"/>
          <w:lang w:val="en-US" w:eastAsia="zh-CN"/>
        </w:rPr>
        <w:t>16.1</w:t>
      </w:r>
      <w:r>
        <w:rPr>
          <w:rFonts w:hint="eastAsia" w:ascii="Times New Roman" w:hAnsi="Times New Roman" w:cs="Times New Roman"/>
          <w:color w:val="auto"/>
          <w:szCs w:val="32"/>
          <w:highlight w:val="none"/>
        </w:rPr>
        <w:t>分，得分率</w:t>
      </w:r>
      <w:r>
        <w:rPr>
          <w:rFonts w:hint="eastAsia" w:ascii="Times New Roman" w:hAnsi="Times New Roman" w:cs="Times New Roman"/>
          <w:color w:val="auto"/>
          <w:szCs w:val="32"/>
          <w:highlight w:val="none"/>
          <w:lang w:val="en-US" w:eastAsia="zh-CN"/>
        </w:rPr>
        <w:t>80.5</w:t>
      </w:r>
      <w:r>
        <w:rPr>
          <w:rFonts w:hint="eastAsia" w:ascii="Times New Roman" w:hAnsi="Times New Roman" w:cs="Times New Roman"/>
          <w:color w:val="auto"/>
          <w:szCs w:val="32"/>
          <w:highlight w:val="none"/>
        </w:rPr>
        <w:t>%。产出方面包括产出数量、产出质量、产出时效。</w:t>
      </w:r>
      <w:r>
        <w:rPr>
          <w:rFonts w:hint="eastAsia" w:ascii="Times New Roman" w:hAnsi="Times New Roman" w:cs="Times New Roman"/>
          <w:b/>
          <w:bCs/>
          <w:color w:val="auto"/>
          <w:szCs w:val="32"/>
          <w:highlight w:val="none"/>
        </w:rPr>
        <w:t>产出数量</w:t>
      </w:r>
      <w:r>
        <w:rPr>
          <w:rFonts w:hint="eastAsia" w:ascii="Times New Roman" w:hAnsi="Times New Roman" w:cs="Times New Roman"/>
          <w:b/>
          <w:bCs/>
          <w:color w:val="auto"/>
          <w:szCs w:val="32"/>
          <w:highlight w:val="none"/>
          <w:lang w:val="en-US" w:eastAsia="zh-CN"/>
        </w:rPr>
        <w:t>方面，</w:t>
      </w:r>
      <w:r>
        <w:rPr>
          <w:rFonts w:hint="eastAsia" w:ascii="Times New Roman" w:hAnsi="Times New Roman" w:cs="Times New Roman"/>
          <w:color w:val="auto"/>
          <w:szCs w:val="32"/>
          <w:highlight w:val="none"/>
          <w:lang w:val="en-US" w:eastAsia="zh-CN"/>
        </w:rPr>
        <w:t>项目已完成一期工程建设，包括建设1个文化遗址引领区、周边巷道改造1850米、乡村建筑改造610座、农村道路硬化8350米、新建生活污水管网3800米，但二期工程暂未开工建设，项目整体建设完成率40%。</w:t>
      </w:r>
      <w:r>
        <w:rPr>
          <w:rFonts w:hint="eastAsia" w:ascii="Times New Roman" w:hAnsi="Times New Roman" w:cs="Times New Roman"/>
          <w:b/>
          <w:bCs/>
          <w:color w:val="auto"/>
          <w:szCs w:val="32"/>
          <w:highlight w:val="none"/>
        </w:rPr>
        <w:t>产出</w:t>
      </w:r>
      <w:r>
        <w:rPr>
          <w:rFonts w:hint="eastAsia" w:ascii="Times New Roman" w:hAnsi="Times New Roman" w:cs="Times New Roman"/>
          <w:b/>
          <w:bCs/>
          <w:color w:val="auto"/>
          <w:szCs w:val="32"/>
          <w:highlight w:val="none"/>
          <w:lang w:val="en-US" w:eastAsia="zh-CN"/>
        </w:rPr>
        <w:t>质量</w:t>
      </w:r>
      <w:r>
        <w:rPr>
          <w:rFonts w:hint="eastAsia" w:ascii="Times New Roman" w:hAnsi="Times New Roman" w:cs="Times New Roman"/>
          <w:b/>
          <w:bCs/>
          <w:color w:val="auto"/>
          <w:szCs w:val="32"/>
          <w:highlight w:val="none"/>
        </w:rPr>
        <w:t>方面，</w:t>
      </w:r>
      <w:r>
        <w:rPr>
          <w:rFonts w:hint="eastAsia" w:ascii="Times New Roman" w:hAnsi="Times New Roman" w:cs="Times New Roman"/>
          <w:color w:val="auto"/>
          <w:szCs w:val="32"/>
          <w:highlight w:val="none"/>
          <w:lang w:val="en-US" w:eastAsia="zh-CN"/>
        </w:rPr>
        <w:t>项目一期工程已全部验收合格</w:t>
      </w:r>
      <w:r>
        <w:rPr>
          <w:rFonts w:hint="eastAsia" w:ascii="Times New Roman" w:hAnsi="Times New Roman" w:cs="Times New Roman"/>
          <w:color w:val="auto"/>
          <w:szCs w:val="32"/>
          <w:highlight w:val="none"/>
          <w:lang w:eastAsia="zh-CN"/>
        </w:rPr>
        <w:t>，</w:t>
      </w:r>
      <w:r>
        <w:rPr>
          <w:rFonts w:hint="eastAsia" w:ascii="Times New Roman" w:hAnsi="Times New Roman" w:cs="Times New Roman"/>
          <w:color w:val="auto"/>
          <w:szCs w:val="32"/>
          <w:highlight w:val="none"/>
        </w:rPr>
        <w:t>产出达标情况整体上表现</w:t>
      </w:r>
      <w:r>
        <w:rPr>
          <w:rFonts w:hint="eastAsia" w:ascii="Times New Roman" w:hAnsi="Times New Roman" w:cs="Times New Roman"/>
          <w:color w:val="auto"/>
          <w:szCs w:val="32"/>
          <w:highlight w:val="none"/>
          <w:lang w:val="en-US" w:eastAsia="zh-CN"/>
        </w:rPr>
        <w:t>良好</w:t>
      </w:r>
      <w:r>
        <w:rPr>
          <w:rFonts w:hint="eastAsia" w:ascii="Times New Roman" w:hAnsi="Times New Roman" w:cs="Times New Roman"/>
          <w:color w:val="auto"/>
          <w:szCs w:val="32"/>
          <w:highlight w:val="none"/>
        </w:rPr>
        <w:t>。</w:t>
      </w:r>
      <w:r>
        <w:rPr>
          <w:rFonts w:hint="eastAsia" w:ascii="Times New Roman" w:hAnsi="Times New Roman" w:cs="Times New Roman"/>
          <w:b/>
          <w:bCs/>
          <w:color w:val="auto"/>
          <w:szCs w:val="32"/>
          <w:highlight w:val="none"/>
        </w:rPr>
        <w:t>产出</w:t>
      </w:r>
      <w:r>
        <w:rPr>
          <w:rFonts w:hint="eastAsia" w:ascii="Times New Roman" w:hAnsi="Times New Roman" w:cs="Times New Roman"/>
          <w:b/>
          <w:bCs/>
          <w:color w:val="auto"/>
          <w:szCs w:val="32"/>
          <w:highlight w:val="none"/>
          <w:lang w:val="en-US" w:eastAsia="zh-CN"/>
        </w:rPr>
        <w:t>时效</w:t>
      </w:r>
      <w:r>
        <w:rPr>
          <w:rFonts w:hint="eastAsia" w:ascii="Times New Roman" w:hAnsi="Times New Roman" w:cs="Times New Roman"/>
          <w:b/>
          <w:bCs/>
          <w:color w:val="auto"/>
          <w:szCs w:val="32"/>
          <w:highlight w:val="none"/>
        </w:rPr>
        <w:t>方面，</w:t>
      </w:r>
      <w:r>
        <w:rPr>
          <w:rFonts w:hint="eastAsia" w:ascii="Times New Roman" w:hAnsi="Times New Roman" w:cs="Times New Roman"/>
          <w:color w:val="auto"/>
          <w:szCs w:val="32"/>
          <w:highlight w:val="none"/>
          <w:lang w:val="en-US" w:eastAsia="zh-CN"/>
        </w:rPr>
        <w:t>项目工程已按期开工，但整体实施进度缓慢，未能按期完工</w:t>
      </w:r>
      <w:r>
        <w:rPr>
          <w:rFonts w:hint="eastAsia" w:ascii="Times New Roman" w:hAnsi="Times New Roman" w:cs="Times New Roman"/>
          <w:color w:val="auto"/>
          <w:szCs w:val="32"/>
          <w:highlight w:val="none"/>
        </w:rPr>
        <w:t>。</w:t>
      </w:r>
    </w:p>
    <w:p w14:paraId="75A2FD25">
      <w:pPr>
        <w:pStyle w:val="2"/>
        <w:shd w:val="clear"/>
        <w:bidi w:val="0"/>
        <w:outlineLvl w:val="2"/>
        <w:rPr>
          <w:rFonts w:ascii="Times New Roman" w:hAnsi="Times New Roman"/>
          <w:color w:val="auto"/>
          <w:highlight w:val="none"/>
          <w:lang w:val="en-US" w:eastAsia="zh-CN"/>
        </w:rPr>
      </w:pPr>
      <w:bookmarkStart w:id="40" w:name="_Toc10124"/>
      <w:r>
        <w:rPr>
          <w:rFonts w:hint="eastAsia" w:ascii="Times New Roman" w:hAnsi="Times New Roman"/>
          <w:color w:val="auto"/>
          <w:highlight w:val="none"/>
          <w:lang w:val="en-US" w:eastAsia="zh-CN"/>
        </w:rPr>
        <w:t>4.效益分析</w:t>
      </w:r>
      <w:bookmarkEnd w:id="40"/>
    </w:p>
    <w:p w14:paraId="1121046C">
      <w:pPr>
        <w:shd w:val="clear"/>
        <w:ind w:firstLine="640"/>
        <w:rPr>
          <w:rFonts w:ascii="Times New Roman" w:hAnsi="Times New Roman" w:cs="Times New Roman"/>
          <w:color w:val="auto"/>
          <w:szCs w:val="32"/>
          <w:highlight w:val="none"/>
        </w:rPr>
      </w:pPr>
      <w:r>
        <w:rPr>
          <w:rFonts w:hint="eastAsia" w:ascii="Times New Roman" w:hAnsi="Times New Roman" w:cs="Times New Roman"/>
          <w:color w:val="auto"/>
          <w:szCs w:val="32"/>
          <w:highlight w:val="none"/>
        </w:rPr>
        <w:t>效益方面指标分值</w:t>
      </w:r>
      <w:r>
        <w:rPr>
          <w:rFonts w:hint="eastAsia" w:ascii="Times New Roman" w:hAnsi="Times New Roman" w:cs="Times New Roman"/>
          <w:color w:val="auto"/>
          <w:szCs w:val="32"/>
          <w:highlight w:val="none"/>
          <w:lang w:val="en-US" w:eastAsia="zh-CN"/>
        </w:rPr>
        <w:t>20</w:t>
      </w:r>
      <w:r>
        <w:rPr>
          <w:rFonts w:hint="eastAsia" w:ascii="Times New Roman" w:hAnsi="Times New Roman" w:cs="Times New Roman"/>
          <w:color w:val="auto"/>
          <w:szCs w:val="32"/>
          <w:highlight w:val="none"/>
        </w:rPr>
        <w:t>分，得分</w:t>
      </w:r>
      <w:r>
        <w:rPr>
          <w:rFonts w:hint="eastAsia" w:ascii="Times New Roman" w:hAnsi="Times New Roman" w:cs="Times New Roman"/>
          <w:color w:val="auto"/>
          <w:szCs w:val="32"/>
          <w:highlight w:val="none"/>
          <w:lang w:val="en-US" w:eastAsia="zh-CN"/>
        </w:rPr>
        <w:t>19</w:t>
      </w:r>
      <w:r>
        <w:rPr>
          <w:rFonts w:hint="eastAsia" w:ascii="Times New Roman" w:hAnsi="Times New Roman" w:cs="Times New Roman"/>
          <w:color w:val="auto"/>
          <w:szCs w:val="32"/>
          <w:highlight w:val="none"/>
        </w:rPr>
        <w:t>分，得分率</w:t>
      </w:r>
      <w:r>
        <w:rPr>
          <w:rFonts w:hint="eastAsia" w:ascii="Times New Roman" w:hAnsi="Times New Roman" w:cs="Times New Roman"/>
          <w:color w:val="auto"/>
          <w:szCs w:val="32"/>
          <w:highlight w:val="none"/>
          <w:lang w:val="en-US" w:eastAsia="zh-CN"/>
        </w:rPr>
        <w:t>95</w:t>
      </w:r>
      <w:r>
        <w:rPr>
          <w:rFonts w:hint="eastAsia" w:ascii="Times New Roman" w:hAnsi="Times New Roman" w:cs="Times New Roman"/>
          <w:color w:val="auto"/>
          <w:szCs w:val="32"/>
          <w:highlight w:val="none"/>
        </w:rPr>
        <w:t>%。</w:t>
      </w:r>
      <w:r>
        <w:rPr>
          <w:rFonts w:hint="eastAsia" w:ascii="Times New Roman" w:hAnsi="Times New Roman"/>
          <w:color w:val="auto"/>
          <w:highlight w:val="none"/>
        </w:rPr>
        <w:t>效益方面指实施效益</w:t>
      </w:r>
      <w:r>
        <w:rPr>
          <w:rFonts w:hint="eastAsia" w:ascii="Times New Roman" w:hAnsi="Times New Roman"/>
          <w:color w:val="auto"/>
          <w:highlight w:val="none"/>
          <w:lang w:val="en-US" w:eastAsia="zh-CN"/>
        </w:rPr>
        <w:t>和</w:t>
      </w:r>
      <w:r>
        <w:rPr>
          <w:rFonts w:hint="eastAsia" w:ascii="Times New Roman" w:hAnsi="Times New Roman"/>
          <w:color w:val="auto"/>
          <w:highlight w:val="none"/>
        </w:rPr>
        <w:t>满意度</w:t>
      </w:r>
      <w:r>
        <w:rPr>
          <w:rFonts w:hint="eastAsia" w:ascii="Times New Roman" w:hAnsi="Times New Roman"/>
          <w:color w:val="auto"/>
          <w:highlight w:val="none"/>
          <w:lang w:eastAsia="zh-CN"/>
        </w:rPr>
        <w:t>：</w:t>
      </w:r>
      <w:r>
        <w:rPr>
          <w:rFonts w:hint="eastAsia" w:ascii="Times New Roman" w:hAnsi="Times New Roman"/>
          <w:b/>
          <w:bCs/>
          <w:color w:val="auto"/>
          <w:highlight w:val="none"/>
          <w:lang w:val="en-US" w:eastAsia="zh-CN"/>
        </w:rPr>
        <w:t>实施效益方面，</w:t>
      </w:r>
      <w:r>
        <w:rPr>
          <w:rFonts w:hint="eastAsia" w:ascii="Times New Roman" w:hAnsi="Times New Roman"/>
          <w:color w:val="auto"/>
          <w:highlight w:val="none"/>
          <w:lang w:val="en-US" w:eastAsia="zh-CN"/>
        </w:rPr>
        <w:t>通过对沿线建筑进行统一外立面改造、完善村庄活动场地建设、沿线围墙改造等工作，有效美化湛江经济技术开发区东山街道乡村人居环境，对村容村貌的提升效果显著</w:t>
      </w:r>
      <w:r>
        <w:rPr>
          <w:rFonts w:hint="eastAsia" w:ascii="Times New Roman" w:hAnsi="Times New Roman" w:cs="Times New Roman"/>
          <w:color w:val="auto"/>
          <w:szCs w:val="32"/>
          <w:highlight w:val="none"/>
          <w:lang w:eastAsia="zh-CN"/>
        </w:rPr>
        <w:t>。</w:t>
      </w:r>
      <w:r>
        <w:rPr>
          <w:rFonts w:hint="eastAsia" w:ascii="Times New Roman" w:hAnsi="Times New Roman" w:cs="Times New Roman"/>
          <w:color w:val="auto"/>
          <w:szCs w:val="32"/>
          <w:highlight w:val="none"/>
          <w:lang w:val="en-US" w:eastAsia="zh-CN"/>
        </w:rPr>
        <w:t>且通过设立路灯及标识牌、开展道路硬底化等工作，进一步完善乡村基础设施建设。</w:t>
      </w:r>
      <w:r>
        <w:rPr>
          <w:rFonts w:hint="eastAsia" w:ascii="Times New Roman" w:hAnsi="Times New Roman" w:cs="Times New Roman"/>
          <w:b/>
          <w:bCs/>
          <w:color w:val="auto"/>
          <w:szCs w:val="32"/>
          <w:highlight w:val="none"/>
        </w:rPr>
        <w:t>满意度方面</w:t>
      </w:r>
      <w:r>
        <w:rPr>
          <w:rFonts w:hint="eastAsia" w:ascii="Times New Roman" w:hAnsi="Times New Roman" w:cs="Times New Roman"/>
          <w:b/>
          <w:bCs/>
          <w:color w:val="auto"/>
          <w:szCs w:val="32"/>
          <w:highlight w:val="none"/>
          <w:lang w:eastAsia="zh-CN"/>
        </w:rPr>
        <w:t>，</w:t>
      </w:r>
      <w:r>
        <w:rPr>
          <w:rFonts w:hint="eastAsia" w:ascii="Times New Roman" w:hAnsi="Times New Roman" w:cs="Times New Roman"/>
          <w:b w:val="0"/>
          <w:bCs w:val="0"/>
          <w:color w:val="auto"/>
          <w:szCs w:val="32"/>
          <w:highlight w:val="none"/>
          <w:lang w:eastAsia="zh-CN"/>
        </w:rPr>
        <w:t>项目实施能够显著提升农村人居环境、提高村民生活质量，属于公益性项目，项目建成后未收到周边村民投诉，群众满意度较高</w:t>
      </w:r>
      <w:r>
        <w:rPr>
          <w:rFonts w:hint="eastAsia" w:ascii="Times New Roman" w:hAnsi="Times New Roman"/>
          <w:color w:val="auto"/>
          <w:highlight w:val="none"/>
        </w:rPr>
        <w:t>。</w:t>
      </w:r>
    </w:p>
    <w:p w14:paraId="66485164">
      <w:pPr>
        <w:pStyle w:val="3"/>
        <w:shd w:val="clear"/>
        <w:ind w:firstLine="640"/>
        <w:rPr>
          <w:rFonts w:ascii="Times New Roman" w:hAnsi="Times New Roman" w:cs="Times New Roman"/>
          <w:color w:val="auto"/>
          <w:highlight w:val="none"/>
        </w:rPr>
      </w:pPr>
      <w:bookmarkStart w:id="41" w:name="_Toc522873134"/>
      <w:bookmarkStart w:id="42" w:name="_Toc14024"/>
      <w:bookmarkStart w:id="43" w:name="_Toc28333"/>
      <w:bookmarkStart w:id="44" w:name="_Toc524334581"/>
      <w:bookmarkStart w:id="45" w:name="_Toc81208840"/>
      <w:bookmarkStart w:id="46" w:name="_Toc524096886"/>
      <w:r>
        <w:rPr>
          <w:rFonts w:hint="eastAsia" w:ascii="Times New Roman" w:hAnsi="Times New Roman" w:cs="Times New Roman"/>
          <w:color w:val="auto"/>
          <w:highlight w:val="none"/>
        </w:rPr>
        <w:t>三、主要绩效</w:t>
      </w:r>
      <w:bookmarkEnd w:id="41"/>
      <w:bookmarkEnd w:id="42"/>
      <w:bookmarkEnd w:id="43"/>
      <w:bookmarkEnd w:id="44"/>
      <w:bookmarkEnd w:id="45"/>
      <w:bookmarkEnd w:id="46"/>
    </w:p>
    <w:p w14:paraId="07F0039B">
      <w:pPr>
        <w:pStyle w:val="4"/>
        <w:shd w:val="clear"/>
        <w:bidi w:val="0"/>
        <w:rPr>
          <w:rFonts w:hint="eastAsia"/>
          <w:color w:val="auto"/>
          <w:highlight w:val="none"/>
          <w:lang w:val="en-US" w:eastAsia="zh-CN"/>
        </w:rPr>
      </w:pPr>
      <w:bookmarkStart w:id="47" w:name="_Toc2904"/>
      <w:bookmarkStart w:id="48" w:name="_Toc524096887"/>
      <w:bookmarkStart w:id="49" w:name="_Toc524334582"/>
      <w:bookmarkStart w:id="50" w:name="_Toc522873135"/>
      <w:r>
        <w:rPr>
          <w:rFonts w:hint="eastAsia"/>
          <w:color w:val="auto"/>
          <w:highlight w:val="none"/>
          <w:lang w:val="en-US" w:eastAsia="zh-CN"/>
        </w:rPr>
        <w:t>（一）完善基础设施建设，推进农村风貌提升</w:t>
      </w:r>
      <w:bookmarkEnd w:id="47"/>
    </w:p>
    <w:p w14:paraId="5AE6A7DE">
      <w:pPr>
        <w:shd w:val="clear"/>
        <w:bidi w:val="0"/>
        <w:rPr>
          <w:rFonts w:hint="default"/>
          <w:color w:val="auto"/>
          <w:highlight w:val="none"/>
          <w:lang w:val="en-US" w:eastAsia="zh-CN"/>
        </w:rPr>
      </w:pPr>
      <w:r>
        <w:rPr>
          <w:rFonts w:hint="eastAsia"/>
          <w:color w:val="auto"/>
          <w:highlight w:val="none"/>
          <w:lang w:val="en-US" w:eastAsia="zh-CN"/>
        </w:rPr>
        <w:t>乡村振兴示范带是统筹推进五大振兴的“示范片”“先行区”，对促进农业高质高效、乡村宜居宜业、农民富裕富足具有重要的意义。项目以改善农村人居环境、补齐农村发展短板为重点，一期工程通过对东山街道沿线西坑村、文参村、调文村等村庄实施乡村基础设施建设与改造，完成</w:t>
      </w:r>
      <w:r>
        <w:rPr>
          <w:rFonts w:hint="default" w:ascii="Times New Roman" w:hAnsi="Times New Roman" w:cs="Times New Roman"/>
          <w:color w:val="auto"/>
          <w:highlight w:val="none"/>
          <w:lang w:val="en-US" w:eastAsia="zh-CN"/>
        </w:rPr>
        <w:t>建筑改造610座、农村道路硬化约8350米，新建生活污水管网约3800米及其他配套设施建设，进一步完善农村基础设施条件，解决</w:t>
      </w:r>
      <w:r>
        <w:rPr>
          <w:rFonts w:hint="eastAsia"/>
          <w:color w:val="auto"/>
          <w:highlight w:val="none"/>
          <w:lang w:val="en-US" w:eastAsia="zh-CN"/>
        </w:rPr>
        <w:t>了东山街道沿线村庄存在景观整体风貌欠佳、配套设施不足、部分沿线建筑墙体面层破损、店招混乱等问题，使得村容村貌得以显著提升，周边群众居住水平和生活环境质量得以有效改善，也为后续乡村产业发展提供了较好的基础保障。</w:t>
      </w:r>
    </w:p>
    <w:p w14:paraId="7F612E86">
      <w:pPr>
        <w:pStyle w:val="4"/>
        <w:shd w:val="clear"/>
        <w:bidi w:val="0"/>
        <w:rPr>
          <w:rFonts w:hint="default"/>
          <w:color w:val="auto"/>
          <w:highlight w:val="none"/>
          <w:lang w:val="en-US" w:eastAsia="zh-CN"/>
        </w:rPr>
      </w:pPr>
      <w:bookmarkStart w:id="51" w:name="_Toc9675"/>
      <w:r>
        <w:rPr>
          <w:rFonts w:hint="eastAsia"/>
          <w:color w:val="auto"/>
          <w:highlight w:val="none"/>
          <w:lang w:val="en-US" w:eastAsia="zh-CN"/>
        </w:rPr>
        <w:t>（二）打造文化遗址引领区，宣扬革命文化精神</w:t>
      </w:r>
      <w:bookmarkEnd w:id="51"/>
    </w:p>
    <w:p w14:paraId="189A7F8B">
      <w:pPr>
        <w:shd w:val="clear"/>
        <w:bidi w:val="0"/>
        <w:rPr>
          <w:rFonts w:hint="default"/>
          <w:color w:val="auto"/>
          <w:highlight w:val="none"/>
          <w:lang w:val="en-US" w:eastAsia="zh-CN"/>
        </w:rPr>
      </w:pPr>
      <w:r>
        <w:rPr>
          <w:rFonts w:hint="eastAsia"/>
          <w:color w:val="auto"/>
          <w:highlight w:val="none"/>
          <w:lang w:val="en-US" w:eastAsia="zh-CN"/>
        </w:rPr>
        <w:t>项目以西坑村东海革命纪念遗址广场为重要节点，在保留历史布局和面貌的基础上，通过对西坑村红色文化博物馆、燎原会馆、陈炳森故居、陈克严雪故居、堡垒户园、阻击战园区、红荔园等进行改建修缮，打造文化遗址引领区，在完善基础设施的同时，也进一步展现了其丰富的历史文化资源，发挥西坑村作为革命根据地的教育功能，项目改建后接待了多批前来参观学习的游客，促进了西坑村红色旅游产业发展，同时也更好地宣扬了革命文化精神。</w:t>
      </w:r>
    </w:p>
    <w:p w14:paraId="7E551002">
      <w:pPr>
        <w:pStyle w:val="3"/>
        <w:shd w:val="clear"/>
        <w:ind w:firstLine="640"/>
        <w:rPr>
          <w:rFonts w:ascii="Times New Roman" w:hAnsi="Times New Roman" w:cs="Times New Roman"/>
          <w:color w:val="auto"/>
          <w:highlight w:val="none"/>
        </w:rPr>
      </w:pPr>
      <w:bookmarkStart w:id="52" w:name="_Toc81208844"/>
      <w:bookmarkStart w:id="53" w:name="_Toc14656"/>
      <w:bookmarkStart w:id="54" w:name="_Toc6329"/>
      <w:r>
        <w:rPr>
          <w:rFonts w:hint="eastAsia" w:ascii="Times New Roman" w:hAnsi="Times New Roman" w:cs="Times New Roman"/>
          <w:color w:val="auto"/>
          <w:highlight w:val="none"/>
        </w:rPr>
        <w:t>四、存在问题</w:t>
      </w:r>
      <w:bookmarkEnd w:id="48"/>
      <w:bookmarkEnd w:id="49"/>
      <w:bookmarkEnd w:id="50"/>
      <w:bookmarkEnd w:id="52"/>
      <w:bookmarkEnd w:id="53"/>
      <w:bookmarkEnd w:id="54"/>
    </w:p>
    <w:p w14:paraId="0EABF23B">
      <w:pPr>
        <w:pStyle w:val="4"/>
        <w:numPr>
          <w:ilvl w:val="0"/>
          <w:numId w:val="0"/>
        </w:numPr>
        <w:shd w:val="clear"/>
        <w:bidi w:val="0"/>
        <w:ind w:firstLine="640" w:firstLineChars="200"/>
        <w:rPr>
          <w:rFonts w:hint="eastAsia"/>
          <w:color w:val="auto"/>
          <w:highlight w:val="none"/>
          <w:lang w:val="en-US" w:eastAsia="zh-CN"/>
        </w:rPr>
      </w:pPr>
      <w:bookmarkStart w:id="55" w:name="_Toc27898"/>
      <w:bookmarkStart w:id="56" w:name="_Toc15312246"/>
      <w:bookmarkStart w:id="57" w:name="_Toc18485813"/>
      <w:r>
        <w:rPr>
          <w:rFonts w:hint="eastAsia" w:ascii="仿宋_GB2312" w:hAnsi="仿宋_GB2312" w:eastAsia="楷体_GB2312" w:cstheme="majorBidi"/>
          <w:b/>
          <w:bCs/>
          <w:color w:val="auto"/>
          <w:kern w:val="2"/>
          <w:sz w:val="32"/>
          <w:szCs w:val="32"/>
          <w:lang w:val="en-US" w:eastAsia="zh-CN" w:bidi="ar-SA"/>
        </w:rPr>
        <w:t>（</w:t>
      </w:r>
      <w:r>
        <w:rPr>
          <w:rFonts w:hint="eastAsia" w:cstheme="majorBidi"/>
          <w:b/>
          <w:bCs/>
          <w:color w:val="auto"/>
          <w:kern w:val="2"/>
          <w:sz w:val="32"/>
          <w:szCs w:val="32"/>
          <w:lang w:val="en-US" w:eastAsia="zh-CN" w:bidi="ar-SA"/>
        </w:rPr>
        <w:t>一</w:t>
      </w:r>
      <w:r>
        <w:rPr>
          <w:rFonts w:hint="eastAsia" w:ascii="仿宋_GB2312" w:hAnsi="仿宋_GB2312" w:eastAsia="楷体_GB2312" w:cstheme="majorBidi"/>
          <w:b/>
          <w:bCs/>
          <w:color w:val="auto"/>
          <w:kern w:val="2"/>
          <w:sz w:val="32"/>
          <w:szCs w:val="32"/>
          <w:lang w:val="en-US" w:eastAsia="zh-CN" w:bidi="ar-SA"/>
        </w:rPr>
        <w:t>）</w:t>
      </w:r>
      <w:r>
        <w:rPr>
          <w:rFonts w:hint="eastAsia"/>
          <w:color w:val="auto"/>
          <w:highlight w:val="none"/>
          <w:lang w:val="en-US" w:eastAsia="zh-CN"/>
        </w:rPr>
        <w:t>项目实施进度缓慢，未能及时发挥成效</w:t>
      </w:r>
      <w:bookmarkEnd w:id="55"/>
    </w:p>
    <w:p w14:paraId="56FD2BBA">
      <w:pPr>
        <w:numPr>
          <w:ilvl w:val="0"/>
          <w:numId w:val="0"/>
        </w:numPr>
        <w:shd w:val="clear"/>
        <w:ind w:firstLine="640" w:firstLineChars="200"/>
        <w:rPr>
          <w:rFonts w:hint="default"/>
          <w:color w:val="auto"/>
          <w:highlight w:val="none"/>
          <w:lang w:val="en-US" w:eastAsia="zh-CN"/>
        </w:rPr>
      </w:pPr>
      <w:r>
        <w:rPr>
          <w:rFonts w:hint="eastAsia"/>
          <w:color w:val="auto"/>
          <w:highlight w:val="none"/>
          <w:lang w:val="en-US" w:eastAsia="zh-CN"/>
        </w:rPr>
        <w:t>项目整体实施进度缓慢。根据《湛江经济技术开发区东山街道乡村振兴示范带建设项目可行性研究报告》，项目计划实施周期</w:t>
      </w:r>
      <w:r>
        <w:rPr>
          <w:rFonts w:hint="default" w:ascii="Times New Roman" w:hAnsi="Times New Roman" w:cs="Times New Roman"/>
          <w:color w:val="auto"/>
          <w:highlight w:val="none"/>
          <w:lang w:val="en-US" w:eastAsia="zh-CN"/>
        </w:rPr>
        <w:t>为2022年10月-2023年12月，其中前期准备阶段计划实施周期为2022年10月-2023年1月，工程招标阶段计划实施周期为2023年2月，施工阶段计划实施周期为2023年3月-11月，竣工验收阶段计划实施周期为2023年12月。此</w:t>
      </w:r>
      <w:r>
        <w:rPr>
          <w:rFonts w:hint="eastAsia"/>
          <w:color w:val="auto"/>
          <w:highlight w:val="none"/>
          <w:lang w:val="en-US" w:eastAsia="zh-CN"/>
        </w:rPr>
        <w:t>外，根据《建设项目工程总承包合同》，项目预期施工工期</w:t>
      </w:r>
      <w:r>
        <w:rPr>
          <w:rFonts w:hint="default" w:ascii="Times New Roman" w:hAnsi="Times New Roman" w:cs="Times New Roman"/>
          <w:color w:val="auto"/>
          <w:highlight w:val="none"/>
          <w:lang w:val="en-US" w:eastAsia="zh-CN"/>
        </w:rPr>
        <w:t>为300日历天，计划开工日期为2023年7月13日，竣工日期为2024年5月8日</w:t>
      </w:r>
      <w:r>
        <w:rPr>
          <w:rFonts w:hint="eastAsia"/>
          <w:color w:val="auto"/>
          <w:highlight w:val="none"/>
          <w:lang w:val="en-US" w:eastAsia="zh-CN"/>
        </w:rPr>
        <w:t>。经核查项目实施过程材料，项目实际分两期进行建设，截至目前，仅完成一期工程建设，二期工程还未开工，工程实际实施进度严重滞后。影响工程建设进度的主要原因包括：前期准备工作周期较长，因项目前期审批流程复杂，涉及多个主管部门，前期准备工作实际实施周期</w:t>
      </w:r>
      <w:r>
        <w:rPr>
          <w:rFonts w:hint="default" w:ascii="Times New Roman" w:hAnsi="Times New Roman" w:cs="Times New Roman"/>
          <w:color w:val="auto"/>
          <w:highlight w:val="none"/>
          <w:lang w:val="en-US" w:eastAsia="zh-CN"/>
        </w:rPr>
        <w:t>为2022年10月-2023年6月，比预期时间晚5个月，导</w:t>
      </w:r>
      <w:r>
        <w:rPr>
          <w:rFonts w:hint="eastAsia"/>
          <w:color w:val="auto"/>
          <w:highlight w:val="none"/>
          <w:lang w:val="en-US" w:eastAsia="zh-CN"/>
        </w:rPr>
        <w:t>致后续的施工进度同步延后。</w:t>
      </w:r>
    </w:p>
    <w:bookmarkEnd w:id="56"/>
    <w:bookmarkEnd w:id="57"/>
    <w:p w14:paraId="0C48DED5">
      <w:pPr>
        <w:pStyle w:val="3"/>
        <w:shd w:val="clear"/>
        <w:ind w:firstLine="640"/>
        <w:rPr>
          <w:rFonts w:ascii="Times New Roman" w:hAnsi="Times New Roman" w:cs="Times New Roman"/>
          <w:color w:val="auto"/>
          <w:highlight w:val="none"/>
        </w:rPr>
      </w:pPr>
      <w:bookmarkStart w:id="58" w:name="_Toc522873136"/>
      <w:bookmarkStart w:id="59" w:name="_Toc8782"/>
      <w:bookmarkStart w:id="60" w:name="_Toc11296"/>
      <w:bookmarkStart w:id="61" w:name="_Toc524096888"/>
      <w:bookmarkStart w:id="62" w:name="_Toc81208849"/>
      <w:bookmarkStart w:id="63" w:name="_Toc524334583"/>
      <w:r>
        <w:rPr>
          <w:rFonts w:hint="eastAsia" w:ascii="Times New Roman" w:hAnsi="Times New Roman" w:cs="Times New Roman"/>
          <w:color w:val="auto"/>
          <w:highlight w:val="none"/>
        </w:rPr>
        <w:t>五、相关建议</w:t>
      </w:r>
      <w:bookmarkEnd w:id="58"/>
      <w:bookmarkEnd w:id="59"/>
      <w:bookmarkEnd w:id="60"/>
      <w:bookmarkEnd w:id="61"/>
      <w:bookmarkEnd w:id="62"/>
      <w:bookmarkEnd w:id="63"/>
    </w:p>
    <w:p w14:paraId="17868FBF">
      <w:pPr>
        <w:pStyle w:val="4"/>
        <w:numPr>
          <w:ilvl w:val="0"/>
          <w:numId w:val="0"/>
        </w:numPr>
        <w:shd w:val="clear"/>
        <w:bidi w:val="0"/>
        <w:ind w:firstLine="640" w:firstLineChars="200"/>
        <w:rPr>
          <w:rFonts w:hint="eastAsia"/>
          <w:color w:val="auto"/>
          <w:highlight w:val="none"/>
          <w:lang w:val="en-US" w:eastAsia="zh-CN"/>
        </w:rPr>
      </w:pPr>
      <w:bookmarkStart w:id="64" w:name="_Toc25147"/>
      <w:r>
        <w:rPr>
          <w:rFonts w:hint="eastAsia" w:ascii="仿宋_GB2312" w:hAnsi="仿宋_GB2312" w:eastAsia="楷体_GB2312" w:cstheme="majorBidi"/>
          <w:b/>
          <w:bCs/>
          <w:color w:val="auto"/>
          <w:kern w:val="2"/>
          <w:sz w:val="32"/>
          <w:szCs w:val="32"/>
          <w:lang w:val="en-US" w:eastAsia="zh-CN" w:bidi="ar-SA"/>
        </w:rPr>
        <w:t>（</w:t>
      </w:r>
      <w:r>
        <w:rPr>
          <w:rFonts w:hint="eastAsia" w:cstheme="majorBidi"/>
          <w:b/>
          <w:bCs/>
          <w:color w:val="auto"/>
          <w:kern w:val="2"/>
          <w:sz w:val="32"/>
          <w:szCs w:val="32"/>
          <w:lang w:val="en-US" w:eastAsia="zh-CN" w:bidi="ar-SA"/>
        </w:rPr>
        <w:t>一</w:t>
      </w:r>
      <w:r>
        <w:rPr>
          <w:rFonts w:hint="eastAsia" w:ascii="仿宋_GB2312" w:hAnsi="仿宋_GB2312" w:eastAsia="楷体_GB2312" w:cstheme="majorBidi"/>
          <w:b/>
          <w:bCs/>
          <w:color w:val="auto"/>
          <w:kern w:val="2"/>
          <w:sz w:val="32"/>
          <w:szCs w:val="32"/>
          <w:lang w:val="en-US" w:eastAsia="zh-CN" w:bidi="ar-SA"/>
        </w:rPr>
        <w:t>）</w:t>
      </w:r>
      <w:r>
        <w:rPr>
          <w:rFonts w:hint="eastAsia"/>
          <w:color w:val="auto"/>
          <w:highlight w:val="none"/>
          <w:lang w:val="en-US" w:eastAsia="zh-CN"/>
        </w:rPr>
        <w:t>加快推进项目实施，确保实施效益充分发挥</w:t>
      </w:r>
      <w:bookmarkEnd w:id="64"/>
    </w:p>
    <w:p w14:paraId="25B7BAAC">
      <w:pPr>
        <w:numPr>
          <w:ilvl w:val="0"/>
          <w:numId w:val="0"/>
        </w:numPr>
        <w:shd w:val="clear"/>
        <w:ind w:firstLine="640" w:firstLineChars="200"/>
        <w:rPr>
          <w:rFonts w:hint="eastAsia" w:cs="Times New Roman"/>
          <w:color w:val="auto"/>
          <w:sz w:val="32"/>
          <w:szCs w:val="32"/>
          <w:highlight w:val="none"/>
          <w:lang w:val="en-US" w:eastAsia="zh-CN"/>
        </w:rPr>
      </w:pPr>
      <w:r>
        <w:rPr>
          <w:rFonts w:hint="eastAsia"/>
          <w:color w:val="auto"/>
          <w:highlight w:val="none"/>
          <w:lang w:val="en-US" w:eastAsia="zh-CN"/>
        </w:rPr>
        <w:t>一方面，为避免项目实施“空白期”过长，项目单位应加快推进二期工程建设，开展二期工程施工设计工作，争取早日开工，并对</w:t>
      </w:r>
      <w:r>
        <w:rPr>
          <w:rFonts w:hint="eastAsia" w:ascii="仿宋" w:eastAsia="仿宋" w:cs="仿宋"/>
          <w:b w:val="0"/>
          <w:bCs/>
          <w:color w:val="auto"/>
          <w:kern w:val="0"/>
          <w:szCs w:val="32"/>
          <w:highlight w:val="none"/>
          <w:lang w:val="en-US" w:eastAsia="zh-CN"/>
        </w:rPr>
        <w:t>项目的实施进度进行实时跟踪，督促施工单位在保障工程质量的前提下，加快施工进度，争取工程早日完工验收，项目预期效益能够发挥。另一方面，为减少后续因前期准备工作实施周期长影响后续施工进度，</w:t>
      </w:r>
      <w:r>
        <w:rPr>
          <w:rFonts w:hint="eastAsia" w:ascii="仿宋_GB2312" w:cs="Times New Roman"/>
          <w:color w:val="auto"/>
          <w:sz w:val="32"/>
          <w:szCs w:val="32"/>
          <w:highlight w:val="none"/>
          <w:lang w:val="en-US" w:eastAsia="zh-CN"/>
        </w:rPr>
        <w:t>项目</w:t>
      </w:r>
      <w:r>
        <w:rPr>
          <w:rFonts w:hint="eastAsia" w:cs="Times New Roman"/>
          <w:color w:val="auto"/>
          <w:sz w:val="32"/>
          <w:szCs w:val="32"/>
          <w:highlight w:val="none"/>
          <w:lang w:val="en-US" w:eastAsia="zh-CN"/>
        </w:rPr>
        <w:t>单位应在工程</w:t>
      </w:r>
      <w:r>
        <w:rPr>
          <w:rFonts w:hint="eastAsia" w:ascii="仿宋_GB2312" w:cs="Times New Roman"/>
          <w:color w:val="auto"/>
          <w:sz w:val="32"/>
          <w:szCs w:val="32"/>
          <w:highlight w:val="none"/>
          <w:lang w:val="en-US" w:eastAsia="zh-CN"/>
        </w:rPr>
        <w:t>准备实施前，</w:t>
      </w:r>
      <w:r>
        <w:rPr>
          <w:rFonts w:hint="eastAsia" w:ascii="仿宋_GB2312" w:eastAsia="仿宋_GB2312" w:cs="Times New Roman"/>
          <w:color w:val="auto"/>
          <w:sz w:val="32"/>
          <w:szCs w:val="32"/>
          <w:highlight w:val="none"/>
          <w:lang w:val="en-US" w:eastAsia="zh-CN"/>
        </w:rPr>
        <w:t>制定项目具体的实施方案，方案中应明确</w:t>
      </w:r>
      <w:r>
        <w:rPr>
          <w:rFonts w:hint="eastAsia" w:cs="Times New Roman"/>
          <w:color w:val="auto"/>
          <w:sz w:val="32"/>
          <w:szCs w:val="32"/>
          <w:highlight w:val="none"/>
          <w:lang w:val="en-US" w:eastAsia="zh-CN"/>
        </w:rPr>
        <w:t>各阶段工作内容的完成时间节点、</w:t>
      </w:r>
      <w:r>
        <w:rPr>
          <w:rFonts w:hint="eastAsia" w:ascii="仿宋_GB2312" w:eastAsia="仿宋_GB2312" w:cs="Times New Roman"/>
          <w:color w:val="auto"/>
          <w:sz w:val="32"/>
          <w:szCs w:val="32"/>
          <w:highlight w:val="none"/>
          <w:lang w:val="en-US" w:eastAsia="zh-CN"/>
        </w:rPr>
        <w:t>人员安排以及工作质量要求等</w:t>
      </w:r>
      <w:r>
        <w:rPr>
          <w:rFonts w:hint="eastAsia" w:ascii="仿宋_GB2312" w:cs="Times New Roman"/>
          <w:color w:val="auto"/>
          <w:sz w:val="32"/>
          <w:szCs w:val="32"/>
          <w:highlight w:val="none"/>
          <w:lang w:val="en-US" w:eastAsia="zh-CN"/>
        </w:rPr>
        <w:t>；同时，</w:t>
      </w:r>
      <w:r>
        <w:rPr>
          <w:rFonts w:hint="eastAsia" w:ascii="仿宋_GB2312" w:eastAsia="仿宋_GB2312" w:cs="Times New Roman"/>
          <w:color w:val="auto"/>
          <w:sz w:val="32"/>
          <w:szCs w:val="32"/>
          <w:highlight w:val="none"/>
          <w:lang w:val="en-US" w:eastAsia="zh-CN"/>
        </w:rPr>
        <w:t>做好项目</w:t>
      </w:r>
      <w:r>
        <w:rPr>
          <w:rFonts w:hint="eastAsia" w:ascii="仿宋_GB2312" w:cs="Times New Roman"/>
          <w:color w:val="auto"/>
          <w:sz w:val="32"/>
          <w:szCs w:val="32"/>
          <w:highlight w:val="none"/>
          <w:lang w:val="en-US" w:eastAsia="zh-CN"/>
        </w:rPr>
        <w:t>前期调研</w:t>
      </w:r>
      <w:r>
        <w:rPr>
          <w:rFonts w:hint="eastAsia" w:ascii="仿宋_GB2312" w:eastAsia="仿宋_GB2312" w:cs="Times New Roman"/>
          <w:color w:val="auto"/>
          <w:sz w:val="32"/>
          <w:szCs w:val="32"/>
          <w:highlight w:val="none"/>
          <w:lang w:val="en-US" w:eastAsia="zh-CN"/>
        </w:rPr>
        <w:t>，对</w:t>
      </w:r>
      <w:r>
        <w:rPr>
          <w:rFonts w:hint="eastAsia" w:ascii="仿宋_GB2312" w:cs="Times New Roman"/>
          <w:color w:val="auto"/>
          <w:sz w:val="32"/>
          <w:szCs w:val="32"/>
          <w:highlight w:val="none"/>
          <w:lang w:val="en-US" w:eastAsia="zh-CN"/>
        </w:rPr>
        <w:t>调研发现</w:t>
      </w:r>
      <w:r>
        <w:rPr>
          <w:rFonts w:hint="eastAsia" w:ascii="仿宋_GB2312" w:eastAsia="仿宋_GB2312" w:cs="Times New Roman"/>
          <w:color w:val="auto"/>
          <w:sz w:val="32"/>
          <w:szCs w:val="32"/>
          <w:highlight w:val="none"/>
          <w:lang w:val="en-US" w:eastAsia="zh-CN"/>
        </w:rPr>
        <w:t>的问题及时反馈，</w:t>
      </w:r>
      <w:r>
        <w:rPr>
          <w:rFonts w:hint="eastAsia"/>
          <w:color w:val="auto"/>
          <w:highlight w:val="none"/>
          <w:lang w:val="en-US" w:eastAsia="zh-CN"/>
        </w:rPr>
        <w:t>对于不可预期的事故，应事先做好项目预案，</w:t>
      </w:r>
      <w:r>
        <w:rPr>
          <w:rFonts w:hint="eastAsia" w:ascii="仿宋_GB2312" w:eastAsia="仿宋_GB2312" w:cs="Times New Roman"/>
          <w:color w:val="auto"/>
          <w:sz w:val="32"/>
          <w:szCs w:val="32"/>
          <w:highlight w:val="none"/>
          <w:lang w:val="en-US" w:eastAsia="zh-CN"/>
        </w:rPr>
        <w:t>从而</w:t>
      </w:r>
      <w:r>
        <w:rPr>
          <w:rFonts w:hint="eastAsia" w:ascii="仿宋_GB2312" w:cs="Times New Roman"/>
          <w:color w:val="auto"/>
          <w:sz w:val="32"/>
          <w:szCs w:val="32"/>
          <w:highlight w:val="none"/>
          <w:lang w:val="en-US" w:eastAsia="zh-CN"/>
        </w:rPr>
        <w:t>避免因意外而导致项目进度滞后</w:t>
      </w:r>
      <w:r>
        <w:rPr>
          <w:rFonts w:hint="eastAsia" w:cs="Times New Roman"/>
          <w:color w:val="auto"/>
          <w:sz w:val="32"/>
          <w:szCs w:val="32"/>
          <w:highlight w:val="none"/>
          <w:lang w:val="en-US" w:eastAsia="zh-CN"/>
        </w:rPr>
        <w:t>。</w:t>
      </w:r>
    </w:p>
    <w:p w14:paraId="4B7CC5AF">
      <w:pPr>
        <w:numPr>
          <w:ilvl w:val="0"/>
          <w:numId w:val="0"/>
        </w:numPr>
        <w:shd w:val="clear"/>
        <w:ind w:firstLine="640" w:firstLineChars="200"/>
        <w:rPr>
          <w:rFonts w:hint="default"/>
          <w:color w:val="auto"/>
          <w:highlight w:val="none"/>
          <w:lang w:val="en-US" w:eastAsia="zh-CN"/>
        </w:rPr>
      </w:pPr>
    </w:p>
    <w:p w14:paraId="3CEF9E92">
      <w:pPr>
        <w:pStyle w:val="14"/>
        <w:shd w:val="clear"/>
        <w:rPr>
          <w:rFonts w:hint="eastAsia" w:ascii="Times New Roman" w:hAnsi="Times New Roman" w:cs="Times New Roman"/>
          <w:bCs/>
          <w:color w:val="auto"/>
          <w:kern w:val="0"/>
          <w:sz w:val="32"/>
          <w:szCs w:val="32"/>
          <w:highlight w:val="none"/>
          <w:lang w:val="en-US" w:eastAsia="zh-CN"/>
        </w:rPr>
        <w:sectPr>
          <w:footerReference r:id="rId11" w:type="default"/>
          <w:pgSz w:w="11906" w:h="16838"/>
          <w:pgMar w:top="1440" w:right="1440" w:bottom="1440" w:left="1440" w:header="720" w:footer="720" w:gutter="0"/>
          <w:pgNumType w:fmt="numberInDash" w:start="1"/>
          <w:cols w:space="720" w:num="1"/>
          <w:docGrid w:type="linesAndChars" w:linePitch="312" w:charSpace="0"/>
        </w:sectPr>
      </w:pPr>
    </w:p>
    <w:p w14:paraId="6676BA82">
      <w:pPr>
        <w:shd w:val="clear"/>
        <w:ind w:firstLine="0" w:firstLineChars="0"/>
        <w:outlineLvl w:val="0"/>
        <w:rPr>
          <w:rFonts w:ascii="Times New Roman" w:hAnsi="Times New Roman" w:eastAsia="方正小标宋简体" w:cs="Times New Roman"/>
          <w:color w:val="auto"/>
          <w:sz w:val="44"/>
          <w:szCs w:val="44"/>
          <w:highlight w:val="none"/>
        </w:rPr>
      </w:pPr>
      <w:bookmarkStart w:id="65" w:name="_Toc81208854"/>
      <w:bookmarkStart w:id="66" w:name="_Toc28099"/>
      <w:bookmarkStart w:id="67" w:name="_Toc2384"/>
      <w:r>
        <w:rPr>
          <w:rFonts w:hint="eastAsia" w:ascii="Times New Roman" w:hAnsi="Times New Roman" w:eastAsia="方正小标宋简体" w:cs="Times New Roman"/>
          <w:color w:val="auto"/>
          <w:sz w:val="44"/>
          <w:szCs w:val="44"/>
          <w:highlight w:val="none"/>
        </w:rPr>
        <w:t>第二部分：分析报告</w:t>
      </w:r>
      <w:bookmarkEnd w:id="65"/>
      <w:bookmarkEnd w:id="66"/>
      <w:bookmarkEnd w:id="67"/>
    </w:p>
    <w:p w14:paraId="3D675644">
      <w:pPr>
        <w:shd w:val="clear"/>
        <w:ind w:firstLine="640"/>
        <w:rPr>
          <w:rFonts w:ascii="Times New Roman" w:hAnsi="Times New Roman" w:cs="Times New Roman"/>
          <w:color w:val="auto"/>
          <w:szCs w:val="32"/>
          <w:highlight w:val="none"/>
        </w:rPr>
      </w:pPr>
      <w:r>
        <w:rPr>
          <w:rFonts w:hint="eastAsia" w:ascii="Times New Roman" w:hAnsi="Times New Roman" w:cs="Times New Roman"/>
          <w:color w:val="auto"/>
          <w:szCs w:val="32"/>
          <w:highlight w:val="none"/>
        </w:rPr>
        <w:t>为检验“湛江经济技术开发区东山街道乡村振兴示范带建设项目”绩效，考核资金预期绩效目标的实现程度、支出效率和综合效果，进一步提高财政支出的管理水平，根据</w:t>
      </w:r>
      <w:r>
        <w:rPr>
          <w:rFonts w:hint="eastAsia" w:ascii="Times New Roman" w:hAnsi="Times New Roman" w:cs="Times New Roman"/>
          <w:color w:val="auto"/>
          <w:spacing w:val="-6"/>
          <w:kern w:val="0"/>
          <w:szCs w:val="32"/>
          <w:highlight w:val="none"/>
        </w:rPr>
        <w:t>《关于开展2024年区级财政资金绩效自评工作的通知》《湛江经济技术开发区财政局关于做好2024年年度财政重点绩效评价的通知》</w:t>
      </w:r>
      <w:r>
        <w:rPr>
          <w:rFonts w:hint="default" w:ascii="Times New Roman" w:hAnsi="Times New Roman" w:cs="Times New Roman"/>
          <w:color w:val="auto"/>
          <w:szCs w:val="32"/>
          <w:highlight w:val="none"/>
        </w:rPr>
        <w:t>等有</w:t>
      </w:r>
      <w:r>
        <w:rPr>
          <w:rFonts w:hint="eastAsia" w:ascii="Times New Roman" w:hAnsi="Times New Roman" w:cs="Times New Roman"/>
          <w:color w:val="auto"/>
          <w:szCs w:val="32"/>
          <w:highlight w:val="none"/>
        </w:rPr>
        <w:t>关规定，</w:t>
      </w:r>
      <w:r>
        <w:rPr>
          <w:rFonts w:hint="eastAsia" w:ascii="Times New Roman" w:hAnsi="Times New Roman" w:cs="Times New Roman"/>
          <w:color w:val="auto"/>
          <w:szCs w:val="32"/>
          <w:highlight w:val="none"/>
          <w:lang w:val="en-US" w:eastAsia="zh-CN"/>
        </w:rPr>
        <w:t>湛江经济技术开发区财政国资局</w:t>
      </w:r>
      <w:r>
        <w:rPr>
          <w:rFonts w:hint="eastAsia" w:ascii="Times New Roman" w:hAnsi="Times New Roman" w:cs="Times New Roman"/>
          <w:color w:val="auto"/>
          <w:szCs w:val="32"/>
          <w:highlight w:val="none"/>
        </w:rPr>
        <w:t>委托</w:t>
      </w:r>
      <w:r>
        <w:rPr>
          <w:rFonts w:hint="eastAsia" w:ascii="Times New Roman" w:hAnsi="Times New Roman" w:cs="Times New Roman"/>
          <w:color w:val="auto"/>
          <w:szCs w:val="32"/>
          <w:highlight w:val="none"/>
          <w:lang w:eastAsia="zh-CN"/>
        </w:rPr>
        <w:t>北京博思恒效科技发展有限公司</w:t>
      </w:r>
      <w:r>
        <w:rPr>
          <w:rFonts w:hint="eastAsia" w:ascii="Times New Roman" w:hAnsi="Times New Roman" w:cs="Times New Roman"/>
          <w:color w:val="auto"/>
          <w:szCs w:val="32"/>
          <w:highlight w:val="none"/>
        </w:rPr>
        <w:t>组成评价工作组，对“湛江经济技术开发区东山街道乡村振兴示范带建设项目”实施绩效评价。</w:t>
      </w:r>
    </w:p>
    <w:p w14:paraId="42DFDB79">
      <w:pPr>
        <w:pStyle w:val="3"/>
        <w:shd w:val="clear"/>
        <w:ind w:firstLine="640"/>
        <w:rPr>
          <w:rFonts w:ascii="Times New Roman" w:hAnsi="Times New Roman" w:cs="Times New Roman"/>
          <w:color w:val="auto"/>
          <w:highlight w:val="none"/>
        </w:rPr>
      </w:pPr>
      <w:bookmarkStart w:id="68" w:name="_Toc81208855"/>
      <w:bookmarkStart w:id="69" w:name="_Toc29950"/>
      <w:bookmarkStart w:id="70" w:name="_Toc8722"/>
      <w:r>
        <w:rPr>
          <w:rFonts w:hint="eastAsia" w:ascii="Times New Roman" w:hAnsi="Times New Roman" w:cs="Times New Roman"/>
          <w:color w:val="auto"/>
          <w:highlight w:val="none"/>
        </w:rPr>
        <w:t>一、基本情况</w:t>
      </w:r>
      <w:bookmarkEnd w:id="68"/>
      <w:bookmarkEnd w:id="69"/>
      <w:bookmarkEnd w:id="70"/>
    </w:p>
    <w:p w14:paraId="64285C2F">
      <w:pPr>
        <w:pStyle w:val="4"/>
        <w:shd w:val="clear"/>
        <w:ind w:firstLine="653"/>
        <w:rPr>
          <w:rFonts w:hint="default" w:ascii="Times New Roman" w:hAnsi="Times New Roman" w:eastAsia="楷体_GB2312"/>
          <w:color w:val="auto"/>
          <w:highlight w:val="none"/>
          <w:lang w:val="en-US" w:eastAsia="zh-CN"/>
        </w:rPr>
      </w:pPr>
      <w:bookmarkStart w:id="71" w:name="_Toc21492"/>
      <w:bookmarkStart w:id="72" w:name="_Toc50582697"/>
      <w:bookmarkStart w:id="73" w:name="_Toc81208856"/>
      <w:bookmarkStart w:id="74" w:name="_Toc24996"/>
      <w:r>
        <w:rPr>
          <w:rFonts w:hint="eastAsia" w:ascii="Times New Roman" w:hAnsi="Times New Roman"/>
          <w:color w:val="auto"/>
          <w:highlight w:val="none"/>
        </w:rPr>
        <w:t>（一）</w:t>
      </w:r>
      <w:r>
        <w:rPr>
          <w:rFonts w:hint="eastAsia" w:ascii="Times New Roman" w:hAnsi="Times New Roman"/>
          <w:color w:val="auto"/>
          <w:highlight w:val="none"/>
          <w:lang w:val="en-US" w:eastAsia="zh-CN"/>
        </w:rPr>
        <w:t>项目基本情况</w:t>
      </w:r>
      <w:bookmarkEnd w:id="71"/>
    </w:p>
    <w:p w14:paraId="4E7A22F3">
      <w:pPr>
        <w:pStyle w:val="2"/>
        <w:shd w:val="clear"/>
        <w:ind w:firstLine="653"/>
        <w:rPr>
          <w:rFonts w:hint="eastAsia" w:ascii="Times New Roman" w:hAnsi="Times New Roman"/>
          <w:color w:val="auto"/>
          <w:highlight w:val="none"/>
        </w:rPr>
      </w:pPr>
      <w:r>
        <w:rPr>
          <w:rFonts w:hint="eastAsia" w:ascii="Times New Roman" w:hAnsi="Times New Roman"/>
          <w:color w:val="auto"/>
          <w:highlight w:val="none"/>
          <w:lang w:val="en-US" w:eastAsia="zh-CN"/>
        </w:rPr>
        <w:t>1.项目</w:t>
      </w:r>
      <w:r>
        <w:rPr>
          <w:rFonts w:hint="eastAsia" w:ascii="Times New Roman" w:hAnsi="Times New Roman"/>
          <w:color w:val="auto"/>
          <w:highlight w:val="none"/>
        </w:rPr>
        <w:t>背景</w:t>
      </w:r>
      <w:bookmarkEnd w:id="72"/>
      <w:bookmarkEnd w:id="73"/>
      <w:bookmarkEnd w:id="74"/>
    </w:p>
    <w:p w14:paraId="2DEB1928">
      <w:pPr>
        <w:pStyle w:val="14"/>
        <w:shd w:val="clear"/>
        <w:spacing w:line="360" w:lineRule="auto"/>
        <w:rPr>
          <w:rFonts w:hint="eastAsia"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color w:val="auto"/>
          <w:kern w:val="2"/>
          <w:sz w:val="32"/>
          <w:szCs w:val="32"/>
          <w:highlight w:val="none"/>
          <w:lang w:val="en-US" w:eastAsia="zh-CN" w:bidi="ar-SA"/>
        </w:rPr>
        <w:t>2018年中央一号文件《中共中央国务院关于实施乡村振兴战略的意见》指出，实施乡村振兴战略，是党的十九大作出的重大决策部署，是决胜全面建成小康社会、全面建设社会主义现代化国家的重大历史任务，是新时代“三农”工作的总抓手。为加强乡村建设，全面推进乡村振兴，2020年广东省印发《中共广东省委 广东省人民政府关于加强乡村振兴重点工作 决胜全面建成小康社会的实施意见》，文件提出要扎实推进农房管控和农村风貌提升，制定农房管控和风貌提升的正面、负面清单，并率先在示范市、县、镇、村和“四沿”地区开展农房管控和风貌提升。大力发展农村美丽经济，加快农村生态产业化、产业生态化，推进农业与休闲观光、教育培训、文化旅游、健康康养等产业深度融合。为积极响应党中央和省委省政府有关乡村振兴发展的战略决策，2022年4月湛江市召开市委农村工作会议暨全市实施乡村振兴战略工作推进会，会议指出要加快构建现代乡村产业体系，全力推动湛江农村经济高质量发展；深入推进乡村建设和乡村治理，努力打造新时代美丽幸福乡村新样板。</w:t>
      </w:r>
    </w:p>
    <w:p w14:paraId="1D34FDF5">
      <w:pPr>
        <w:pStyle w:val="14"/>
        <w:shd w:val="clear"/>
        <w:spacing w:line="360" w:lineRule="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为</w:t>
      </w:r>
      <w:r>
        <w:rPr>
          <w:rFonts w:hint="eastAsia" w:ascii="Times New Roman" w:hAnsi="Times New Roman" w:eastAsia="仿宋_GB2312" w:cs="Times New Roman"/>
          <w:color w:val="auto"/>
          <w:kern w:val="2"/>
          <w:sz w:val="32"/>
          <w:szCs w:val="32"/>
          <w:highlight w:val="none"/>
          <w:lang w:val="en-US" w:eastAsia="zh-CN" w:bidi="ar-SA"/>
        </w:rPr>
        <w:t>贯彻落实</w:t>
      </w:r>
      <w:r>
        <w:rPr>
          <w:rFonts w:hint="default" w:ascii="Times New Roman" w:hAnsi="Times New Roman" w:eastAsia="仿宋_GB2312" w:cs="Times New Roman"/>
          <w:color w:val="auto"/>
          <w:kern w:val="2"/>
          <w:sz w:val="32"/>
          <w:szCs w:val="32"/>
          <w:highlight w:val="none"/>
          <w:lang w:val="en-US" w:eastAsia="zh-CN" w:bidi="ar-SA"/>
        </w:rPr>
        <w:t>国家</w:t>
      </w:r>
      <w:r>
        <w:rPr>
          <w:rFonts w:hint="eastAsia" w:ascii="Times New Roman" w:hAnsi="Times New Roman" w:eastAsia="仿宋_GB2312" w:cs="Times New Roman"/>
          <w:color w:val="auto"/>
          <w:kern w:val="2"/>
          <w:sz w:val="32"/>
          <w:szCs w:val="32"/>
          <w:highlight w:val="none"/>
          <w:lang w:val="en-US" w:eastAsia="zh-CN" w:bidi="ar-SA"/>
        </w:rPr>
        <w:t>、省、市</w:t>
      </w:r>
      <w:r>
        <w:rPr>
          <w:rFonts w:hint="default" w:ascii="Times New Roman" w:hAnsi="Times New Roman" w:eastAsia="仿宋_GB2312" w:cs="Times New Roman"/>
          <w:color w:val="auto"/>
          <w:kern w:val="2"/>
          <w:sz w:val="32"/>
          <w:szCs w:val="32"/>
          <w:highlight w:val="none"/>
          <w:lang w:val="en-US" w:eastAsia="zh-CN" w:bidi="ar-SA"/>
        </w:rPr>
        <w:t>乡村振兴战略，改善农村生活环境与生活面貌，</w:t>
      </w:r>
      <w:r>
        <w:rPr>
          <w:rFonts w:hint="eastAsia" w:ascii="Times New Roman" w:hAnsi="Times New Roman" w:eastAsia="仿宋_GB2312" w:cs="Times New Roman"/>
          <w:color w:val="auto"/>
          <w:kern w:val="2"/>
          <w:sz w:val="32"/>
          <w:szCs w:val="32"/>
          <w:highlight w:val="none"/>
          <w:lang w:val="en-US" w:eastAsia="zh-CN" w:bidi="ar-SA"/>
        </w:rPr>
        <w:t>发展农村生态经济，湛江经济技术开发区农业事务管理局提出实施东山街道乡村振兴示范带建设项目，在保持原有建筑、文化的基础上，因地制宜开展景观改造、产业基础配套建设及其他配套设施建设，补齐设施短板，提升东山街道偏远城镇形象，促进周边村民增收及人居环境提升。</w:t>
      </w:r>
    </w:p>
    <w:p w14:paraId="3A8229DB">
      <w:pPr>
        <w:pStyle w:val="2"/>
        <w:keepNext/>
        <w:keepLines/>
        <w:pageBreakBefore w:val="0"/>
        <w:widowControl w:val="0"/>
        <w:shd w:val="clear"/>
        <w:kinsoku/>
        <w:wordWrap/>
        <w:overflowPunct/>
        <w:topLinePunct w:val="0"/>
        <w:autoSpaceDE/>
        <w:autoSpaceDN/>
        <w:bidi w:val="0"/>
        <w:adjustRightInd/>
        <w:snapToGrid/>
        <w:ind w:firstLine="653"/>
        <w:textAlignment w:val="auto"/>
        <w:rPr>
          <w:rFonts w:ascii="Times New Roman" w:hAnsi="Times New Roman"/>
          <w:color w:val="auto"/>
          <w:highlight w:val="none"/>
        </w:rPr>
      </w:pPr>
      <w:bookmarkStart w:id="75" w:name="_Toc13122"/>
      <w:bookmarkStart w:id="76" w:name="_Toc81208858"/>
      <w:bookmarkStart w:id="77" w:name="_Toc50582699"/>
      <w:r>
        <w:rPr>
          <w:rFonts w:hint="eastAsia" w:ascii="Times New Roman" w:hAnsi="Times New Roman"/>
          <w:color w:val="auto"/>
          <w:highlight w:val="none"/>
          <w:lang w:val="en-US" w:eastAsia="zh-CN"/>
        </w:rPr>
        <w:t>2</w:t>
      </w:r>
      <w:r>
        <w:rPr>
          <w:rFonts w:hint="eastAsia" w:ascii="Times New Roman" w:hAnsi="Times New Roman"/>
          <w:color w:val="auto"/>
          <w:highlight w:val="none"/>
        </w:rPr>
        <w:t>.实施概况</w:t>
      </w:r>
    </w:p>
    <w:p w14:paraId="3049A36B">
      <w:pPr>
        <w:shd w:val="clear"/>
        <w:outlineLvl w:val="9"/>
        <w:rPr>
          <w:rFonts w:hint="eastAsia" w:ascii="Times New Roman" w:hAnsi="Times New Roman"/>
          <w:color w:val="auto"/>
          <w:highlight w:val="none"/>
          <w:lang w:val="en-US" w:eastAsia="zh-CN"/>
        </w:rPr>
      </w:pPr>
      <w:r>
        <w:rPr>
          <w:rFonts w:hint="eastAsia" w:ascii="Times New Roman" w:hAnsi="Times New Roman" w:cs="Times New Roman"/>
          <w:color w:val="auto"/>
          <w:szCs w:val="32"/>
          <w:highlight w:val="none"/>
        </w:rPr>
        <w:t>湛江经济技术开发区东山街道乡村振兴示范带建设项目</w:t>
      </w:r>
      <w:r>
        <w:rPr>
          <w:rFonts w:hint="eastAsia" w:ascii="Times New Roman" w:hAnsi="Times New Roman" w:cs="Times New Roman"/>
          <w:color w:val="auto"/>
          <w:szCs w:val="32"/>
          <w:highlight w:val="none"/>
          <w:lang w:val="en-US" w:eastAsia="zh-CN"/>
        </w:rPr>
        <w:t>的建设范围包括文参村、调文村、龙池村、调山村和圩镇（东山社区），打造全长约11公里的乡村振兴示范带</w:t>
      </w:r>
      <w:r>
        <w:rPr>
          <w:rFonts w:hint="eastAsia" w:ascii="Times New Roman" w:hAnsi="Times New Roman"/>
          <w:color w:val="auto"/>
          <w:highlight w:val="none"/>
          <w:lang w:val="en-US" w:eastAsia="zh-CN"/>
        </w:rPr>
        <w:t>。项目建设内容包括：1、打造光伏水产养殖，生态观光休闲片区，总面积约4200平方米，修建田园车道约6400米（滨海揽胜人行步道、骑行绿道），建设服务驿站约400平方米（欢乐营地骑行驿站建设、茶舍、农家乐），停车位300个及其他节点配套设施改造（岛乡迎宾区、滨海揽胜红树林码头、欢乐营地、浪漫海岸区域）。2、打造文化遗址引领区，建设面积约720平方米，包含西坑村东海历史纪念遗址改建提升（含红色文化博物馆、燎原会馆、陈炳森故居、陈克严雪故居、堡垒户园、阻击战园区、红荔园、交通驿站、红林故事园节点），周边巷道改造约1850米。3、打造圩镇美食商业街区，长度约1700米。包含核心主街道整体规划与改造。4、打造厂村融合区，调山村核心干道基础配套建设长度约1600米，文体中心广场改造约2000平方米。5、乡村基础设施建设与改造。包含建筑改造610座、农村道路硬化约8350米，新建生活污水管网约3800米及其他配套设施建设。</w:t>
      </w:r>
    </w:p>
    <w:p w14:paraId="6BBCB3A1">
      <w:pPr>
        <w:shd w:val="clear"/>
        <w:outlineLvl w:val="9"/>
        <w:rPr>
          <w:rFonts w:hint="eastAsia" w:ascii="Times New Roman" w:hAnsi="Times New Roman"/>
          <w:color w:val="auto"/>
          <w:highlight w:val="none"/>
          <w:lang w:val="en-US" w:eastAsia="zh-CN"/>
        </w:rPr>
      </w:pPr>
      <w:r>
        <w:rPr>
          <w:rFonts w:hint="eastAsia" w:ascii="Times New Roman" w:hAnsi="Times New Roman"/>
          <w:color w:val="auto"/>
          <w:highlight w:val="none"/>
          <w:lang w:val="en-US" w:eastAsia="zh-CN"/>
        </w:rPr>
        <w:t>本项目建设管理单位为湛江经济技术开发区农业事务管理局（以下简称“区农业局”或“项目单位”），负责项目组织建设及实施过程管理；项目建议书及可研报告编制单位为中天昊建设管理集团股份有限公司，负责编制本项目的项目建议书及可行性研究报告；测绘单位为广州强信勘察测绘工程有限公司湛江市分公司，负责建筑外立面测绘；设计单位为公和设计集团有限公司，负责出具工程初步设计方案。2023年7月4日通过公开招投标的方式选定广东广基建设集团有限公司、南京市市政设计研究院有限责任公司作为工程施工、设计单位，负责工程项目施工图设计与施工总承包工作。此外，项目委托广东财贸建设工程顾问有限公司作为施工监理单位，负责工程建设过程中施工进度及施工质量的监督检查。</w:t>
      </w:r>
    </w:p>
    <w:p w14:paraId="476F8289">
      <w:pPr>
        <w:shd w:val="clear"/>
        <w:outlineLvl w:val="9"/>
        <w:rPr>
          <w:rFonts w:hint="default" w:ascii="Times New Roman" w:hAnsi="Times New Roman"/>
          <w:color w:val="auto"/>
          <w:highlight w:val="none"/>
          <w:lang w:val="en-US" w:eastAsia="zh-CN"/>
        </w:rPr>
      </w:pPr>
      <w:r>
        <w:rPr>
          <w:rFonts w:hint="eastAsia" w:ascii="Times New Roman" w:hAnsi="Times New Roman"/>
          <w:color w:val="auto"/>
          <w:highlight w:val="none"/>
          <w:lang w:val="en-US" w:eastAsia="zh-CN"/>
        </w:rPr>
        <w:t>2022年10月24日区农业局将项目建议书提交区发改局审批，经区发改局批复，同意实施湛江经济技术开发区东山街道乡村振兴示范带建设项目。项目不涉及社会稳定风险评估，2022年11月2日区国土资源局出具东山街道乡村振兴示范带建设项目用地和选址意见，提出工程不涉及新增建设用地，无需办理建设项目用地预审，原则支持项目选址建设。2022年11月4日项目可行性研究报告经区发改局批复，2023年5月初设单位出具初步设计方案及工程概算书，并于2023年6月2日经区发改局批复同意，核定工程概算总投资为12495.01万元，其中：工程费10855.39万元、工程建设其他费用1044.62万元、预备费595.00万元。2023年7月4日区农业局与广东广基建设集团有限公司、南京市市政设计研究院有限责任公司签订建设项目工程总承包合同，合同约定设计工期为90日历天，施工工期为300日历天，计划开工时间为2023年7月13日，竣工时间为2024年5月8日。工程分两期建设，其中一期工程的建设内容为打造文化遗址引领区和乡村基础设施建设与改造，其余工程建设内容在二期工程实施。</w:t>
      </w:r>
    </w:p>
    <w:p w14:paraId="731E02E6">
      <w:pPr>
        <w:shd w:val="clear"/>
        <w:outlineLvl w:val="9"/>
        <w:rPr>
          <w:rFonts w:hint="eastAsia" w:ascii="Times New Roman" w:hAnsi="Times New Roman"/>
          <w:color w:val="auto"/>
          <w:highlight w:val="none"/>
          <w:lang w:val="en-US" w:eastAsia="zh-CN"/>
        </w:rPr>
      </w:pPr>
      <w:r>
        <w:rPr>
          <w:rFonts w:hint="eastAsia" w:ascii="Times New Roman" w:hAnsi="Times New Roman"/>
          <w:color w:val="auto"/>
          <w:highlight w:val="none"/>
          <w:lang w:val="en-US" w:eastAsia="zh-CN"/>
        </w:rPr>
        <w:t>一期工程实际于2023年7月13日开工，主体工程于2024年1月1日完工，并于2024年4月30日开展现场初步竣工验收，2024年5月27日完成最终验收并出具竣工验收报告，2024年9月19日完成工程结算财审工作，最终核定工程结算价为4300.54万元。二期工程目前未开始实施。</w:t>
      </w:r>
    </w:p>
    <w:p w14:paraId="4AC87425">
      <w:pPr>
        <w:shd w:val="clear"/>
        <w:outlineLvl w:val="9"/>
        <w:rPr>
          <w:rFonts w:hint="eastAsia"/>
          <w:color w:val="auto"/>
          <w:highlight w:val="none"/>
          <w:lang w:val="en-US" w:eastAsia="zh-CN"/>
        </w:rPr>
      </w:pPr>
      <w:r>
        <w:rPr>
          <w:rFonts w:hint="eastAsia" w:ascii="Times New Roman" w:hAnsi="Times New Roman"/>
          <w:color w:val="auto"/>
          <w:highlight w:val="none"/>
          <w:lang w:val="en-US" w:eastAsia="zh-CN"/>
        </w:rPr>
        <w:t>项目各阶段实施内容及实施完成节点详见下表1-1。</w:t>
      </w:r>
    </w:p>
    <w:p w14:paraId="55217E2F">
      <w:pPr>
        <w:shd w:val="clear"/>
        <w:ind w:firstLine="0" w:firstLineChars="0"/>
        <w:jc w:val="center"/>
        <w:rPr>
          <w:rFonts w:hint="eastAsia" w:ascii="Times New Roman" w:hAnsi="Times New Roman" w:eastAsia="黑体" w:cs="Times New Roman"/>
          <w:color w:val="auto"/>
          <w:sz w:val="28"/>
          <w:szCs w:val="28"/>
          <w:highlight w:val="none"/>
          <w:lang w:val="en-US" w:eastAsia="zh-CN"/>
        </w:rPr>
      </w:pPr>
      <w:r>
        <w:rPr>
          <w:rFonts w:hint="eastAsia" w:ascii="Times New Roman" w:hAnsi="Times New Roman" w:eastAsia="黑体" w:cs="Times New Roman"/>
          <w:color w:val="auto"/>
          <w:sz w:val="28"/>
          <w:szCs w:val="28"/>
          <w:highlight w:val="none"/>
          <w:lang w:val="en-US" w:eastAsia="zh-CN"/>
        </w:rPr>
        <w:t>表1-1 项目实施过程明细</w:t>
      </w:r>
    </w:p>
    <w:tbl>
      <w:tblPr>
        <w:tblStyle w:val="15"/>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197"/>
        <w:gridCol w:w="3067"/>
        <w:gridCol w:w="3903"/>
      </w:tblGrid>
      <w:tr w14:paraId="1D9DEA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blHeader/>
        </w:trPr>
        <w:tc>
          <w:tcPr>
            <w:tcW w:w="1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98F45F">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b/>
                <w:bCs/>
                <w:i w:val="0"/>
                <w:iCs w:val="0"/>
                <w:color w:val="auto"/>
                <w:sz w:val="24"/>
                <w:szCs w:val="24"/>
                <w:highlight w:val="none"/>
                <w:u w:val="none"/>
              </w:rPr>
            </w:pPr>
            <w:r>
              <w:rPr>
                <w:rFonts w:hint="eastAsia" w:ascii="仿宋_GB2312" w:hAnsi="仿宋_GB2312" w:eastAsia="仿宋_GB2312" w:cs="仿宋_GB2312"/>
                <w:b/>
                <w:bCs/>
                <w:i w:val="0"/>
                <w:iCs w:val="0"/>
                <w:color w:val="auto"/>
                <w:kern w:val="0"/>
                <w:sz w:val="24"/>
                <w:szCs w:val="24"/>
                <w:highlight w:val="none"/>
                <w:u w:val="none"/>
                <w:lang w:val="en-US" w:eastAsia="zh-CN" w:bidi="ar"/>
              </w:rPr>
              <w:t>时间节点</w:t>
            </w:r>
          </w:p>
        </w:tc>
        <w:tc>
          <w:tcPr>
            <w:tcW w:w="16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16CBE1">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b/>
                <w:bCs/>
                <w:i w:val="0"/>
                <w:iCs w:val="0"/>
                <w:color w:val="auto"/>
                <w:sz w:val="24"/>
                <w:szCs w:val="24"/>
                <w:highlight w:val="none"/>
                <w:u w:val="none"/>
              </w:rPr>
            </w:pPr>
            <w:r>
              <w:rPr>
                <w:rFonts w:hint="eastAsia" w:ascii="仿宋_GB2312" w:hAnsi="仿宋_GB2312" w:eastAsia="仿宋_GB2312" w:cs="仿宋_GB2312"/>
                <w:b/>
                <w:bCs/>
                <w:i w:val="0"/>
                <w:iCs w:val="0"/>
                <w:color w:val="auto"/>
                <w:kern w:val="0"/>
                <w:sz w:val="24"/>
                <w:szCs w:val="24"/>
                <w:highlight w:val="none"/>
                <w:u w:val="none"/>
                <w:lang w:val="en-US" w:eastAsia="zh-CN" w:bidi="ar"/>
              </w:rPr>
              <w:t>参与单位</w:t>
            </w:r>
          </w:p>
        </w:tc>
        <w:tc>
          <w:tcPr>
            <w:tcW w:w="21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5E5AA7">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b/>
                <w:bCs/>
                <w:i w:val="0"/>
                <w:iCs w:val="0"/>
                <w:color w:val="auto"/>
                <w:sz w:val="24"/>
                <w:szCs w:val="24"/>
                <w:highlight w:val="none"/>
                <w:u w:val="none"/>
              </w:rPr>
            </w:pPr>
            <w:r>
              <w:rPr>
                <w:rFonts w:hint="eastAsia" w:ascii="仿宋_GB2312" w:hAnsi="仿宋_GB2312" w:eastAsia="仿宋_GB2312" w:cs="仿宋_GB2312"/>
                <w:b/>
                <w:bCs/>
                <w:i w:val="0"/>
                <w:iCs w:val="0"/>
                <w:color w:val="auto"/>
                <w:kern w:val="0"/>
                <w:sz w:val="24"/>
                <w:szCs w:val="24"/>
                <w:highlight w:val="none"/>
                <w:u w:val="none"/>
                <w:lang w:val="en-US" w:eastAsia="zh-CN" w:bidi="ar"/>
              </w:rPr>
              <w:t>实施内容</w:t>
            </w:r>
          </w:p>
        </w:tc>
      </w:tr>
      <w:tr w14:paraId="5D4F51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A3B09D">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2022年10月24日</w:t>
            </w:r>
          </w:p>
        </w:tc>
        <w:tc>
          <w:tcPr>
            <w:tcW w:w="16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957C1F">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区农业局、中天昊建设管理集团股份有限公司</w:t>
            </w:r>
          </w:p>
        </w:tc>
        <w:tc>
          <w:tcPr>
            <w:tcW w:w="21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703EDB">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出具项目建议书，提交区</w:t>
            </w:r>
            <w:r>
              <w:rPr>
                <w:rFonts w:hint="eastAsia" w:cs="仿宋_GB2312"/>
                <w:i w:val="0"/>
                <w:iCs w:val="0"/>
                <w:color w:val="auto"/>
                <w:kern w:val="0"/>
                <w:sz w:val="24"/>
                <w:szCs w:val="24"/>
                <w:highlight w:val="none"/>
                <w:u w:val="none"/>
                <w:lang w:val="en-US" w:eastAsia="zh-CN" w:bidi="ar"/>
              </w:rPr>
              <w:t>发改局</w:t>
            </w:r>
            <w:r>
              <w:rPr>
                <w:rFonts w:hint="eastAsia" w:ascii="仿宋_GB2312" w:hAnsi="仿宋_GB2312" w:eastAsia="仿宋_GB2312" w:cs="仿宋_GB2312"/>
                <w:i w:val="0"/>
                <w:iCs w:val="0"/>
                <w:color w:val="auto"/>
                <w:kern w:val="0"/>
                <w:sz w:val="24"/>
                <w:szCs w:val="24"/>
                <w:highlight w:val="none"/>
                <w:u w:val="none"/>
                <w:lang w:val="en-US" w:eastAsia="zh-CN" w:bidi="ar"/>
              </w:rPr>
              <w:t>审批</w:t>
            </w:r>
          </w:p>
        </w:tc>
      </w:tr>
      <w:tr w14:paraId="698B80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74DCA7">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2022年10月28日</w:t>
            </w:r>
          </w:p>
        </w:tc>
        <w:tc>
          <w:tcPr>
            <w:tcW w:w="16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D926EF">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区农业局、中天昊建设管理集团股份有限公司</w:t>
            </w:r>
          </w:p>
        </w:tc>
        <w:tc>
          <w:tcPr>
            <w:tcW w:w="21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31C916">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双方签订项目建议书、可行性报告工程咨询合同</w:t>
            </w:r>
          </w:p>
        </w:tc>
      </w:tr>
      <w:tr w14:paraId="6AC2C8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F3F182">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2022年10月24日</w:t>
            </w:r>
          </w:p>
        </w:tc>
        <w:tc>
          <w:tcPr>
            <w:tcW w:w="16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D965D7">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区发改局</w:t>
            </w:r>
          </w:p>
        </w:tc>
        <w:tc>
          <w:tcPr>
            <w:tcW w:w="21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45ACC2">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批复同意实施湛江经济技术开发区东山街道乡村振兴示范带建设项目</w:t>
            </w:r>
          </w:p>
        </w:tc>
      </w:tr>
      <w:tr w14:paraId="24AD55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A5EC18">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2022年11月</w:t>
            </w:r>
          </w:p>
        </w:tc>
        <w:tc>
          <w:tcPr>
            <w:tcW w:w="16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733143">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中天昊建设管理集团股份有限公司</w:t>
            </w:r>
          </w:p>
        </w:tc>
        <w:tc>
          <w:tcPr>
            <w:tcW w:w="21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748C2F">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出具项目可行性研究报告</w:t>
            </w:r>
          </w:p>
        </w:tc>
      </w:tr>
      <w:tr w14:paraId="0D3A15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808F5C">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2022年11月2日</w:t>
            </w:r>
          </w:p>
        </w:tc>
        <w:tc>
          <w:tcPr>
            <w:tcW w:w="16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5A79D9">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区国土资源局</w:t>
            </w:r>
          </w:p>
        </w:tc>
        <w:tc>
          <w:tcPr>
            <w:tcW w:w="21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8A0B9B">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出具东山街道乡村振兴示范带建设项目项目选址及用地意见</w:t>
            </w:r>
          </w:p>
        </w:tc>
      </w:tr>
      <w:tr w14:paraId="24C576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05278D">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2022年11月4日</w:t>
            </w:r>
          </w:p>
        </w:tc>
        <w:tc>
          <w:tcPr>
            <w:tcW w:w="16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6CF17A">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区发改局</w:t>
            </w:r>
          </w:p>
        </w:tc>
        <w:tc>
          <w:tcPr>
            <w:tcW w:w="21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FE944A">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批复项目可行性研究报告</w:t>
            </w:r>
          </w:p>
        </w:tc>
      </w:tr>
      <w:tr w14:paraId="170F3B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BBA330">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2023年2月27日</w:t>
            </w:r>
          </w:p>
        </w:tc>
        <w:tc>
          <w:tcPr>
            <w:tcW w:w="16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E2B3B6">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区农业局、公和设计集团有限公司</w:t>
            </w:r>
          </w:p>
        </w:tc>
        <w:tc>
          <w:tcPr>
            <w:tcW w:w="21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4DA1CD">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双方签订初步设计合同</w:t>
            </w:r>
          </w:p>
        </w:tc>
      </w:tr>
      <w:tr w14:paraId="46A9CA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2937FA">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2023年5月</w:t>
            </w:r>
          </w:p>
        </w:tc>
        <w:tc>
          <w:tcPr>
            <w:tcW w:w="16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F56E9D">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公和设计集团有限公司</w:t>
            </w:r>
          </w:p>
        </w:tc>
        <w:tc>
          <w:tcPr>
            <w:tcW w:w="21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08211B">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出具初步设计方案及工程概算书</w:t>
            </w:r>
          </w:p>
        </w:tc>
      </w:tr>
      <w:tr w14:paraId="03EE35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958594">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2023年6月2日</w:t>
            </w:r>
          </w:p>
        </w:tc>
        <w:tc>
          <w:tcPr>
            <w:tcW w:w="16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3BEC1F">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区发改局</w:t>
            </w:r>
          </w:p>
        </w:tc>
        <w:tc>
          <w:tcPr>
            <w:tcW w:w="21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3785FC">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批复同意项目初步设计及概算，概算总投资为12495.01万元</w:t>
            </w:r>
          </w:p>
        </w:tc>
      </w:tr>
      <w:tr w14:paraId="715F48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B66553">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2023年6月2日</w:t>
            </w:r>
          </w:p>
        </w:tc>
        <w:tc>
          <w:tcPr>
            <w:tcW w:w="16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4CC6D8">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sz w:val="24"/>
                <w:szCs w:val="24"/>
                <w:highlight w:val="none"/>
                <w:u w:val="none"/>
              </w:rPr>
              <w:t>经开区财政国资局</w:t>
            </w:r>
          </w:p>
        </w:tc>
        <w:tc>
          <w:tcPr>
            <w:tcW w:w="21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7AE0A5">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核定项目EPC总承包招标控制价，其中建安费和预备费11450.39万元，施工图设计费101.98万元，预算编制费10.20万元</w:t>
            </w:r>
          </w:p>
        </w:tc>
      </w:tr>
      <w:tr w14:paraId="6CB556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1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D4E8BF">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2023年7月4日</w:t>
            </w:r>
          </w:p>
        </w:tc>
        <w:tc>
          <w:tcPr>
            <w:tcW w:w="16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E694E2">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区农业局、广东广基建设集团有限公司、南京市市政设计研究院有限责任公司</w:t>
            </w:r>
          </w:p>
        </w:tc>
        <w:tc>
          <w:tcPr>
            <w:tcW w:w="21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ED57AE">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签订建设项目工程总承包合同，合同约定设计工期为90日历天，设计费为111.83万元；施工工期为300日历天，建安工程费为11414.89万元，分两期建设，其中一期建安费5000万元，二期建安费6414.89万元</w:t>
            </w:r>
          </w:p>
        </w:tc>
      </w:tr>
      <w:tr w14:paraId="15D8B7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ED0B3E">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2023年7月12日</w:t>
            </w:r>
          </w:p>
        </w:tc>
        <w:tc>
          <w:tcPr>
            <w:tcW w:w="16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6FC299">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区农业局、广东财贸建设工程顾问有限公司</w:t>
            </w:r>
          </w:p>
        </w:tc>
        <w:tc>
          <w:tcPr>
            <w:tcW w:w="21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D68C40">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双方签订监理合同</w:t>
            </w:r>
          </w:p>
        </w:tc>
      </w:tr>
      <w:tr w14:paraId="46F04F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6DE046">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2023年7月13日</w:t>
            </w:r>
          </w:p>
        </w:tc>
        <w:tc>
          <w:tcPr>
            <w:tcW w:w="16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3ABE3C">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区农业局、广东广基建设集团有限公司、南京市市政设计研究院有限责任公司</w:t>
            </w:r>
          </w:p>
        </w:tc>
        <w:tc>
          <w:tcPr>
            <w:tcW w:w="21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1F97F1">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一期工程开工</w:t>
            </w:r>
          </w:p>
        </w:tc>
      </w:tr>
      <w:tr w14:paraId="0F0E35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1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90A224">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2023年10月8日</w:t>
            </w:r>
          </w:p>
        </w:tc>
        <w:tc>
          <w:tcPr>
            <w:tcW w:w="16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27144C">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区农业局、广东广基建设集团有限公司、南京市市政设计研究院有限责任公司</w:t>
            </w:r>
          </w:p>
        </w:tc>
        <w:tc>
          <w:tcPr>
            <w:tcW w:w="21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6E1CF8">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工程施工图设计文件审查合格</w:t>
            </w:r>
          </w:p>
        </w:tc>
      </w:tr>
      <w:tr w14:paraId="451D3C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28C402">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2024年3月25日</w:t>
            </w:r>
          </w:p>
        </w:tc>
        <w:tc>
          <w:tcPr>
            <w:tcW w:w="16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FBEF44">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经开区财政国资局</w:t>
            </w:r>
          </w:p>
        </w:tc>
        <w:tc>
          <w:tcPr>
            <w:tcW w:w="21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DA830B">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出具项目一期工程造价预算审核报告，核定预算价为4428.37万元</w:t>
            </w:r>
          </w:p>
        </w:tc>
      </w:tr>
      <w:tr w14:paraId="52F123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1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FD1816">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2024年4月30日</w:t>
            </w:r>
          </w:p>
        </w:tc>
        <w:tc>
          <w:tcPr>
            <w:tcW w:w="16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D5680C">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区农业局、广东广基建设集团有限公司、南京市市政设计研究院有限责任公司、广东财贸建设工程顾问有限公司等</w:t>
            </w:r>
          </w:p>
        </w:tc>
        <w:tc>
          <w:tcPr>
            <w:tcW w:w="21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173D9B">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开展一期工程现场初步验收</w:t>
            </w:r>
          </w:p>
        </w:tc>
      </w:tr>
      <w:tr w14:paraId="050C23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3" w:hRule="atLeast"/>
        </w:trPr>
        <w:tc>
          <w:tcPr>
            <w:tcW w:w="1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1BB02F">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2024年5月27日</w:t>
            </w:r>
          </w:p>
        </w:tc>
        <w:tc>
          <w:tcPr>
            <w:tcW w:w="16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853AF4">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区农业局、广东广基建设集团有限公司、南京市市政设计研究院有限责任公司、广东财贸建设工程顾问有限公司等</w:t>
            </w:r>
          </w:p>
        </w:tc>
        <w:tc>
          <w:tcPr>
            <w:tcW w:w="21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11A297">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完成最终验收，出具竣工验收报告，工程验收合格</w:t>
            </w:r>
          </w:p>
        </w:tc>
      </w:tr>
      <w:tr w14:paraId="739E0A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883C1C">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2024年9月19日</w:t>
            </w:r>
          </w:p>
        </w:tc>
        <w:tc>
          <w:tcPr>
            <w:tcW w:w="16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53A78B">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经开区财政国资局</w:t>
            </w:r>
          </w:p>
        </w:tc>
        <w:tc>
          <w:tcPr>
            <w:tcW w:w="21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856B5E">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出具一期工程结算审核报告，核定结算价为4300.54万元</w:t>
            </w:r>
          </w:p>
        </w:tc>
      </w:tr>
    </w:tbl>
    <w:p w14:paraId="30FEA629">
      <w:pPr>
        <w:shd w:val="clear"/>
        <w:ind w:left="0" w:leftChars="0" w:firstLine="0" w:firstLineChars="0"/>
        <w:rPr>
          <w:rFonts w:hint="default"/>
          <w:color w:val="auto"/>
          <w:highlight w:val="none"/>
          <w:lang w:val="en-US" w:eastAsia="zh-CN"/>
        </w:rPr>
      </w:pPr>
    </w:p>
    <w:p w14:paraId="040F773B">
      <w:pPr>
        <w:pStyle w:val="4"/>
        <w:shd w:val="clear"/>
        <w:ind w:firstLine="653"/>
        <w:rPr>
          <w:rFonts w:hint="eastAsia" w:ascii="Times New Roman" w:hAnsi="Times New Roman"/>
          <w:color w:val="auto"/>
          <w:highlight w:val="none"/>
        </w:rPr>
      </w:pPr>
      <w:bookmarkStart w:id="78" w:name="_Toc1873"/>
      <w:r>
        <w:rPr>
          <w:rFonts w:hint="eastAsia" w:ascii="Times New Roman" w:hAnsi="Times New Roman"/>
          <w:color w:val="auto"/>
          <w:highlight w:val="none"/>
        </w:rPr>
        <w:t>（</w:t>
      </w:r>
      <w:r>
        <w:rPr>
          <w:rFonts w:hint="eastAsia" w:ascii="Times New Roman" w:hAnsi="Times New Roman"/>
          <w:color w:val="auto"/>
          <w:highlight w:val="none"/>
          <w:lang w:val="en-US" w:eastAsia="zh-CN"/>
        </w:rPr>
        <w:t>二</w:t>
      </w:r>
      <w:r>
        <w:rPr>
          <w:rFonts w:hint="eastAsia" w:ascii="Times New Roman" w:hAnsi="Times New Roman"/>
          <w:color w:val="auto"/>
          <w:highlight w:val="none"/>
        </w:rPr>
        <w:t>）绩效目标</w:t>
      </w:r>
      <w:bookmarkEnd w:id="78"/>
    </w:p>
    <w:bookmarkEnd w:id="75"/>
    <w:bookmarkEnd w:id="76"/>
    <w:bookmarkEnd w:id="77"/>
    <w:p w14:paraId="2080403E">
      <w:pPr>
        <w:pStyle w:val="14"/>
        <w:shd w:val="clear"/>
        <w:ind w:left="0" w:leftChars="0" w:firstLine="640" w:firstLineChars="200"/>
        <w:rPr>
          <w:rFonts w:hint="eastAsia"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color w:val="auto"/>
          <w:kern w:val="2"/>
          <w:sz w:val="32"/>
          <w:szCs w:val="32"/>
          <w:highlight w:val="none"/>
          <w:lang w:val="en-US" w:eastAsia="zh-CN" w:bidi="ar-SA"/>
        </w:rPr>
        <w:t>根据《专项债券项目绩效目标表》，项目总体绩效目标为：本项目的建设符合湛江市实施乡村振兴战略规划的要求，是改善人居环境，建立现代乡村治理体系，推进一二三产业融合，加快建立健全城乡融合发展体制机制和政策体系的重要体现。项目设置的绩效指标详见下表1-2。</w:t>
      </w:r>
    </w:p>
    <w:p w14:paraId="077F7EB4">
      <w:pPr>
        <w:shd w:val="clear"/>
        <w:ind w:firstLine="0" w:firstLineChars="0"/>
        <w:jc w:val="center"/>
        <w:rPr>
          <w:rFonts w:hint="eastAsia" w:ascii="Times New Roman" w:hAnsi="Times New Roman" w:eastAsia="黑体" w:cs="Times New Roman"/>
          <w:color w:val="auto"/>
          <w:sz w:val="28"/>
          <w:szCs w:val="28"/>
          <w:highlight w:val="none"/>
          <w:lang w:val="en-US" w:eastAsia="zh-CN"/>
        </w:rPr>
      </w:pPr>
      <w:r>
        <w:rPr>
          <w:rFonts w:hint="eastAsia" w:ascii="Times New Roman" w:hAnsi="Times New Roman" w:eastAsia="黑体" w:cs="Times New Roman"/>
          <w:color w:val="auto"/>
          <w:sz w:val="28"/>
          <w:szCs w:val="28"/>
          <w:highlight w:val="none"/>
          <w:lang w:val="en-US" w:eastAsia="zh-CN"/>
        </w:rPr>
        <w:t>表1-2 项目绩效指标设置情况表</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7"/>
        <w:gridCol w:w="1601"/>
        <w:gridCol w:w="2296"/>
        <w:gridCol w:w="1835"/>
        <w:gridCol w:w="1835"/>
      </w:tblGrid>
      <w:tr w14:paraId="0D1D6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607" w:type="dxa"/>
            <w:vAlign w:val="center"/>
          </w:tcPr>
          <w:p w14:paraId="52046144">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b/>
                <w:bCs/>
                <w:color w:val="auto"/>
                <w:kern w:val="2"/>
                <w:sz w:val="24"/>
                <w:szCs w:val="24"/>
                <w:highlight w:val="none"/>
                <w:vertAlign w:val="baseline"/>
                <w:lang w:val="en-US" w:eastAsia="zh-CN" w:bidi="ar-SA"/>
              </w:rPr>
            </w:pPr>
            <w:r>
              <w:rPr>
                <w:rFonts w:hint="eastAsia" w:ascii="仿宋_GB2312" w:hAnsi="仿宋_GB2312" w:eastAsia="仿宋_GB2312" w:cs="仿宋_GB2312"/>
                <w:b/>
                <w:bCs/>
                <w:i w:val="0"/>
                <w:iCs w:val="0"/>
                <w:color w:val="auto"/>
                <w:kern w:val="0"/>
                <w:sz w:val="24"/>
                <w:szCs w:val="24"/>
                <w:highlight w:val="none"/>
                <w:u w:val="none"/>
                <w:lang w:val="en-US" w:eastAsia="zh-CN" w:bidi="ar"/>
              </w:rPr>
              <w:t>一级指标</w:t>
            </w:r>
          </w:p>
        </w:tc>
        <w:tc>
          <w:tcPr>
            <w:tcW w:w="1601" w:type="dxa"/>
            <w:vAlign w:val="center"/>
          </w:tcPr>
          <w:p w14:paraId="71002B92">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b/>
                <w:bCs/>
                <w:color w:val="auto"/>
                <w:kern w:val="2"/>
                <w:sz w:val="24"/>
                <w:szCs w:val="24"/>
                <w:highlight w:val="none"/>
                <w:vertAlign w:val="baseline"/>
                <w:lang w:val="en-US" w:eastAsia="zh-CN" w:bidi="ar-SA"/>
              </w:rPr>
            </w:pPr>
            <w:r>
              <w:rPr>
                <w:rFonts w:hint="eastAsia" w:ascii="仿宋_GB2312" w:hAnsi="仿宋_GB2312" w:eastAsia="仿宋_GB2312" w:cs="仿宋_GB2312"/>
                <w:b/>
                <w:bCs/>
                <w:i w:val="0"/>
                <w:iCs w:val="0"/>
                <w:color w:val="auto"/>
                <w:kern w:val="0"/>
                <w:sz w:val="24"/>
                <w:szCs w:val="24"/>
                <w:highlight w:val="none"/>
                <w:u w:val="none"/>
                <w:lang w:val="en-US" w:eastAsia="zh-CN" w:bidi="ar"/>
              </w:rPr>
              <w:t>二级指标</w:t>
            </w:r>
          </w:p>
        </w:tc>
        <w:tc>
          <w:tcPr>
            <w:tcW w:w="2296" w:type="dxa"/>
            <w:vAlign w:val="center"/>
          </w:tcPr>
          <w:p w14:paraId="22A8872A">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b/>
                <w:bCs/>
                <w:color w:val="auto"/>
                <w:kern w:val="2"/>
                <w:sz w:val="24"/>
                <w:szCs w:val="24"/>
                <w:highlight w:val="none"/>
                <w:vertAlign w:val="baseline"/>
                <w:lang w:val="en-US" w:eastAsia="zh-CN" w:bidi="ar-SA"/>
              </w:rPr>
            </w:pPr>
            <w:r>
              <w:rPr>
                <w:rFonts w:hint="eastAsia" w:ascii="仿宋_GB2312" w:hAnsi="仿宋_GB2312" w:eastAsia="仿宋_GB2312" w:cs="仿宋_GB2312"/>
                <w:b/>
                <w:bCs/>
                <w:i w:val="0"/>
                <w:iCs w:val="0"/>
                <w:color w:val="auto"/>
                <w:kern w:val="0"/>
                <w:sz w:val="24"/>
                <w:szCs w:val="24"/>
                <w:highlight w:val="none"/>
                <w:u w:val="none"/>
                <w:lang w:val="en-US" w:eastAsia="zh-CN" w:bidi="ar"/>
              </w:rPr>
              <w:t>三级指标</w:t>
            </w:r>
          </w:p>
        </w:tc>
        <w:tc>
          <w:tcPr>
            <w:tcW w:w="1835" w:type="dxa"/>
            <w:vAlign w:val="center"/>
          </w:tcPr>
          <w:p w14:paraId="5FD02C65">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b/>
                <w:bCs/>
                <w:color w:val="auto"/>
                <w:kern w:val="2"/>
                <w:sz w:val="24"/>
                <w:szCs w:val="24"/>
                <w:highlight w:val="none"/>
                <w:vertAlign w:val="baseline"/>
                <w:lang w:val="en-US" w:eastAsia="zh-CN" w:bidi="ar-SA"/>
              </w:rPr>
            </w:pPr>
            <w:r>
              <w:rPr>
                <w:rFonts w:hint="eastAsia" w:ascii="仿宋_GB2312" w:hAnsi="仿宋_GB2312" w:eastAsia="仿宋_GB2312" w:cs="仿宋_GB2312"/>
                <w:b/>
                <w:bCs/>
                <w:i w:val="0"/>
                <w:iCs w:val="0"/>
                <w:color w:val="auto"/>
                <w:kern w:val="0"/>
                <w:sz w:val="24"/>
                <w:szCs w:val="24"/>
                <w:highlight w:val="none"/>
                <w:u w:val="none"/>
                <w:lang w:val="en-US" w:eastAsia="zh-CN" w:bidi="ar"/>
              </w:rPr>
              <w:t>年度资金绩效指标值</w:t>
            </w:r>
          </w:p>
        </w:tc>
        <w:tc>
          <w:tcPr>
            <w:tcW w:w="1835" w:type="dxa"/>
            <w:vAlign w:val="center"/>
          </w:tcPr>
          <w:p w14:paraId="57CAA1CC">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b/>
                <w:bCs/>
                <w:color w:val="auto"/>
                <w:kern w:val="2"/>
                <w:sz w:val="24"/>
                <w:szCs w:val="24"/>
                <w:highlight w:val="none"/>
                <w:vertAlign w:val="baseline"/>
                <w:lang w:val="en-US" w:eastAsia="zh-CN" w:bidi="ar-SA"/>
              </w:rPr>
            </w:pPr>
            <w:r>
              <w:rPr>
                <w:rFonts w:hint="eastAsia" w:ascii="仿宋_GB2312" w:hAnsi="仿宋_GB2312" w:eastAsia="仿宋_GB2312" w:cs="仿宋_GB2312"/>
                <w:b/>
                <w:bCs/>
                <w:i w:val="0"/>
                <w:iCs w:val="0"/>
                <w:color w:val="auto"/>
                <w:kern w:val="0"/>
                <w:sz w:val="24"/>
                <w:szCs w:val="24"/>
                <w:highlight w:val="none"/>
                <w:u w:val="none"/>
                <w:lang w:val="en-US" w:eastAsia="zh-CN" w:bidi="ar"/>
              </w:rPr>
              <w:t>总体绩效指标值</w:t>
            </w:r>
          </w:p>
        </w:tc>
      </w:tr>
      <w:tr w14:paraId="41606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7" w:type="dxa"/>
            <w:vMerge w:val="restart"/>
            <w:vAlign w:val="center"/>
          </w:tcPr>
          <w:p w14:paraId="5117F101">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auto"/>
                <w:kern w:val="2"/>
                <w:sz w:val="24"/>
                <w:szCs w:val="24"/>
                <w:highlight w:val="none"/>
                <w:vertAlign w:val="baseline"/>
                <w:lang w:val="en-US" w:eastAsia="zh-CN" w:bidi="ar-SA"/>
              </w:rPr>
            </w:pPr>
            <w:r>
              <w:rPr>
                <w:rFonts w:hint="eastAsia" w:ascii="仿宋_GB2312" w:hAnsi="仿宋_GB2312" w:eastAsia="仿宋_GB2312" w:cs="仿宋_GB2312"/>
                <w:color w:val="auto"/>
                <w:kern w:val="2"/>
                <w:sz w:val="24"/>
                <w:szCs w:val="24"/>
                <w:highlight w:val="none"/>
                <w:vertAlign w:val="baseline"/>
                <w:lang w:val="en-US" w:eastAsia="zh-CN" w:bidi="ar-SA"/>
              </w:rPr>
              <w:t>成本指标</w:t>
            </w:r>
          </w:p>
        </w:tc>
        <w:tc>
          <w:tcPr>
            <w:tcW w:w="1601" w:type="dxa"/>
            <w:vMerge w:val="restart"/>
            <w:vAlign w:val="center"/>
          </w:tcPr>
          <w:p w14:paraId="7D350542">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auto"/>
                <w:kern w:val="2"/>
                <w:sz w:val="24"/>
                <w:szCs w:val="24"/>
                <w:highlight w:val="none"/>
                <w:vertAlign w:val="baseline"/>
                <w:lang w:val="en-US" w:eastAsia="zh-CN" w:bidi="ar-SA"/>
              </w:rPr>
            </w:pPr>
            <w:r>
              <w:rPr>
                <w:rFonts w:hint="eastAsia" w:ascii="仿宋_GB2312" w:hAnsi="仿宋_GB2312" w:eastAsia="仿宋_GB2312" w:cs="仿宋_GB2312"/>
                <w:i w:val="0"/>
                <w:iCs w:val="0"/>
                <w:color w:val="auto"/>
                <w:kern w:val="0"/>
                <w:sz w:val="24"/>
                <w:szCs w:val="24"/>
                <w:highlight w:val="none"/>
                <w:u w:val="none"/>
                <w:lang w:val="en-US" w:eastAsia="zh-CN" w:bidi="ar"/>
              </w:rPr>
              <w:t>经济成本指标</w:t>
            </w:r>
          </w:p>
        </w:tc>
        <w:tc>
          <w:tcPr>
            <w:tcW w:w="2296" w:type="dxa"/>
            <w:vAlign w:val="center"/>
          </w:tcPr>
          <w:p w14:paraId="0820BAC6">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auto"/>
                <w:kern w:val="2"/>
                <w:sz w:val="24"/>
                <w:szCs w:val="24"/>
                <w:highlight w:val="none"/>
                <w:vertAlign w:val="baseline"/>
                <w:lang w:val="en-US" w:eastAsia="zh-CN" w:bidi="ar-SA"/>
              </w:rPr>
            </w:pPr>
            <w:r>
              <w:rPr>
                <w:rFonts w:hint="eastAsia" w:ascii="仿宋_GB2312" w:hAnsi="仿宋_GB2312" w:eastAsia="仿宋_GB2312" w:cs="仿宋_GB2312"/>
                <w:i w:val="0"/>
                <w:iCs w:val="0"/>
                <w:color w:val="auto"/>
                <w:kern w:val="0"/>
                <w:sz w:val="24"/>
                <w:szCs w:val="24"/>
                <w:highlight w:val="none"/>
                <w:u w:val="none"/>
                <w:lang w:val="en-US" w:eastAsia="zh-CN" w:bidi="ar"/>
              </w:rPr>
              <w:t>申请专项债券资金</w:t>
            </w:r>
          </w:p>
        </w:tc>
        <w:tc>
          <w:tcPr>
            <w:tcW w:w="1835" w:type="dxa"/>
            <w:vAlign w:val="center"/>
          </w:tcPr>
          <w:p w14:paraId="27BD8082">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auto"/>
                <w:kern w:val="2"/>
                <w:sz w:val="24"/>
                <w:szCs w:val="24"/>
                <w:highlight w:val="none"/>
                <w:vertAlign w:val="baseline"/>
                <w:lang w:val="en-US" w:eastAsia="zh-CN" w:bidi="ar-SA"/>
              </w:rPr>
            </w:pPr>
            <w:r>
              <w:rPr>
                <w:rFonts w:hint="eastAsia" w:ascii="仿宋_GB2312" w:hAnsi="仿宋_GB2312" w:eastAsia="仿宋_GB2312" w:cs="仿宋_GB2312"/>
                <w:i w:val="0"/>
                <w:iCs w:val="0"/>
                <w:color w:val="auto"/>
                <w:kern w:val="0"/>
                <w:sz w:val="24"/>
                <w:szCs w:val="24"/>
                <w:highlight w:val="none"/>
                <w:u w:val="none"/>
                <w:lang w:val="en-US" w:eastAsia="zh-CN" w:bidi="ar"/>
              </w:rPr>
              <w:t>申请专项债券10000万元</w:t>
            </w:r>
          </w:p>
        </w:tc>
        <w:tc>
          <w:tcPr>
            <w:tcW w:w="1835" w:type="dxa"/>
            <w:vAlign w:val="center"/>
          </w:tcPr>
          <w:p w14:paraId="628D602E">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auto"/>
                <w:kern w:val="2"/>
                <w:sz w:val="24"/>
                <w:szCs w:val="24"/>
                <w:highlight w:val="none"/>
                <w:vertAlign w:val="baseline"/>
                <w:lang w:val="en-US" w:eastAsia="zh-CN" w:bidi="ar-SA"/>
              </w:rPr>
            </w:pPr>
            <w:r>
              <w:rPr>
                <w:rFonts w:hint="eastAsia" w:ascii="仿宋_GB2312" w:hAnsi="仿宋_GB2312" w:eastAsia="仿宋_GB2312" w:cs="仿宋_GB2312"/>
                <w:i w:val="0"/>
                <w:iCs w:val="0"/>
                <w:color w:val="auto"/>
                <w:kern w:val="0"/>
                <w:sz w:val="24"/>
                <w:szCs w:val="24"/>
                <w:highlight w:val="none"/>
                <w:u w:val="none"/>
                <w:lang w:val="en-US" w:eastAsia="zh-CN" w:bidi="ar"/>
              </w:rPr>
              <w:t>申请专项债券10000万元</w:t>
            </w:r>
          </w:p>
        </w:tc>
      </w:tr>
      <w:tr w14:paraId="0F422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7" w:type="dxa"/>
            <w:vMerge w:val="continue"/>
            <w:textDirection w:val="tbRlV"/>
            <w:vAlign w:val="center"/>
          </w:tcPr>
          <w:p w14:paraId="46CD12B9">
            <w:pPr>
              <w:keepNext w:val="0"/>
              <w:keepLines w:val="0"/>
              <w:pageBreakBefore w:val="0"/>
              <w:shd w:val="clear"/>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color w:val="auto"/>
                <w:kern w:val="2"/>
                <w:sz w:val="24"/>
                <w:szCs w:val="24"/>
                <w:highlight w:val="none"/>
                <w:vertAlign w:val="baseline"/>
                <w:lang w:val="en-US" w:eastAsia="zh-CN" w:bidi="ar-SA"/>
              </w:rPr>
            </w:pPr>
          </w:p>
        </w:tc>
        <w:tc>
          <w:tcPr>
            <w:tcW w:w="1601" w:type="dxa"/>
            <w:vMerge w:val="continue"/>
            <w:vAlign w:val="center"/>
          </w:tcPr>
          <w:p w14:paraId="1A9E6639">
            <w:pPr>
              <w:keepNext w:val="0"/>
              <w:keepLines w:val="0"/>
              <w:pageBreakBefore w:val="0"/>
              <w:shd w:val="clear"/>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color w:val="auto"/>
                <w:kern w:val="2"/>
                <w:sz w:val="24"/>
                <w:szCs w:val="24"/>
                <w:highlight w:val="none"/>
                <w:vertAlign w:val="baseline"/>
                <w:lang w:val="en-US" w:eastAsia="zh-CN" w:bidi="ar-SA"/>
              </w:rPr>
            </w:pPr>
          </w:p>
        </w:tc>
        <w:tc>
          <w:tcPr>
            <w:tcW w:w="2296" w:type="dxa"/>
            <w:vAlign w:val="center"/>
          </w:tcPr>
          <w:p w14:paraId="2F75CE39">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auto"/>
                <w:kern w:val="2"/>
                <w:sz w:val="24"/>
                <w:szCs w:val="24"/>
                <w:highlight w:val="none"/>
                <w:vertAlign w:val="baseline"/>
                <w:lang w:val="en-US" w:eastAsia="zh-CN" w:bidi="ar-SA"/>
              </w:rPr>
            </w:pPr>
            <w:r>
              <w:rPr>
                <w:rFonts w:hint="eastAsia" w:ascii="仿宋_GB2312" w:hAnsi="仿宋_GB2312" w:eastAsia="仿宋_GB2312" w:cs="仿宋_GB2312"/>
                <w:i w:val="0"/>
                <w:iCs w:val="0"/>
                <w:color w:val="auto"/>
                <w:kern w:val="0"/>
                <w:sz w:val="24"/>
                <w:szCs w:val="24"/>
                <w:highlight w:val="none"/>
                <w:u w:val="none"/>
                <w:lang w:val="en-US" w:eastAsia="zh-CN" w:bidi="ar"/>
              </w:rPr>
              <w:t>申请区级财政预算内资金</w:t>
            </w:r>
          </w:p>
        </w:tc>
        <w:tc>
          <w:tcPr>
            <w:tcW w:w="1835" w:type="dxa"/>
            <w:vAlign w:val="center"/>
          </w:tcPr>
          <w:p w14:paraId="480FFFAC">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auto"/>
                <w:kern w:val="2"/>
                <w:sz w:val="24"/>
                <w:szCs w:val="24"/>
                <w:highlight w:val="none"/>
                <w:vertAlign w:val="baseline"/>
                <w:lang w:val="en-US" w:eastAsia="zh-CN" w:bidi="ar-SA"/>
              </w:rPr>
            </w:pPr>
            <w:r>
              <w:rPr>
                <w:rFonts w:hint="eastAsia" w:ascii="仿宋_GB2312" w:hAnsi="仿宋_GB2312" w:eastAsia="仿宋_GB2312" w:cs="仿宋_GB2312"/>
                <w:i w:val="0"/>
                <w:iCs w:val="0"/>
                <w:color w:val="auto"/>
                <w:kern w:val="0"/>
                <w:sz w:val="24"/>
                <w:szCs w:val="24"/>
                <w:highlight w:val="none"/>
                <w:u w:val="none"/>
                <w:lang w:val="en-US" w:eastAsia="zh-CN" w:bidi="ar"/>
              </w:rPr>
              <w:t>区级财政预算内资金2500万元</w:t>
            </w:r>
          </w:p>
        </w:tc>
        <w:tc>
          <w:tcPr>
            <w:tcW w:w="1835" w:type="dxa"/>
            <w:vAlign w:val="center"/>
          </w:tcPr>
          <w:p w14:paraId="0C843FAC">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auto"/>
                <w:kern w:val="2"/>
                <w:sz w:val="24"/>
                <w:szCs w:val="24"/>
                <w:highlight w:val="none"/>
                <w:vertAlign w:val="baseline"/>
                <w:lang w:val="en-US" w:eastAsia="zh-CN" w:bidi="ar-SA"/>
              </w:rPr>
            </w:pPr>
            <w:r>
              <w:rPr>
                <w:rFonts w:hint="eastAsia" w:ascii="仿宋_GB2312" w:hAnsi="仿宋_GB2312" w:eastAsia="仿宋_GB2312" w:cs="仿宋_GB2312"/>
                <w:i w:val="0"/>
                <w:iCs w:val="0"/>
                <w:color w:val="auto"/>
                <w:kern w:val="0"/>
                <w:sz w:val="24"/>
                <w:szCs w:val="24"/>
                <w:highlight w:val="none"/>
                <w:u w:val="none"/>
                <w:lang w:val="en-US" w:eastAsia="zh-CN" w:bidi="ar"/>
              </w:rPr>
              <w:t>区级财政预算内资金2500万元</w:t>
            </w:r>
          </w:p>
        </w:tc>
      </w:tr>
      <w:tr w14:paraId="79385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7" w:type="dxa"/>
            <w:vMerge w:val="continue"/>
            <w:textDirection w:val="tbRlV"/>
            <w:vAlign w:val="center"/>
          </w:tcPr>
          <w:p w14:paraId="799BE1F0">
            <w:pPr>
              <w:keepNext w:val="0"/>
              <w:keepLines w:val="0"/>
              <w:pageBreakBefore w:val="0"/>
              <w:shd w:val="clear"/>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color w:val="auto"/>
                <w:kern w:val="2"/>
                <w:sz w:val="24"/>
                <w:szCs w:val="24"/>
                <w:highlight w:val="none"/>
                <w:vertAlign w:val="baseline"/>
                <w:lang w:val="en-US" w:eastAsia="zh-CN" w:bidi="ar-SA"/>
              </w:rPr>
            </w:pPr>
          </w:p>
        </w:tc>
        <w:tc>
          <w:tcPr>
            <w:tcW w:w="1601" w:type="dxa"/>
            <w:vAlign w:val="center"/>
          </w:tcPr>
          <w:p w14:paraId="0F85AA80">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auto"/>
                <w:kern w:val="2"/>
                <w:sz w:val="24"/>
                <w:szCs w:val="24"/>
                <w:highlight w:val="none"/>
                <w:vertAlign w:val="baseline"/>
                <w:lang w:val="en-US" w:eastAsia="zh-CN" w:bidi="ar-SA"/>
              </w:rPr>
            </w:pPr>
            <w:r>
              <w:rPr>
                <w:rFonts w:hint="eastAsia" w:ascii="仿宋_GB2312" w:hAnsi="仿宋_GB2312" w:eastAsia="仿宋_GB2312" w:cs="仿宋_GB2312"/>
                <w:i w:val="0"/>
                <w:iCs w:val="0"/>
                <w:color w:val="auto"/>
                <w:kern w:val="0"/>
                <w:sz w:val="24"/>
                <w:szCs w:val="24"/>
                <w:highlight w:val="none"/>
                <w:u w:val="none"/>
                <w:lang w:val="en-US" w:eastAsia="zh-CN" w:bidi="ar"/>
              </w:rPr>
              <w:t>社会成本指标</w:t>
            </w:r>
          </w:p>
        </w:tc>
        <w:tc>
          <w:tcPr>
            <w:tcW w:w="2296" w:type="dxa"/>
            <w:vAlign w:val="center"/>
          </w:tcPr>
          <w:p w14:paraId="71429308">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auto"/>
                <w:kern w:val="2"/>
                <w:sz w:val="24"/>
                <w:szCs w:val="24"/>
                <w:highlight w:val="none"/>
                <w:vertAlign w:val="baseline"/>
                <w:lang w:val="en-US" w:eastAsia="zh-CN" w:bidi="ar-SA"/>
              </w:rPr>
            </w:pPr>
            <w:r>
              <w:rPr>
                <w:rFonts w:hint="eastAsia" w:ascii="仿宋_GB2312" w:hAnsi="仿宋_GB2312" w:eastAsia="仿宋_GB2312" w:cs="仿宋_GB2312"/>
                <w:i w:val="0"/>
                <w:iCs w:val="0"/>
                <w:color w:val="auto"/>
                <w:kern w:val="0"/>
                <w:sz w:val="24"/>
                <w:szCs w:val="24"/>
                <w:highlight w:val="none"/>
                <w:u w:val="none"/>
                <w:lang w:val="en-US" w:eastAsia="zh-CN" w:bidi="ar"/>
              </w:rPr>
              <w:t>不额外增加社会成本</w:t>
            </w:r>
          </w:p>
        </w:tc>
        <w:tc>
          <w:tcPr>
            <w:tcW w:w="1835" w:type="dxa"/>
            <w:vAlign w:val="center"/>
          </w:tcPr>
          <w:p w14:paraId="581FBB10">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auto"/>
                <w:kern w:val="2"/>
                <w:sz w:val="24"/>
                <w:szCs w:val="24"/>
                <w:highlight w:val="none"/>
                <w:vertAlign w:val="baseline"/>
                <w:lang w:val="en-US" w:eastAsia="zh-CN" w:bidi="ar-SA"/>
              </w:rPr>
            </w:pPr>
            <w:r>
              <w:rPr>
                <w:rFonts w:hint="eastAsia" w:ascii="仿宋_GB2312" w:hAnsi="仿宋_GB2312" w:eastAsia="仿宋_GB2312" w:cs="仿宋_GB2312"/>
                <w:i w:val="0"/>
                <w:iCs w:val="0"/>
                <w:color w:val="auto"/>
                <w:kern w:val="0"/>
                <w:sz w:val="24"/>
                <w:szCs w:val="24"/>
                <w:highlight w:val="none"/>
                <w:u w:val="none"/>
                <w:lang w:val="en-US" w:eastAsia="zh-CN" w:bidi="ar"/>
              </w:rPr>
              <w:t>不额外增加社会成本</w:t>
            </w:r>
          </w:p>
        </w:tc>
        <w:tc>
          <w:tcPr>
            <w:tcW w:w="1835" w:type="dxa"/>
            <w:vAlign w:val="center"/>
          </w:tcPr>
          <w:p w14:paraId="731F1654">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auto"/>
                <w:kern w:val="2"/>
                <w:sz w:val="24"/>
                <w:szCs w:val="24"/>
                <w:highlight w:val="none"/>
                <w:vertAlign w:val="baseline"/>
                <w:lang w:val="en-US" w:eastAsia="zh-CN" w:bidi="ar-SA"/>
              </w:rPr>
            </w:pPr>
            <w:r>
              <w:rPr>
                <w:rFonts w:hint="eastAsia" w:ascii="仿宋_GB2312" w:hAnsi="仿宋_GB2312" w:eastAsia="仿宋_GB2312" w:cs="仿宋_GB2312"/>
                <w:i w:val="0"/>
                <w:iCs w:val="0"/>
                <w:color w:val="auto"/>
                <w:kern w:val="0"/>
                <w:sz w:val="24"/>
                <w:szCs w:val="24"/>
                <w:highlight w:val="none"/>
                <w:u w:val="none"/>
                <w:lang w:val="en-US" w:eastAsia="zh-CN" w:bidi="ar"/>
              </w:rPr>
              <w:t>不额外增加社会成本</w:t>
            </w:r>
          </w:p>
        </w:tc>
      </w:tr>
      <w:tr w14:paraId="3A3B7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7" w:type="dxa"/>
            <w:vMerge w:val="continue"/>
            <w:textDirection w:val="tbRlV"/>
            <w:vAlign w:val="center"/>
          </w:tcPr>
          <w:p w14:paraId="082794F2">
            <w:pPr>
              <w:keepNext w:val="0"/>
              <w:keepLines w:val="0"/>
              <w:pageBreakBefore w:val="0"/>
              <w:shd w:val="clear"/>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color w:val="auto"/>
                <w:kern w:val="2"/>
                <w:sz w:val="24"/>
                <w:szCs w:val="24"/>
                <w:highlight w:val="none"/>
                <w:vertAlign w:val="baseline"/>
                <w:lang w:val="en-US" w:eastAsia="zh-CN" w:bidi="ar-SA"/>
              </w:rPr>
            </w:pPr>
          </w:p>
        </w:tc>
        <w:tc>
          <w:tcPr>
            <w:tcW w:w="1601" w:type="dxa"/>
            <w:vAlign w:val="center"/>
          </w:tcPr>
          <w:p w14:paraId="303A481E">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auto"/>
                <w:kern w:val="2"/>
                <w:sz w:val="24"/>
                <w:szCs w:val="24"/>
                <w:highlight w:val="none"/>
                <w:vertAlign w:val="baseline"/>
                <w:lang w:val="en-US" w:eastAsia="zh-CN" w:bidi="ar-SA"/>
              </w:rPr>
            </w:pPr>
            <w:r>
              <w:rPr>
                <w:rFonts w:hint="eastAsia" w:ascii="仿宋_GB2312" w:hAnsi="仿宋_GB2312" w:eastAsia="仿宋_GB2312" w:cs="仿宋_GB2312"/>
                <w:i w:val="0"/>
                <w:iCs w:val="0"/>
                <w:color w:val="auto"/>
                <w:kern w:val="0"/>
                <w:sz w:val="24"/>
                <w:szCs w:val="24"/>
                <w:highlight w:val="none"/>
                <w:u w:val="none"/>
                <w:lang w:val="en-US" w:eastAsia="zh-CN" w:bidi="ar"/>
              </w:rPr>
              <w:t>生态环境成本指标</w:t>
            </w:r>
          </w:p>
        </w:tc>
        <w:tc>
          <w:tcPr>
            <w:tcW w:w="2296" w:type="dxa"/>
            <w:vAlign w:val="center"/>
          </w:tcPr>
          <w:p w14:paraId="3D18A6DD">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auto"/>
                <w:kern w:val="2"/>
                <w:sz w:val="24"/>
                <w:szCs w:val="24"/>
                <w:highlight w:val="none"/>
                <w:vertAlign w:val="baseline"/>
                <w:lang w:val="en-US" w:eastAsia="zh-CN" w:bidi="ar-SA"/>
              </w:rPr>
            </w:pPr>
            <w:r>
              <w:rPr>
                <w:rFonts w:hint="eastAsia" w:ascii="仿宋_GB2312" w:hAnsi="仿宋_GB2312" w:eastAsia="仿宋_GB2312" w:cs="仿宋_GB2312"/>
                <w:i w:val="0"/>
                <w:iCs w:val="0"/>
                <w:color w:val="auto"/>
                <w:kern w:val="0"/>
                <w:sz w:val="24"/>
                <w:szCs w:val="24"/>
                <w:highlight w:val="none"/>
                <w:u w:val="none"/>
                <w:lang w:val="en-US" w:eastAsia="zh-CN" w:bidi="ar"/>
              </w:rPr>
              <w:t>不额外增加生态环境成本</w:t>
            </w:r>
          </w:p>
        </w:tc>
        <w:tc>
          <w:tcPr>
            <w:tcW w:w="1835" w:type="dxa"/>
            <w:vAlign w:val="center"/>
          </w:tcPr>
          <w:p w14:paraId="17C9AA62">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auto"/>
                <w:kern w:val="2"/>
                <w:sz w:val="24"/>
                <w:szCs w:val="24"/>
                <w:highlight w:val="none"/>
                <w:vertAlign w:val="baseline"/>
                <w:lang w:val="en-US" w:eastAsia="zh-CN" w:bidi="ar-SA"/>
              </w:rPr>
            </w:pPr>
            <w:r>
              <w:rPr>
                <w:rFonts w:hint="eastAsia" w:ascii="仿宋_GB2312" w:hAnsi="仿宋_GB2312" w:eastAsia="仿宋_GB2312" w:cs="仿宋_GB2312"/>
                <w:i w:val="0"/>
                <w:iCs w:val="0"/>
                <w:color w:val="auto"/>
                <w:kern w:val="0"/>
                <w:sz w:val="24"/>
                <w:szCs w:val="24"/>
                <w:highlight w:val="none"/>
                <w:u w:val="none"/>
                <w:lang w:val="en-US" w:eastAsia="zh-CN" w:bidi="ar"/>
              </w:rPr>
              <w:t>不额外增加生态环境成本</w:t>
            </w:r>
          </w:p>
        </w:tc>
        <w:tc>
          <w:tcPr>
            <w:tcW w:w="1835" w:type="dxa"/>
            <w:vAlign w:val="center"/>
          </w:tcPr>
          <w:p w14:paraId="5EA8C927">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auto"/>
                <w:kern w:val="2"/>
                <w:sz w:val="24"/>
                <w:szCs w:val="24"/>
                <w:highlight w:val="none"/>
                <w:vertAlign w:val="baseline"/>
                <w:lang w:val="en-US" w:eastAsia="zh-CN" w:bidi="ar-SA"/>
              </w:rPr>
            </w:pPr>
            <w:r>
              <w:rPr>
                <w:rFonts w:hint="eastAsia" w:ascii="仿宋_GB2312" w:hAnsi="仿宋_GB2312" w:eastAsia="仿宋_GB2312" w:cs="仿宋_GB2312"/>
                <w:i w:val="0"/>
                <w:iCs w:val="0"/>
                <w:color w:val="auto"/>
                <w:kern w:val="0"/>
                <w:sz w:val="24"/>
                <w:szCs w:val="24"/>
                <w:highlight w:val="none"/>
                <w:u w:val="none"/>
                <w:lang w:val="en-US" w:eastAsia="zh-CN" w:bidi="ar"/>
              </w:rPr>
              <w:t>不额外增加生态环境成本</w:t>
            </w:r>
          </w:p>
        </w:tc>
      </w:tr>
      <w:tr w14:paraId="37730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7" w:type="dxa"/>
            <w:vMerge w:val="restart"/>
            <w:vAlign w:val="center"/>
          </w:tcPr>
          <w:p w14:paraId="61185615">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auto"/>
                <w:kern w:val="2"/>
                <w:sz w:val="24"/>
                <w:szCs w:val="24"/>
                <w:highlight w:val="none"/>
                <w:vertAlign w:val="baseline"/>
                <w:lang w:val="en-US" w:eastAsia="zh-CN" w:bidi="ar-SA"/>
              </w:rPr>
            </w:pPr>
            <w:r>
              <w:rPr>
                <w:rFonts w:hint="eastAsia" w:ascii="仿宋_GB2312" w:hAnsi="仿宋_GB2312" w:eastAsia="仿宋_GB2312" w:cs="仿宋_GB2312"/>
                <w:i w:val="0"/>
                <w:iCs w:val="0"/>
                <w:color w:val="auto"/>
                <w:kern w:val="0"/>
                <w:sz w:val="24"/>
                <w:szCs w:val="24"/>
                <w:highlight w:val="none"/>
                <w:u w:val="none"/>
                <w:lang w:val="en-US" w:eastAsia="zh-CN" w:bidi="ar"/>
              </w:rPr>
              <w:t>产出指标</w:t>
            </w:r>
          </w:p>
        </w:tc>
        <w:tc>
          <w:tcPr>
            <w:tcW w:w="1601" w:type="dxa"/>
            <w:vAlign w:val="center"/>
          </w:tcPr>
          <w:p w14:paraId="31371F2C">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auto"/>
                <w:kern w:val="2"/>
                <w:sz w:val="24"/>
                <w:szCs w:val="24"/>
                <w:highlight w:val="none"/>
                <w:vertAlign w:val="baseline"/>
                <w:lang w:val="en-US" w:eastAsia="zh-CN" w:bidi="ar-SA"/>
              </w:rPr>
            </w:pPr>
            <w:r>
              <w:rPr>
                <w:rFonts w:hint="eastAsia" w:ascii="仿宋_GB2312" w:hAnsi="仿宋_GB2312" w:eastAsia="仿宋_GB2312" w:cs="仿宋_GB2312"/>
                <w:i w:val="0"/>
                <w:iCs w:val="0"/>
                <w:color w:val="auto"/>
                <w:kern w:val="0"/>
                <w:sz w:val="24"/>
                <w:szCs w:val="24"/>
                <w:highlight w:val="none"/>
                <w:u w:val="none"/>
                <w:lang w:val="en-US" w:eastAsia="zh-CN" w:bidi="ar"/>
              </w:rPr>
              <w:t>数量指标</w:t>
            </w:r>
          </w:p>
        </w:tc>
        <w:tc>
          <w:tcPr>
            <w:tcW w:w="2296" w:type="dxa"/>
            <w:vAlign w:val="center"/>
          </w:tcPr>
          <w:p w14:paraId="7F0E18C5">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auto"/>
                <w:kern w:val="2"/>
                <w:sz w:val="24"/>
                <w:szCs w:val="24"/>
                <w:highlight w:val="none"/>
                <w:vertAlign w:val="baseline"/>
                <w:lang w:val="en-US" w:eastAsia="zh-CN" w:bidi="ar-SA"/>
              </w:rPr>
            </w:pPr>
            <w:r>
              <w:rPr>
                <w:rFonts w:hint="eastAsia" w:ascii="仿宋_GB2312" w:hAnsi="仿宋_GB2312" w:eastAsia="仿宋_GB2312" w:cs="仿宋_GB2312"/>
                <w:i w:val="0"/>
                <w:iCs w:val="0"/>
                <w:color w:val="auto"/>
                <w:kern w:val="0"/>
                <w:sz w:val="24"/>
                <w:szCs w:val="24"/>
                <w:highlight w:val="none"/>
                <w:u w:val="none"/>
                <w:lang w:val="en-US" w:eastAsia="zh-CN" w:bidi="ar"/>
              </w:rPr>
              <w:t>当年工程建设完成比例</w:t>
            </w:r>
          </w:p>
        </w:tc>
        <w:tc>
          <w:tcPr>
            <w:tcW w:w="1835" w:type="dxa"/>
            <w:vAlign w:val="center"/>
          </w:tcPr>
          <w:p w14:paraId="1085FF1E">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auto"/>
                <w:kern w:val="2"/>
                <w:sz w:val="24"/>
                <w:szCs w:val="24"/>
                <w:highlight w:val="none"/>
                <w:vertAlign w:val="baseline"/>
                <w:lang w:val="en-US" w:eastAsia="zh-CN" w:bidi="ar-SA"/>
              </w:rPr>
            </w:pPr>
            <w:r>
              <w:rPr>
                <w:rFonts w:hint="eastAsia" w:ascii="仿宋_GB2312" w:hAnsi="仿宋_GB2312" w:eastAsia="仿宋_GB2312" w:cs="仿宋_GB2312"/>
                <w:i w:val="0"/>
                <w:iCs w:val="0"/>
                <w:color w:val="auto"/>
                <w:kern w:val="0"/>
                <w:sz w:val="24"/>
                <w:szCs w:val="24"/>
                <w:highlight w:val="none"/>
                <w:u w:val="none"/>
                <w:lang w:val="en-US" w:eastAsia="zh-CN" w:bidi="ar"/>
              </w:rPr>
              <w:t>工程建设完成100</w:t>
            </w:r>
            <w:r>
              <w:rPr>
                <w:rStyle w:val="26"/>
                <w:rFonts w:hint="eastAsia" w:ascii="仿宋_GB2312" w:hAnsi="仿宋_GB2312" w:eastAsia="仿宋_GB2312" w:cs="仿宋_GB2312"/>
                <w:color w:val="auto"/>
                <w:sz w:val="24"/>
                <w:szCs w:val="24"/>
                <w:highlight w:val="none"/>
                <w:lang w:val="en-US" w:eastAsia="zh-CN" w:bidi="ar"/>
              </w:rPr>
              <w:t>%</w:t>
            </w:r>
          </w:p>
        </w:tc>
        <w:tc>
          <w:tcPr>
            <w:tcW w:w="1835" w:type="dxa"/>
            <w:vAlign w:val="center"/>
          </w:tcPr>
          <w:p w14:paraId="6BC522BE">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auto"/>
                <w:kern w:val="2"/>
                <w:sz w:val="24"/>
                <w:szCs w:val="24"/>
                <w:highlight w:val="none"/>
                <w:vertAlign w:val="baseline"/>
                <w:lang w:val="en-US" w:eastAsia="zh-CN" w:bidi="ar-SA"/>
              </w:rPr>
            </w:pPr>
            <w:r>
              <w:rPr>
                <w:rFonts w:hint="eastAsia" w:ascii="仿宋_GB2312" w:hAnsi="仿宋_GB2312" w:eastAsia="仿宋_GB2312" w:cs="仿宋_GB2312"/>
                <w:i w:val="0"/>
                <w:iCs w:val="0"/>
                <w:color w:val="auto"/>
                <w:kern w:val="0"/>
                <w:sz w:val="24"/>
                <w:szCs w:val="24"/>
                <w:highlight w:val="none"/>
                <w:u w:val="none"/>
                <w:lang w:val="en-US" w:eastAsia="zh-CN" w:bidi="ar"/>
              </w:rPr>
              <w:t>工程建设完成</w:t>
            </w:r>
            <w:r>
              <w:rPr>
                <w:rStyle w:val="26"/>
                <w:rFonts w:hint="eastAsia" w:ascii="仿宋_GB2312" w:hAnsi="仿宋_GB2312" w:eastAsia="仿宋_GB2312" w:cs="仿宋_GB2312"/>
                <w:color w:val="auto"/>
                <w:sz w:val="24"/>
                <w:szCs w:val="24"/>
                <w:highlight w:val="none"/>
                <w:lang w:val="en-US" w:eastAsia="zh-CN" w:bidi="ar"/>
              </w:rPr>
              <w:t>100%</w:t>
            </w:r>
          </w:p>
        </w:tc>
      </w:tr>
      <w:tr w14:paraId="40863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7" w:type="dxa"/>
            <w:vMerge w:val="continue"/>
            <w:vAlign w:val="center"/>
          </w:tcPr>
          <w:p w14:paraId="06DBD1E9">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color w:val="auto"/>
                <w:kern w:val="2"/>
                <w:sz w:val="24"/>
                <w:szCs w:val="24"/>
                <w:highlight w:val="none"/>
                <w:vertAlign w:val="baseline"/>
                <w:lang w:val="en-US" w:eastAsia="zh-CN" w:bidi="ar-SA"/>
              </w:rPr>
            </w:pPr>
          </w:p>
        </w:tc>
        <w:tc>
          <w:tcPr>
            <w:tcW w:w="1601" w:type="dxa"/>
            <w:vAlign w:val="center"/>
          </w:tcPr>
          <w:p w14:paraId="584A3EC2">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auto"/>
                <w:kern w:val="2"/>
                <w:sz w:val="24"/>
                <w:szCs w:val="24"/>
                <w:highlight w:val="none"/>
                <w:vertAlign w:val="baseline"/>
                <w:lang w:val="en-US" w:eastAsia="zh-CN" w:bidi="ar-SA"/>
              </w:rPr>
            </w:pPr>
            <w:r>
              <w:rPr>
                <w:rFonts w:hint="eastAsia" w:ascii="仿宋_GB2312" w:hAnsi="仿宋_GB2312" w:eastAsia="仿宋_GB2312" w:cs="仿宋_GB2312"/>
                <w:i w:val="0"/>
                <w:iCs w:val="0"/>
                <w:color w:val="auto"/>
                <w:kern w:val="0"/>
                <w:sz w:val="24"/>
                <w:szCs w:val="24"/>
                <w:highlight w:val="none"/>
                <w:u w:val="none"/>
                <w:lang w:val="en-US" w:eastAsia="zh-CN" w:bidi="ar"/>
              </w:rPr>
              <w:t>质量指标</w:t>
            </w:r>
          </w:p>
        </w:tc>
        <w:tc>
          <w:tcPr>
            <w:tcW w:w="2296" w:type="dxa"/>
            <w:vAlign w:val="center"/>
          </w:tcPr>
          <w:p w14:paraId="3BBE0102">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auto"/>
                <w:kern w:val="2"/>
                <w:sz w:val="24"/>
                <w:szCs w:val="24"/>
                <w:highlight w:val="none"/>
                <w:vertAlign w:val="baseline"/>
                <w:lang w:val="en-US" w:eastAsia="zh-CN" w:bidi="ar-SA"/>
              </w:rPr>
            </w:pPr>
            <w:r>
              <w:rPr>
                <w:rFonts w:hint="eastAsia" w:ascii="仿宋_GB2312" w:hAnsi="仿宋_GB2312" w:eastAsia="仿宋_GB2312" w:cs="仿宋_GB2312"/>
                <w:i w:val="0"/>
                <w:iCs w:val="0"/>
                <w:color w:val="auto"/>
                <w:kern w:val="0"/>
                <w:sz w:val="24"/>
                <w:szCs w:val="24"/>
                <w:highlight w:val="none"/>
                <w:u w:val="none"/>
                <w:lang w:val="en-US" w:eastAsia="zh-CN" w:bidi="ar"/>
              </w:rPr>
              <w:t>工程质量合格率</w:t>
            </w:r>
          </w:p>
        </w:tc>
        <w:tc>
          <w:tcPr>
            <w:tcW w:w="1835" w:type="dxa"/>
            <w:vAlign w:val="center"/>
          </w:tcPr>
          <w:p w14:paraId="2BA577D5">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auto"/>
                <w:kern w:val="2"/>
                <w:sz w:val="24"/>
                <w:szCs w:val="24"/>
                <w:highlight w:val="none"/>
                <w:vertAlign w:val="baseline"/>
                <w:lang w:val="en-US" w:eastAsia="zh-CN" w:bidi="ar-SA"/>
              </w:rPr>
            </w:pPr>
            <w:r>
              <w:rPr>
                <w:rFonts w:hint="eastAsia" w:ascii="仿宋_GB2312" w:hAnsi="仿宋_GB2312" w:eastAsia="仿宋_GB2312" w:cs="仿宋_GB2312"/>
                <w:i w:val="0"/>
                <w:iCs w:val="0"/>
                <w:color w:val="auto"/>
                <w:kern w:val="0"/>
                <w:sz w:val="24"/>
                <w:szCs w:val="24"/>
                <w:highlight w:val="none"/>
                <w:u w:val="none"/>
                <w:lang w:val="en-US" w:eastAsia="zh-CN" w:bidi="ar"/>
              </w:rPr>
              <w:t>合格率</w:t>
            </w:r>
            <w:r>
              <w:rPr>
                <w:rStyle w:val="26"/>
                <w:rFonts w:hint="eastAsia" w:ascii="仿宋_GB2312" w:hAnsi="仿宋_GB2312" w:eastAsia="仿宋_GB2312" w:cs="仿宋_GB2312"/>
                <w:color w:val="auto"/>
                <w:sz w:val="24"/>
                <w:szCs w:val="24"/>
                <w:highlight w:val="none"/>
                <w:lang w:val="en-US" w:eastAsia="zh-CN" w:bidi="ar"/>
              </w:rPr>
              <w:t>100%</w:t>
            </w:r>
          </w:p>
        </w:tc>
        <w:tc>
          <w:tcPr>
            <w:tcW w:w="1835" w:type="dxa"/>
            <w:vAlign w:val="center"/>
          </w:tcPr>
          <w:p w14:paraId="63C10243">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auto"/>
                <w:kern w:val="2"/>
                <w:sz w:val="24"/>
                <w:szCs w:val="24"/>
                <w:highlight w:val="none"/>
                <w:vertAlign w:val="baseline"/>
                <w:lang w:val="en-US" w:eastAsia="zh-CN" w:bidi="ar-SA"/>
              </w:rPr>
            </w:pPr>
            <w:r>
              <w:rPr>
                <w:rFonts w:hint="eastAsia" w:ascii="仿宋_GB2312" w:hAnsi="仿宋_GB2312" w:eastAsia="仿宋_GB2312" w:cs="仿宋_GB2312"/>
                <w:i w:val="0"/>
                <w:iCs w:val="0"/>
                <w:color w:val="auto"/>
                <w:kern w:val="0"/>
                <w:sz w:val="24"/>
                <w:szCs w:val="24"/>
                <w:highlight w:val="none"/>
                <w:u w:val="none"/>
                <w:lang w:val="en-US" w:eastAsia="zh-CN" w:bidi="ar"/>
              </w:rPr>
              <w:t>合格率</w:t>
            </w:r>
            <w:r>
              <w:rPr>
                <w:rStyle w:val="26"/>
                <w:rFonts w:hint="eastAsia" w:ascii="仿宋_GB2312" w:hAnsi="仿宋_GB2312" w:eastAsia="仿宋_GB2312" w:cs="仿宋_GB2312"/>
                <w:color w:val="auto"/>
                <w:sz w:val="24"/>
                <w:szCs w:val="24"/>
                <w:highlight w:val="none"/>
                <w:lang w:val="en-US" w:eastAsia="zh-CN" w:bidi="ar"/>
              </w:rPr>
              <w:t>100%</w:t>
            </w:r>
          </w:p>
        </w:tc>
      </w:tr>
      <w:tr w14:paraId="384D9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7" w:type="dxa"/>
            <w:vMerge w:val="continue"/>
            <w:vAlign w:val="center"/>
          </w:tcPr>
          <w:p w14:paraId="60FABF9C">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color w:val="auto"/>
                <w:kern w:val="2"/>
                <w:sz w:val="24"/>
                <w:szCs w:val="24"/>
                <w:highlight w:val="none"/>
                <w:vertAlign w:val="baseline"/>
                <w:lang w:val="en-US" w:eastAsia="zh-CN" w:bidi="ar-SA"/>
              </w:rPr>
            </w:pPr>
          </w:p>
        </w:tc>
        <w:tc>
          <w:tcPr>
            <w:tcW w:w="1601" w:type="dxa"/>
            <w:vMerge w:val="restart"/>
            <w:vAlign w:val="center"/>
          </w:tcPr>
          <w:p w14:paraId="7EFA8DF8">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auto"/>
                <w:kern w:val="2"/>
                <w:sz w:val="24"/>
                <w:szCs w:val="24"/>
                <w:highlight w:val="none"/>
                <w:vertAlign w:val="baseline"/>
                <w:lang w:val="en-US" w:eastAsia="zh-CN" w:bidi="ar-SA"/>
              </w:rPr>
            </w:pPr>
            <w:r>
              <w:rPr>
                <w:rFonts w:hint="eastAsia" w:ascii="仿宋_GB2312" w:hAnsi="仿宋_GB2312" w:eastAsia="仿宋_GB2312" w:cs="仿宋_GB2312"/>
                <w:i w:val="0"/>
                <w:iCs w:val="0"/>
                <w:color w:val="auto"/>
                <w:kern w:val="0"/>
                <w:sz w:val="24"/>
                <w:szCs w:val="24"/>
                <w:highlight w:val="none"/>
                <w:u w:val="none"/>
                <w:lang w:val="en-US" w:eastAsia="zh-CN" w:bidi="ar"/>
              </w:rPr>
              <w:t>时效指标</w:t>
            </w:r>
          </w:p>
        </w:tc>
        <w:tc>
          <w:tcPr>
            <w:tcW w:w="2296" w:type="dxa"/>
            <w:vAlign w:val="center"/>
          </w:tcPr>
          <w:p w14:paraId="54BBE866">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auto"/>
                <w:kern w:val="2"/>
                <w:sz w:val="24"/>
                <w:szCs w:val="24"/>
                <w:highlight w:val="none"/>
                <w:vertAlign w:val="baseline"/>
                <w:lang w:val="en-US" w:eastAsia="zh-CN" w:bidi="ar-SA"/>
              </w:rPr>
            </w:pPr>
            <w:r>
              <w:rPr>
                <w:rFonts w:hint="eastAsia" w:ascii="仿宋_GB2312" w:hAnsi="仿宋_GB2312" w:eastAsia="仿宋_GB2312" w:cs="仿宋_GB2312"/>
                <w:i w:val="0"/>
                <w:iCs w:val="0"/>
                <w:color w:val="auto"/>
                <w:kern w:val="0"/>
                <w:sz w:val="24"/>
                <w:szCs w:val="24"/>
                <w:highlight w:val="none"/>
                <w:u w:val="none"/>
                <w:lang w:val="en-US" w:eastAsia="zh-CN" w:bidi="ar"/>
              </w:rPr>
              <w:t>项目按计划开工建设</w:t>
            </w:r>
          </w:p>
        </w:tc>
        <w:tc>
          <w:tcPr>
            <w:tcW w:w="1835" w:type="dxa"/>
            <w:vAlign w:val="center"/>
          </w:tcPr>
          <w:p w14:paraId="324D5BAC">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auto"/>
                <w:kern w:val="2"/>
                <w:sz w:val="24"/>
                <w:szCs w:val="24"/>
                <w:highlight w:val="none"/>
                <w:vertAlign w:val="baseline"/>
                <w:lang w:val="en-US" w:eastAsia="zh-CN" w:bidi="ar-SA"/>
              </w:rPr>
            </w:pPr>
            <w:r>
              <w:rPr>
                <w:rFonts w:hint="eastAsia" w:ascii="仿宋_GB2312" w:hAnsi="仿宋_GB2312" w:eastAsia="仿宋_GB2312" w:cs="仿宋_GB2312"/>
                <w:i w:val="0"/>
                <w:iCs w:val="0"/>
                <w:color w:val="auto"/>
                <w:kern w:val="0"/>
                <w:sz w:val="24"/>
                <w:szCs w:val="24"/>
                <w:highlight w:val="none"/>
                <w:u w:val="none"/>
                <w:lang w:val="en-US" w:eastAsia="zh-CN" w:bidi="ar"/>
              </w:rPr>
              <w:t>按计划开工建设</w:t>
            </w:r>
          </w:p>
        </w:tc>
        <w:tc>
          <w:tcPr>
            <w:tcW w:w="1835" w:type="dxa"/>
            <w:vAlign w:val="center"/>
          </w:tcPr>
          <w:p w14:paraId="60645FA4">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auto"/>
                <w:kern w:val="2"/>
                <w:sz w:val="24"/>
                <w:szCs w:val="24"/>
                <w:highlight w:val="none"/>
                <w:vertAlign w:val="baseline"/>
                <w:lang w:val="en-US" w:eastAsia="zh-CN" w:bidi="ar-SA"/>
              </w:rPr>
            </w:pPr>
            <w:r>
              <w:rPr>
                <w:rFonts w:hint="eastAsia" w:ascii="仿宋_GB2312" w:hAnsi="仿宋_GB2312" w:eastAsia="仿宋_GB2312" w:cs="仿宋_GB2312"/>
                <w:i w:val="0"/>
                <w:iCs w:val="0"/>
                <w:color w:val="auto"/>
                <w:kern w:val="0"/>
                <w:sz w:val="24"/>
                <w:szCs w:val="24"/>
                <w:highlight w:val="none"/>
                <w:u w:val="none"/>
                <w:lang w:val="en-US" w:eastAsia="zh-CN" w:bidi="ar"/>
              </w:rPr>
              <w:t>按计划开工建设</w:t>
            </w:r>
          </w:p>
        </w:tc>
      </w:tr>
      <w:tr w14:paraId="59E5F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7" w:type="dxa"/>
            <w:vMerge w:val="continue"/>
            <w:vAlign w:val="center"/>
          </w:tcPr>
          <w:p w14:paraId="6CEADF1C">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color w:val="auto"/>
                <w:kern w:val="2"/>
                <w:sz w:val="24"/>
                <w:szCs w:val="24"/>
                <w:highlight w:val="none"/>
                <w:vertAlign w:val="baseline"/>
                <w:lang w:val="en-US" w:eastAsia="zh-CN" w:bidi="ar-SA"/>
              </w:rPr>
            </w:pPr>
          </w:p>
        </w:tc>
        <w:tc>
          <w:tcPr>
            <w:tcW w:w="1601" w:type="dxa"/>
            <w:vMerge w:val="continue"/>
            <w:vAlign w:val="center"/>
          </w:tcPr>
          <w:p w14:paraId="44C58F51">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color w:val="auto"/>
                <w:kern w:val="2"/>
                <w:sz w:val="24"/>
                <w:szCs w:val="24"/>
                <w:highlight w:val="none"/>
                <w:vertAlign w:val="baseline"/>
                <w:lang w:val="en-US" w:eastAsia="zh-CN" w:bidi="ar-SA"/>
              </w:rPr>
            </w:pPr>
          </w:p>
        </w:tc>
        <w:tc>
          <w:tcPr>
            <w:tcW w:w="2296" w:type="dxa"/>
            <w:vAlign w:val="center"/>
          </w:tcPr>
          <w:p w14:paraId="1E45F4E8">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auto"/>
                <w:kern w:val="2"/>
                <w:sz w:val="24"/>
                <w:szCs w:val="24"/>
                <w:highlight w:val="none"/>
                <w:vertAlign w:val="baseline"/>
                <w:lang w:val="en-US" w:eastAsia="zh-CN" w:bidi="ar-SA"/>
              </w:rPr>
            </w:pPr>
            <w:r>
              <w:rPr>
                <w:rFonts w:hint="eastAsia" w:ascii="仿宋_GB2312" w:hAnsi="仿宋_GB2312" w:eastAsia="仿宋_GB2312" w:cs="仿宋_GB2312"/>
                <w:i w:val="0"/>
                <w:iCs w:val="0"/>
                <w:color w:val="auto"/>
                <w:kern w:val="0"/>
                <w:sz w:val="24"/>
                <w:szCs w:val="24"/>
                <w:highlight w:val="none"/>
                <w:u w:val="none"/>
                <w:lang w:val="en-US" w:eastAsia="zh-CN" w:bidi="ar"/>
              </w:rPr>
              <w:t>项目按计划开工率（%）</w:t>
            </w:r>
          </w:p>
        </w:tc>
        <w:tc>
          <w:tcPr>
            <w:tcW w:w="1835" w:type="dxa"/>
            <w:vAlign w:val="center"/>
          </w:tcPr>
          <w:p w14:paraId="73A14FA2">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auto"/>
                <w:kern w:val="2"/>
                <w:sz w:val="24"/>
                <w:szCs w:val="24"/>
                <w:highlight w:val="none"/>
                <w:vertAlign w:val="baseline"/>
                <w:lang w:val="en-US" w:eastAsia="zh-CN" w:bidi="ar-SA"/>
              </w:rPr>
            </w:pPr>
            <w:r>
              <w:rPr>
                <w:rFonts w:hint="eastAsia" w:ascii="仿宋_GB2312" w:hAnsi="仿宋_GB2312" w:eastAsia="仿宋_GB2312" w:cs="仿宋_GB2312"/>
                <w:i w:val="0"/>
                <w:iCs w:val="0"/>
                <w:color w:val="auto"/>
                <w:kern w:val="0"/>
                <w:sz w:val="24"/>
                <w:szCs w:val="24"/>
                <w:highlight w:val="none"/>
                <w:u w:val="none"/>
                <w:lang w:val="en-US" w:eastAsia="zh-CN" w:bidi="ar"/>
              </w:rPr>
              <w:t>计划开工率</w:t>
            </w:r>
            <w:r>
              <w:rPr>
                <w:rStyle w:val="26"/>
                <w:rFonts w:hint="eastAsia" w:ascii="仿宋_GB2312" w:hAnsi="仿宋_GB2312" w:eastAsia="仿宋_GB2312" w:cs="仿宋_GB2312"/>
                <w:color w:val="auto"/>
                <w:sz w:val="24"/>
                <w:szCs w:val="24"/>
                <w:highlight w:val="none"/>
                <w:lang w:val="en-US" w:eastAsia="zh-CN" w:bidi="ar"/>
              </w:rPr>
              <w:t>100%</w:t>
            </w:r>
          </w:p>
        </w:tc>
        <w:tc>
          <w:tcPr>
            <w:tcW w:w="1835" w:type="dxa"/>
            <w:vAlign w:val="center"/>
          </w:tcPr>
          <w:p w14:paraId="50907EBF">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auto"/>
                <w:kern w:val="2"/>
                <w:sz w:val="24"/>
                <w:szCs w:val="24"/>
                <w:highlight w:val="none"/>
                <w:vertAlign w:val="baseline"/>
                <w:lang w:val="en-US" w:eastAsia="zh-CN" w:bidi="ar-SA"/>
              </w:rPr>
            </w:pPr>
            <w:r>
              <w:rPr>
                <w:rFonts w:hint="eastAsia" w:ascii="仿宋_GB2312" w:hAnsi="仿宋_GB2312" w:eastAsia="仿宋_GB2312" w:cs="仿宋_GB2312"/>
                <w:i w:val="0"/>
                <w:iCs w:val="0"/>
                <w:color w:val="auto"/>
                <w:kern w:val="0"/>
                <w:sz w:val="24"/>
                <w:szCs w:val="24"/>
                <w:highlight w:val="none"/>
                <w:u w:val="none"/>
                <w:lang w:val="en-US" w:eastAsia="zh-CN" w:bidi="ar"/>
              </w:rPr>
              <w:t>计划开工率</w:t>
            </w:r>
            <w:r>
              <w:rPr>
                <w:rStyle w:val="26"/>
                <w:rFonts w:hint="eastAsia" w:ascii="仿宋_GB2312" w:hAnsi="仿宋_GB2312" w:eastAsia="仿宋_GB2312" w:cs="仿宋_GB2312"/>
                <w:color w:val="auto"/>
                <w:sz w:val="24"/>
                <w:szCs w:val="24"/>
                <w:highlight w:val="none"/>
                <w:lang w:val="en-US" w:eastAsia="zh-CN" w:bidi="ar"/>
              </w:rPr>
              <w:t>100%</w:t>
            </w:r>
          </w:p>
        </w:tc>
      </w:tr>
      <w:tr w14:paraId="57452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7" w:type="dxa"/>
            <w:vMerge w:val="continue"/>
            <w:vAlign w:val="center"/>
          </w:tcPr>
          <w:p w14:paraId="219DD2AC">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color w:val="auto"/>
                <w:kern w:val="2"/>
                <w:sz w:val="24"/>
                <w:szCs w:val="24"/>
                <w:highlight w:val="none"/>
                <w:vertAlign w:val="baseline"/>
                <w:lang w:val="en-US" w:eastAsia="zh-CN" w:bidi="ar-SA"/>
              </w:rPr>
            </w:pPr>
          </w:p>
        </w:tc>
        <w:tc>
          <w:tcPr>
            <w:tcW w:w="1601" w:type="dxa"/>
            <w:vMerge w:val="continue"/>
            <w:vAlign w:val="center"/>
          </w:tcPr>
          <w:p w14:paraId="07C5DE3C">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color w:val="auto"/>
                <w:kern w:val="2"/>
                <w:sz w:val="24"/>
                <w:szCs w:val="24"/>
                <w:highlight w:val="none"/>
                <w:vertAlign w:val="baseline"/>
                <w:lang w:val="en-US" w:eastAsia="zh-CN" w:bidi="ar-SA"/>
              </w:rPr>
            </w:pPr>
          </w:p>
        </w:tc>
        <w:tc>
          <w:tcPr>
            <w:tcW w:w="2296" w:type="dxa"/>
            <w:vAlign w:val="center"/>
          </w:tcPr>
          <w:p w14:paraId="67C27128">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auto"/>
                <w:kern w:val="2"/>
                <w:sz w:val="24"/>
                <w:szCs w:val="24"/>
                <w:highlight w:val="none"/>
                <w:vertAlign w:val="baseline"/>
                <w:lang w:val="en-US" w:eastAsia="zh-CN" w:bidi="ar-SA"/>
              </w:rPr>
            </w:pPr>
            <w:r>
              <w:rPr>
                <w:rFonts w:hint="eastAsia" w:ascii="仿宋_GB2312" w:hAnsi="仿宋_GB2312" w:eastAsia="仿宋_GB2312" w:cs="仿宋_GB2312"/>
                <w:i w:val="0"/>
                <w:iCs w:val="0"/>
                <w:color w:val="auto"/>
                <w:kern w:val="0"/>
                <w:sz w:val="24"/>
                <w:szCs w:val="24"/>
                <w:highlight w:val="none"/>
                <w:u w:val="none"/>
                <w:lang w:val="en-US" w:eastAsia="zh-CN" w:bidi="ar"/>
              </w:rPr>
              <w:t>当年度建设进度</w:t>
            </w:r>
          </w:p>
        </w:tc>
        <w:tc>
          <w:tcPr>
            <w:tcW w:w="1835" w:type="dxa"/>
            <w:vAlign w:val="center"/>
          </w:tcPr>
          <w:p w14:paraId="5611CDBF">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auto"/>
                <w:kern w:val="2"/>
                <w:sz w:val="24"/>
                <w:szCs w:val="24"/>
                <w:highlight w:val="none"/>
                <w:vertAlign w:val="baseline"/>
                <w:lang w:val="en-US" w:eastAsia="zh-CN" w:bidi="ar-SA"/>
              </w:rPr>
            </w:pPr>
            <w:r>
              <w:rPr>
                <w:rFonts w:hint="eastAsia" w:ascii="仿宋_GB2312" w:hAnsi="仿宋_GB2312" w:eastAsia="仿宋_GB2312" w:cs="仿宋_GB2312"/>
                <w:i w:val="0"/>
                <w:iCs w:val="0"/>
                <w:color w:val="auto"/>
                <w:kern w:val="0"/>
                <w:sz w:val="24"/>
                <w:szCs w:val="24"/>
                <w:highlight w:val="none"/>
                <w:u w:val="none"/>
                <w:lang w:val="en-US" w:eastAsia="zh-CN" w:bidi="ar"/>
              </w:rPr>
              <w:t>工程建设完成100</w:t>
            </w:r>
            <w:r>
              <w:rPr>
                <w:rStyle w:val="26"/>
                <w:rFonts w:hint="eastAsia" w:ascii="仿宋_GB2312" w:hAnsi="仿宋_GB2312" w:eastAsia="仿宋_GB2312" w:cs="仿宋_GB2312"/>
                <w:color w:val="auto"/>
                <w:sz w:val="24"/>
                <w:szCs w:val="24"/>
                <w:highlight w:val="none"/>
                <w:lang w:val="en-US" w:eastAsia="zh-CN" w:bidi="ar"/>
              </w:rPr>
              <w:t>%</w:t>
            </w:r>
          </w:p>
        </w:tc>
        <w:tc>
          <w:tcPr>
            <w:tcW w:w="1835" w:type="dxa"/>
            <w:vAlign w:val="center"/>
          </w:tcPr>
          <w:p w14:paraId="560EC4AB">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auto"/>
                <w:kern w:val="2"/>
                <w:sz w:val="24"/>
                <w:szCs w:val="24"/>
                <w:highlight w:val="none"/>
                <w:vertAlign w:val="baseline"/>
                <w:lang w:val="en-US" w:eastAsia="zh-CN" w:bidi="ar-SA"/>
              </w:rPr>
            </w:pPr>
            <w:r>
              <w:rPr>
                <w:rFonts w:hint="eastAsia" w:ascii="仿宋_GB2312" w:hAnsi="仿宋_GB2312" w:eastAsia="仿宋_GB2312" w:cs="仿宋_GB2312"/>
                <w:i w:val="0"/>
                <w:iCs w:val="0"/>
                <w:color w:val="auto"/>
                <w:kern w:val="0"/>
                <w:sz w:val="24"/>
                <w:szCs w:val="24"/>
                <w:highlight w:val="none"/>
                <w:u w:val="none"/>
                <w:lang w:val="en-US" w:eastAsia="zh-CN" w:bidi="ar"/>
              </w:rPr>
              <w:t>工程建设完成</w:t>
            </w:r>
            <w:r>
              <w:rPr>
                <w:rStyle w:val="26"/>
                <w:rFonts w:hint="eastAsia" w:ascii="仿宋_GB2312" w:hAnsi="仿宋_GB2312" w:eastAsia="仿宋_GB2312" w:cs="仿宋_GB2312"/>
                <w:color w:val="auto"/>
                <w:sz w:val="24"/>
                <w:szCs w:val="24"/>
                <w:highlight w:val="none"/>
                <w:lang w:val="en-US" w:eastAsia="zh-CN" w:bidi="ar"/>
              </w:rPr>
              <w:t>100%</w:t>
            </w:r>
          </w:p>
        </w:tc>
      </w:tr>
      <w:tr w14:paraId="3E87C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7" w:type="dxa"/>
            <w:vMerge w:val="continue"/>
            <w:vAlign w:val="center"/>
          </w:tcPr>
          <w:p w14:paraId="625BE1DC">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color w:val="auto"/>
                <w:kern w:val="2"/>
                <w:sz w:val="24"/>
                <w:szCs w:val="24"/>
                <w:highlight w:val="none"/>
                <w:vertAlign w:val="baseline"/>
                <w:lang w:val="en-US" w:eastAsia="zh-CN" w:bidi="ar-SA"/>
              </w:rPr>
            </w:pPr>
          </w:p>
        </w:tc>
        <w:tc>
          <w:tcPr>
            <w:tcW w:w="1601" w:type="dxa"/>
            <w:vAlign w:val="center"/>
          </w:tcPr>
          <w:p w14:paraId="2B76666C">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auto"/>
                <w:kern w:val="2"/>
                <w:sz w:val="24"/>
                <w:szCs w:val="24"/>
                <w:highlight w:val="none"/>
                <w:vertAlign w:val="baseline"/>
                <w:lang w:val="en-US" w:eastAsia="zh-CN" w:bidi="ar-SA"/>
              </w:rPr>
            </w:pPr>
            <w:r>
              <w:rPr>
                <w:rFonts w:hint="eastAsia" w:ascii="仿宋_GB2312" w:hAnsi="仿宋_GB2312" w:eastAsia="仿宋_GB2312" w:cs="仿宋_GB2312"/>
                <w:i w:val="0"/>
                <w:iCs w:val="0"/>
                <w:color w:val="auto"/>
                <w:kern w:val="0"/>
                <w:sz w:val="24"/>
                <w:szCs w:val="24"/>
                <w:highlight w:val="none"/>
                <w:u w:val="none"/>
                <w:lang w:val="en-US" w:eastAsia="zh-CN" w:bidi="ar"/>
              </w:rPr>
              <w:t>成本指标</w:t>
            </w:r>
          </w:p>
        </w:tc>
        <w:tc>
          <w:tcPr>
            <w:tcW w:w="2296" w:type="dxa"/>
            <w:vAlign w:val="center"/>
          </w:tcPr>
          <w:p w14:paraId="31274217">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auto"/>
                <w:kern w:val="2"/>
                <w:sz w:val="24"/>
                <w:szCs w:val="24"/>
                <w:highlight w:val="none"/>
                <w:vertAlign w:val="baseline"/>
                <w:lang w:val="en-US" w:eastAsia="zh-CN" w:bidi="ar-SA"/>
              </w:rPr>
            </w:pPr>
            <w:r>
              <w:rPr>
                <w:rFonts w:hint="eastAsia" w:ascii="仿宋_GB2312" w:hAnsi="仿宋_GB2312" w:eastAsia="仿宋_GB2312" w:cs="仿宋_GB2312"/>
                <w:i w:val="0"/>
                <w:iCs w:val="0"/>
                <w:color w:val="auto"/>
                <w:kern w:val="0"/>
                <w:sz w:val="24"/>
                <w:szCs w:val="24"/>
                <w:highlight w:val="none"/>
                <w:u w:val="none"/>
                <w:lang w:val="en-US" w:eastAsia="zh-CN" w:bidi="ar"/>
              </w:rPr>
              <w:t>融资成本</w:t>
            </w:r>
          </w:p>
        </w:tc>
        <w:tc>
          <w:tcPr>
            <w:tcW w:w="1835" w:type="dxa"/>
            <w:vAlign w:val="center"/>
          </w:tcPr>
          <w:p w14:paraId="7EF91462">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auto"/>
                <w:kern w:val="2"/>
                <w:sz w:val="24"/>
                <w:szCs w:val="24"/>
                <w:highlight w:val="none"/>
                <w:vertAlign w:val="baseline"/>
                <w:lang w:val="en-US" w:eastAsia="zh-CN" w:bidi="ar-SA"/>
              </w:rPr>
            </w:pPr>
            <w:r>
              <w:rPr>
                <w:rFonts w:hint="eastAsia" w:ascii="仿宋_GB2312" w:hAnsi="仿宋_GB2312" w:eastAsia="仿宋_GB2312" w:cs="仿宋_GB2312"/>
                <w:i w:val="0"/>
                <w:iCs w:val="0"/>
                <w:color w:val="auto"/>
                <w:kern w:val="0"/>
                <w:sz w:val="24"/>
                <w:szCs w:val="24"/>
                <w:highlight w:val="none"/>
                <w:u w:val="none"/>
                <w:lang w:val="en-US" w:eastAsia="zh-CN" w:bidi="ar"/>
              </w:rPr>
              <w:t>411.25</w:t>
            </w:r>
            <w:r>
              <w:rPr>
                <w:rStyle w:val="27"/>
                <w:rFonts w:hint="eastAsia" w:ascii="仿宋_GB2312" w:hAnsi="仿宋_GB2312" w:eastAsia="仿宋_GB2312" w:cs="仿宋_GB2312"/>
                <w:color w:val="auto"/>
                <w:sz w:val="24"/>
                <w:szCs w:val="24"/>
                <w:highlight w:val="none"/>
                <w:lang w:val="en-US" w:eastAsia="zh-CN" w:bidi="ar"/>
              </w:rPr>
              <w:t>万元</w:t>
            </w:r>
          </w:p>
        </w:tc>
        <w:tc>
          <w:tcPr>
            <w:tcW w:w="1835" w:type="dxa"/>
            <w:vAlign w:val="center"/>
          </w:tcPr>
          <w:p w14:paraId="49A09E60">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auto"/>
                <w:kern w:val="2"/>
                <w:sz w:val="24"/>
                <w:szCs w:val="24"/>
                <w:highlight w:val="none"/>
                <w:vertAlign w:val="baseline"/>
                <w:lang w:val="en-US" w:eastAsia="zh-CN" w:bidi="ar-SA"/>
              </w:rPr>
            </w:pPr>
            <w:r>
              <w:rPr>
                <w:rFonts w:hint="eastAsia" w:ascii="仿宋_GB2312" w:hAnsi="仿宋_GB2312" w:eastAsia="仿宋_GB2312" w:cs="仿宋_GB2312"/>
                <w:i w:val="0"/>
                <w:iCs w:val="0"/>
                <w:color w:val="auto"/>
                <w:kern w:val="0"/>
                <w:sz w:val="24"/>
                <w:szCs w:val="24"/>
                <w:highlight w:val="none"/>
                <w:u w:val="none"/>
                <w:lang w:val="en-US" w:eastAsia="zh-CN" w:bidi="ar"/>
              </w:rPr>
              <w:t>10263.75</w:t>
            </w:r>
            <w:r>
              <w:rPr>
                <w:rStyle w:val="27"/>
                <w:rFonts w:hint="eastAsia" w:ascii="仿宋_GB2312" w:hAnsi="仿宋_GB2312" w:eastAsia="仿宋_GB2312" w:cs="仿宋_GB2312"/>
                <w:color w:val="auto"/>
                <w:sz w:val="24"/>
                <w:szCs w:val="24"/>
                <w:highlight w:val="none"/>
                <w:lang w:val="en-US" w:eastAsia="zh-CN" w:bidi="ar"/>
              </w:rPr>
              <w:t>万元</w:t>
            </w:r>
          </w:p>
        </w:tc>
      </w:tr>
      <w:tr w14:paraId="7E143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7" w:type="dxa"/>
            <w:vMerge w:val="restart"/>
            <w:vAlign w:val="center"/>
          </w:tcPr>
          <w:p w14:paraId="363EED79">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auto"/>
                <w:kern w:val="2"/>
                <w:sz w:val="24"/>
                <w:szCs w:val="24"/>
                <w:highlight w:val="none"/>
                <w:vertAlign w:val="baseline"/>
                <w:lang w:val="en-US" w:eastAsia="zh-CN" w:bidi="ar-SA"/>
              </w:rPr>
            </w:pPr>
            <w:r>
              <w:rPr>
                <w:rFonts w:hint="eastAsia" w:ascii="仿宋_GB2312" w:hAnsi="仿宋_GB2312" w:eastAsia="仿宋_GB2312" w:cs="仿宋_GB2312"/>
                <w:i w:val="0"/>
                <w:iCs w:val="0"/>
                <w:color w:val="auto"/>
                <w:kern w:val="0"/>
                <w:sz w:val="24"/>
                <w:szCs w:val="24"/>
                <w:highlight w:val="none"/>
                <w:u w:val="none"/>
                <w:lang w:val="en-US" w:eastAsia="zh-CN" w:bidi="ar"/>
              </w:rPr>
              <w:t>效益指标</w:t>
            </w:r>
          </w:p>
        </w:tc>
        <w:tc>
          <w:tcPr>
            <w:tcW w:w="1601" w:type="dxa"/>
            <w:vAlign w:val="center"/>
          </w:tcPr>
          <w:p w14:paraId="753AA95B">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auto"/>
                <w:kern w:val="2"/>
                <w:sz w:val="24"/>
                <w:szCs w:val="24"/>
                <w:highlight w:val="none"/>
                <w:vertAlign w:val="baseline"/>
                <w:lang w:val="en-US" w:eastAsia="zh-CN" w:bidi="ar-SA"/>
              </w:rPr>
            </w:pPr>
            <w:r>
              <w:rPr>
                <w:rFonts w:hint="eastAsia" w:ascii="仿宋_GB2312" w:hAnsi="仿宋_GB2312" w:eastAsia="仿宋_GB2312" w:cs="仿宋_GB2312"/>
                <w:i w:val="0"/>
                <w:iCs w:val="0"/>
                <w:color w:val="auto"/>
                <w:kern w:val="0"/>
                <w:sz w:val="24"/>
                <w:szCs w:val="24"/>
                <w:highlight w:val="none"/>
                <w:u w:val="none"/>
                <w:lang w:val="en-US" w:eastAsia="zh-CN" w:bidi="ar"/>
              </w:rPr>
              <w:t>经济效益指标</w:t>
            </w:r>
          </w:p>
        </w:tc>
        <w:tc>
          <w:tcPr>
            <w:tcW w:w="2296" w:type="dxa"/>
            <w:vAlign w:val="center"/>
          </w:tcPr>
          <w:p w14:paraId="111649D5">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auto"/>
                <w:kern w:val="2"/>
                <w:sz w:val="24"/>
                <w:szCs w:val="24"/>
                <w:highlight w:val="none"/>
                <w:vertAlign w:val="baseline"/>
                <w:lang w:val="en-US" w:eastAsia="zh-CN" w:bidi="ar-SA"/>
              </w:rPr>
            </w:pPr>
            <w:r>
              <w:rPr>
                <w:rFonts w:hint="eastAsia" w:ascii="仿宋_GB2312" w:hAnsi="仿宋_GB2312" w:eastAsia="仿宋_GB2312" w:cs="仿宋_GB2312"/>
                <w:i w:val="0"/>
                <w:iCs w:val="0"/>
                <w:color w:val="auto"/>
                <w:kern w:val="0"/>
                <w:sz w:val="24"/>
                <w:szCs w:val="24"/>
                <w:highlight w:val="none"/>
                <w:u w:val="none"/>
                <w:lang w:val="en-US" w:eastAsia="zh-CN" w:bidi="ar"/>
              </w:rPr>
              <w:t>项目收入</w:t>
            </w:r>
          </w:p>
        </w:tc>
        <w:tc>
          <w:tcPr>
            <w:tcW w:w="1835" w:type="dxa"/>
            <w:vAlign w:val="center"/>
          </w:tcPr>
          <w:p w14:paraId="19066F1D">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auto"/>
                <w:kern w:val="2"/>
                <w:sz w:val="24"/>
                <w:szCs w:val="24"/>
                <w:highlight w:val="none"/>
                <w:vertAlign w:val="baseline"/>
                <w:lang w:val="en-US" w:eastAsia="zh-CN" w:bidi="ar-SA"/>
              </w:rPr>
            </w:pPr>
            <w:r>
              <w:rPr>
                <w:rFonts w:hint="eastAsia" w:ascii="仿宋_GB2312" w:hAnsi="仿宋_GB2312" w:eastAsia="仿宋_GB2312" w:cs="仿宋_GB2312"/>
                <w:i w:val="0"/>
                <w:iCs w:val="0"/>
                <w:color w:val="auto"/>
                <w:kern w:val="0"/>
                <w:sz w:val="24"/>
                <w:szCs w:val="24"/>
                <w:highlight w:val="none"/>
                <w:u w:val="none"/>
                <w:lang w:val="en-US" w:eastAsia="zh-CN" w:bidi="ar"/>
              </w:rPr>
              <w:t>0</w:t>
            </w:r>
          </w:p>
        </w:tc>
        <w:tc>
          <w:tcPr>
            <w:tcW w:w="1835" w:type="dxa"/>
            <w:vAlign w:val="center"/>
          </w:tcPr>
          <w:p w14:paraId="3AF6DE50">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auto"/>
                <w:kern w:val="2"/>
                <w:sz w:val="24"/>
                <w:szCs w:val="24"/>
                <w:highlight w:val="none"/>
                <w:vertAlign w:val="baseline"/>
                <w:lang w:val="en-US" w:eastAsia="zh-CN" w:bidi="ar-SA"/>
              </w:rPr>
            </w:pPr>
            <w:r>
              <w:rPr>
                <w:rFonts w:hint="eastAsia" w:ascii="仿宋_GB2312" w:hAnsi="仿宋_GB2312" w:eastAsia="仿宋_GB2312" w:cs="仿宋_GB2312"/>
                <w:i w:val="0"/>
                <w:iCs w:val="0"/>
                <w:color w:val="auto"/>
                <w:kern w:val="0"/>
                <w:sz w:val="24"/>
                <w:szCs w:val="24"/>
                <w:highlight w:val="none"/>
                <w:u w:val="none"/>
                <w:lang w:val="en-US" w:eastAsia="zh-CN" w:bidi="ar"/>
              </w:rPr>
              <w:t>60745.16万元</w:t>
            </w:r>
          </w:p>
        </w:tc>
      </w:tr>
      <w:tr w14:paraId="5AFAF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7" w:type="dxa"/>
            <w:vMerge w:val="continue"/>
            <w:vAlign w:val="center"/>
          </w:tcPr>
          <w:p w14:paraId="13938906">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color w:val="auto"/>
                <w:kern w:val="2"/>
                <w:sz w:val="24"/>
                <w:szCs w:val="24"/>
                <w:highlight w:val="none"/>
                <w:vertAlign w:val="baseline"/>
                <w:lang w:val="en-US" w:eastAsia="zh-CN" w:bidi="ar-SA"/>
              </w:rPr>
            </w:pPr>
          </w:p>
        </w:tc>
        <w:tc>
          <w:tcPr>
            <w:tcW w:w="1601" w:type="dxa"/>
            <w:vAlign w:val="center"/>
          </w:tcPr>
          <w:p w14:paraId="597D9987">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auto"/>
                <w:kern w:val="2"/>
                <w:sz w:val="24"/>
                <w:szCs w:val="24"/>
                <w:highlight w:val="none"/>
                <w:vertAlign w:val="baseline"/>
                <w:lang w:val="en-US" w:eastAsia="zh-CN" w:bidi="ar-SA"/>
              </w:rPr>
            </w:pPr>
            <w:r>
              <w:rPr>
                <w:rFonts w:hint="eastAsia" w:ascii="仿宋_GB2312" w:hAnsi="仿宋_GB2312" w:eastAsia="仿宋_GB2312" w:cs="仿宋_GB2312"/>
                <w:i w:val="0"/>
                <w:iCs w:val="0"/>
                <w:color w:val="auto"/>
                <w:kern w:val="0"/>
                <w:sz w:val="24"/>
                <w:szCs w:val="24"/>
                <w:highlight w:val="none"/>
                <w:u w:val="none"/>
                <w:lang w:val="en-US" w:eastAsia="zh-CN" w:bidi="ar"/>
              </w:rPr>
              <w:t>社会效益指标</w:t>
            </w:r>
          </w:p>
        </w:tc>
        <w:tc>
          <w:tcPr>
            <w:tcW w:w="2296" w:type="dxa"/>
            <w:vAlign w:val="center"/>
          </w:tcPr>
          <w:p w14:paraId="7D5682D3">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auto"/>
                <w:kern w:val="2"/>
                <w:sz w:val="24"/>
                <w:szCs w:val="24"/>
                <w:highlight w:val="none"/>
                <w:vertAlign w:val="baseline"/>
                <w:lang w:val="en-US" w:eastAsia="zh-CN" w:bidi="ar-SA"/>
              </w:rPr>
            </w:pPr>
            <w:r>
              <w:rPr>
                <w:rFonts w:hint="eastAsia" w:ascii="仿宋_GB2312" w:hAnsi="仿宋_GB2312" w:eastAsia="仿宋_GB2312" w:cs="仿宋_GB2312"/>
                <w:i w:val="0"/>
                <w:iCs w:val="0"/>
                <w:color w:val="auto"/>
                <w:kern w:val="0"/>
                <w:sz w:val="24"/>
                <w:szCs w:val="24"/>
                <w:highlight w:val="none"/>
                <w:u w:val="none"/>
                <w:lang w:val="en-US" w:eastAsia="zh-CN" w:bidi="ar"/>
              </w:rPr>
              <w:t>人居环境的提升</w:t>
            </w:r>
          </w:p>
        </w:tc>
        <w:tc>
          <w:tcPr>
            <w:tcW w:w="1835" w:type="dxa"/>
            <w:vAlign w:val="center"/>
          </w:tcPr>
          <w:p w14:paraId="15C03F6D">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auto"/>
                <w:kern w:val="2"/>
                <w:sz w:val="24"/>
                <w:szCs w:val="24"/>
                <w:highlight w:val="none"/>
                <w:vertAlign w:val="baseline"/>
                <w:lang w:val="en-US" w:eastAsia="zh-CN" w:bidi="ar-SA"/>
              </w:rPr>
            </w:pPr>
            <w:r>
              <w:rPr>
                <w:rFonts w:hint="eastAsia" w:ascii="仿宋_GB2312" w:hAnsi="仿宋_GB2312" w:eastAsia="仿宋_GB2312" w:cs="仿宋_GB2312"/>
                <w:i w:val="0"/>
                <w:iCs w:val="0"/>
                <w:color w:val="auto"/>
                <w:kern w:val="0"/>
                <w:sz w:val="24"/>
                <w:szCs w:val="24"/>
                <w:highlight w:val="none"/>
                <w:u w:val="none"/>
                <w:lang w:val="en-US" w:eastAsia="zh-CN" w:bidi="ar"/>
              </w:rPr>
              <w:t>-</w:t>
            </w:r>
          </w:p>
        </w:tc>
        <w:tc>
          <w:tcPr>
            <w:tcW w:w="1835" w:type="dxa"/>
            <w:vAlign w:val="center"/>
          </w:tcPr>
          <w:p w14:paraId="209F8221">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auto"/>
                <w:kern w:val="2"/>
                <w:sz w:val="24"/>
                <w:szCs w:val="24"/>
                <w:highlight w:val="none"/>
                <w:vertAlign w:val="baseline"/>
                <w:lang w:val="en-US" w:eastAsia="zh-CN" w:bidi="ar-SA"/>
              </w:rPr>
            </w:pPr>
            <w:r>
              <w:rPr>
                <w:rFonts w:hint="eastAsia" w:ascii="仿宋_GB2312" w:hAnsi="仿宋_GB2312" w:eastAsia="仿宋_GB2312" w:cs="仿宋_GB2312"/>
                <w:i w:val="0"/>
                <w:iCs w:val="0"/>
                <w:color w:val="auto"/>
                <w:kern w:val="0"/>
                <w:sz w:val="24"/>
                <w:szCs w:val="24"/>
                <w:highlight w:val="none"/>
                <w:u w:val="none"/>
                <w:lang w:val="en-US" w:eastAsia="zh-CN" w:bidi="ar"/>
              </w:rPr>
              <w:t>人居环境的提升</w:t>
            </w:r>
          </w:p>
        </w:tc>
      </w:tr>
      <w:tr w14:paraId="786EF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7" w:type="dxa"/>
            <w:vMerge w:val="continue"/>
            <w:vAlign w:val="center"/>
          </w:tcPr>
          <w:p w14:paraId="4BAC847C">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color w:val="auto"/>
                <w:kern w:val="2"/>
                <w:sz w:val="24"/>
                <w:szCs w:val="24"/>
                <w:highlight w:val="none"/>
                <w:vertAlign w:val="baseline"/>
                <w:lang w:val="en-US" w:eastAsia="zh-CN" w:bidi="ar-SA"/>
              </w:rPr>
            </w:pPr>
          </w:p>
        </w:tc>
        <w:tc>
          <w:tcPr>
            <w:tcW w:w="1601" w:type="dxa"/>
            <w:vAlign w:val="center"/>
          </w:tcPr>
          <w:p w14:paraId="7FF99964">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auto"/>
                <w:kern w:val="2"/>
                <w:sz w:val="24"/>
                <w:szCs w:val="24"/>
                <w:highlight w:val="none"/>
                <w:vertAlign w:val="baseline"/>
                <w:lang w:val="en-US" w:eastAsia="zh-CN" w:bidi="ar-SA"/>
              </w:rPr>
            </w:pPr>
            <w:r>
              <w:rPr>
                <w:rFonts w:hint="eastAsia" w:ascii="仿宋_GB2312" w:hAnsi="仿宋_GB2312" w:eastAsia="仿宋_GB2312" w:cs="仿宋_GB2312"/>
                <w:i w:val="0"/>
                <w:iCs w:val="0"/>
                <w:color w:val="auto"/>
                <w:kern w:val="0"/>
                <w:sz w:val="24"/>
                <w:szCs w:val="24"/>
                <w:highlight w:val="none"/>
                <w:u w:val="none"/>
                <w:lang w:val="en-US" w:eastAsia="zh-CN" w:bidi="ar"/>
              </w:rPr>
              <w:t>可持续影响指标</w:t>
            </w:r>
          </w:p>
        </w:tc>
        <w:tc>
          <w:tcPr>
            <w:tcW w:w="2296" w:type="dxa"/>
            <w:vAlign w:val="center"/>
          </w:tcPr>
          <w:p w14:paraId="46F31183">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auto"/>
                <w:kern w:val="2"/>
                <w:sz w:val="24"/>
                <w:szCs w:val="24"/>
                <w:highlight w:val="none"/>
                <w:vertAlign w:val="baseline"/>
                <w:lang w:val="en-US" w:eastAsia="zh-CN" w:bidi="ar-SA"/>
              </w:rPr>
            </w:pPr>
            <w:r>
              <w:rPr>
                <w:rFonts w:hint="eastAsia" w:ascii="仿宋_GB2312" w:hAnsi="仿宋_GB2312" w:eastAsia="仿宋_GB2312" w:cs="仿宋_GB2312"/>
                <w:i w:val="0"/>
                <w:iCs w:val="0"/>
                <w:color w:val="auto"/>
                <w:kern w:val="0"/>
                <w:sz w:val="24"/>
                <w:szCs w:val="24"/>
                <w:highlight w:val="none"/>
                <w:u w:val="none"/>
                <w:lang w:val="en-US" w:eastAsia="zh-CN" w:bidi="ar"/>
              </w:rPr>
              <w:t>工程设计使用年限</w:t>
            </w:r>
          </w:p>
        </w:tc>
        <w:tc>
          <w:tcPr>
            <w:tcW w:w="1835" w:type="dxa"/>
            <w:vAlign w:val="center"/>
          </w:tcPr>
          <w:p w14:paraId="4572A1A4">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auto"/>
                <w:kern w:val="2"/>
                <w:sz w:val="24"/>
                <w:szCs w:val="24"/>
                <w:highlight w:val="none"/>
                <w:vertAlign w:val="baseline"/>
                <w:lang w:val="en-US" w:eastAsia="zh-CN" w:bidi="ar-SA"/>
              </w:rPr>
            </w:pPr>
            <w:r>
              <w:rPr>
                <w:rFonts w:hint="eastAsia" w:ascii="仿宋_GB2312" w:hAnsi="仿宋_GB2312" w:eastAsia="仿宋_GB2312" w:cs="仿宋_GB2312"/>
                <w:i w:val="0"/>
                <w:iCs w:val="0"/>
                <w:color w:val="auto"/>
                <w:kern w:val="0"/>
                <w:sz w:val="24"/>
                <w:szCs w:val="24"/>
                <w:highlight w:val="none"/>
                <w:u w:val="none"/>
                <w:lang w:val="en-US" w:eastAsia="zh-CN" w:bidi="ar"/>
              </w:rPr>
              <w:t>30</w:t>
            </w:r>
          </w:p>
        </w:tc>
        <w:tc>
          <w:tcPr>
            <w:tcW w:w="1835" w:type="dxa"/>
            <w:vAlign w:val="center"/>
          </w:tcPr>
          <w:p w14:paraId="2781C626">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auto"/>
                <w:kern w:val="2"/>
                <w:sz w:val="24"/>
                <w:szCs w:val="24"/>
                <w:highlight w:val="none"/>
                <w:vertAlign w:val="baseline"/>
                <w:lang w:val="en-US" w:eastAsia="zh-CN" w:bidi="ar-SA"/>
              </w:rPr>
            </w:pPr>
            <w:r>
              <w:rPr>
                <w:rFonts w:hint="eastAsia" w:ascii="仿宋_GB2312" w:hAnsi="仿宋_GB2312" w:eastAsia="仿宋_GB2312" w:cs="仿宋_GB2312"/>
                <w:i w:val="0"/>
                <w:iCs w:val="0"/>
                <w:color w:val="auto"/>
                <w:kern w:val="0"/>
                <w:sz w:val="24"/>
                <w:szCs w:val="24"/>
                <w:highlight w:val="none"/>
                <w:u w:val="none"/>
                <w:lang w:val="en-US" w:eastAsia="zh-CN" w:bidi="ar"/>
              </w:rPr>
              <w:t>30</w:t>
            </w:r>
          </w:p>
        </w:tc>
      </w:tr>
      <w:tr w14:paraId="3CFDA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7" w:type="dxa"/>
            <w:vMerge w:val="continue"/>
            <w:vAlign w:val="center"/>
          </w:tcPr>
          <w:p w14:paraId="60E3C1AF">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color w:val="auto"/>
                <w:kern w:val="2"/>
                <w:sz w:val="24"/>
                <w:szCs w:val="24"/>
                <w:highlight w:val="none"/>
                <w:vertAlign w:val="baseline"/>
                <w:lang w:val="en-US" w:eastAsia="zh-CN" w:bidi="ar-SA"/>
              </w:rPr>
            </w:pPr>
          </w:p>
        </w:tc>
        <w:tc>
          <w:tcPr>
            <w:tcW w:w="1601" w:type="dxa"/>
            <w:vAlign w:val="center"/>
          </w:tcPr>
          <w:p w14:paraId="1485D85C">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auto"/>
                <w:kern w:val="2"/>
                <w:sz w:val="24"/>
                <w:szCs w:val="24"/>
                <w:highlight w:val="none"/>
                <w:vertAlign w:val="baseline"/>
                <w:lang w:val="en-US" w:eastAsia="zh-CN" w:bidi="ar-SA"/>
              </w:rPr>
            </w:pPr>
            <w:r>
              <w:rPr>
                <w:rFonts w:hint="eastAsia" w:ascii="仿宋_GB2312" w:hAnsi="仿宋_GB2312" w:eastAsia="仿宋_GB2312" w:cs="仿宋_GB2312"/>
                <w:i w:val="0"/>
                <w:iCs w:val="0"/>
                <w:color w:val="auto"/>
                <w:kern w:val="0"/>
                <w:sz w:val="24"/>
                <w:szCs w:val="24"/>
                <w:highlight w:val="none"/>
                <w:u w:val="none"/>
                <w:lang w:val="en-US" w:eastAsia="zh-CN" w:bidi="ar"/>
              </w:rPr>
              <w:t>服务对象满意度指标</w:t>
            </w:r>
          </w:p>
        </w:tc>
        <w:tc>
          <w:tcPr>
            <w:tcW w:w="2296" w:type="dxa"/>
            <w:vAlign w:val="center"/>
          </w:tcPr>
          <w:p w14:paraId="59339AB2">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auto"/>
                <w:kern w:val="2"/>
                <w:sz w:val="24"/>
                <w:szCs w:val="24"/>
                <w:highlight w:val="none"/>
                <w:vertAlign w:val="baseline"/>
                <w:lang w:val="en-US" w:eastAsia="zh-CN" w:bidi="ar-SA"/>
              </w:rPr>
            </w:pPr>
            <w:r>
              <w:rPr>
                <w:rFonts w:hint="eastAsia" w:ascii="仿宋_GB2312" w:hAnsi="仿宋_GB2312" w:eastAsia="仿宋_GB2312" w:cs="仿宋_GB2312"/>
                <w:i w:val="0"/>
                <w:iCs w:val="0"/>
                <w:color w:val="auto"/>
                <w:kern w:val="0"/>
                <w:sz w:val="24"/>
                <w:szCs w:val="24"/>
                <w:highlight w:val="none"/>
                <w:u w:val="none"/>
                <w:lang w:val="en-US" w:eastAsia="zh-CN" w:bidi="ar"/>
              </w:rPr>
              <w:t>使用群体的满意度</w:t>
            </w:r>
          </w:p>
        </w:tc>
        <w:tc>
          <w:tcPr>
            <w:tcW w:w="1835" w:type="dxa"/>
            <w:vAlign w:val="center"/>
          </w:tcPr>
          <w:p w14:paraId="1C1EE0EC">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auto"/>
                <w:kern w:val="2"/>
                <w:sz w:val="24"/>
                <w:szCs w:val="24"/>
                <w:highlight w:val="none"/>
                <w:vertAlign w:val="baseline"/>
                <w:lang w:val="en-US" w:eastAsia="zh-CN" w:bidi="ar-SA"/>
              </w:rPr>
            </w:pPr>
            <w:r>
              <w:rPr>
                <w:rFonts w:hint="eastAsia" w:ascii="仿宋_GB2312" w:hAnsi="仿宋_GB2312" w:eastAsia="仿宋_GB2312" w:cs="仿宋_GB2312"/>
                <w:i w:val="0"/>
                <w:iCs w:val="0"/>
                <w:color w:val="auto"/>
                <w:kern w:val="0"/>
                <w:sz w:val="24"/>
                <w:szCs w:val="24"/>
                <w:highlight w:val="none"/>
                <w:u w:val="none"/>
                <w:lang w:val="en-US" w:eastAsia="zh-CN" w:bidi="ar"/>
              </w:rPr>
              <w:t>-</w:t>
            </w:r>
          </w:p>
        </w:tc>
        <w:tc>
          <w:tcPr>
            <w:tcW w:w="1835" w:type="dxa"/>
            <w:vAlign w:val="center"/>
          </w:tcPr>
          <w:p w14:paraId="1AF6A8DA">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auto"/>
                <w:kern w:val="2"/>
                <w:sz w:val="24"/>
                <w:szCs w:val="24"/>
                <w:highlight w:val="none"/>
                <w:vertAlign w:val="baseline"/>
                <w:lang w:val="en-US" w:eastAsia="zh-CN" w:bidi="ar-SA"/>
              </w:rPr>
            </w:pPr>
            <w:r>
              <w:rPr>
                <w:rFonts w:hint="eastAsia" w:ascii="仿宋_GB2312" w:hAnsi="仿宋_GB2312" w:eastAsia="仿宋_GB2312" w:cs="仿宋_GB2312"/>
                <w:i w:val="0"/>
                <w:iCs w:val="0"/>
                <w:color w:val="auto"/>
                <w:kern w:val="0"/>
                <w:sz w:val="24"/>
                <w:szCs w:val="24"/>
                <w:highlight w:val="none"/>
                <w:u w:val="none"/>
                <w:lang w:val="en-US" w:eastAsia="zh-CN" w:bidi="ar"/>
              </w:rPr>
              <w:t>100%</w:t>
            </w:r>
          </w:p>
        </w:tc>
      </w:tr>
      <w:tr w14:paraId="7D268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7" w:type="dxa"/>
            <w:vMerge w:val="restart"/>
            <w:vAlign w:val="center"/>
          </w:tcPr>
          <w:p w14:paraId="1F2B0766">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auto"/>
                <w:kern w:val="2"/>
                <w:sz w:val="24"/>
                <w:szCs w:val="24"/>
                <w:highlight w:val="none"/>
                <w:vertAlign w:val="baseline"/>
                <w:lang w:val="en-US" w:eastAsia="zh-CN" w:bidi="ar-SA"/>
              </w:rPr>
            </w:pPr>
            <w:r>
              <w:rPr>
                <w:rFonts w:hint="eastAsia" w:ascii="仿宋_GB2312" w:hAnsi="仿宋_GB2312" w:eastAsia="仿宋_GB2312" w:cs="仿宋_GB2312"/>
                <w:i w:val="0"/>
                <w:iCs w:val="0"/>
                <w:color w:val="auto"/>
                <w:kern w:val="0"/>
                <w:sz w:val="24"/>
                <w:szCs w:val="24"/>
                <w:highlight w:val="none"/>
                <w:u w:val="none"/>
                <w:lang w:val="en-US" w:eastAsia="zh-CN" w:bidi="ar"/>
              </w:rPr>
              <w:t>偿债风险指标</w:t>
            </w:r>
          </w:p>
        </w:tc>
        <w:tc>
          <w:tcPr>
            <w:tcW w:w="1601" w:type="dxa"/>
            <w:vMerge w:val="restart"/>
            <w:vAlign w:val="center"/>
          </w:tcPr>
          <w:p w14:paraId="76D0CF16">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auto"/>
                <w:kern w:val="2"/>
                <w:sz w:val="24"/>
                <w:szCs w:val="24"/>
                <w:highlight w:val="none"/>
                <w:vertAlign w:val="baseline"/>
                <w:lang w:val="en-US" w:eastAsia="zh-CN" w:bidi="ar-SA"/>
              </w:rPr>
            </w:pPr>
            <w:r>
              <w:rPr>
                <w:rFonts w:hint="eastAsia" w:ascii="仿宋_GB2312" w:hAnsi="仿宋_GB2312" w:eastAsia="仿宋_GB2312" w:cs="仿宋_GB2312"/>
                <w:i w:val="0"/>
                <w:iCs w:val="0"/>
                <w:color w:val="auto"/>
                <w:kern w:val="0"/>
                <w:sz w:val="24"/>
                <w:szCs w:val="24"/>
                <w:highlight w:val="none"/>
                <w:u w:val="none"/>
                <w:lang w:val="en-US" w:eastAsia="zh-CN" w:bidi="ar"/>
              </w:rPr>
              <w:t>融资与收益平衡指标</w:t>
            </w:r>
          </w:p>
        </w:tc>
        <w:tc>
          <w:tcPr>
            <w:tcW w:w="2296" w:type="dxa"/>
            <w:vAlign w:val="center"/>
          </w:tcPr>
          <w:p w14:paraId="2C6C3C32">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auto"/>
                <w:kern w:val="2"/>
                <w:sz w:val="24"/>
                <w:szCs w:val="24"/>
                <w:highlight w:val="none"/>
                <w:vertAlign w:val="baseline"/>
                <w:lang w:val="en-US" w:eastAsia="zh-CN" w:bidi="ar-SA"/>
              </w:rPr>
            </w:pPr>
            <w:r>
              <w:rPr>
                <w:rFonts w:hint="eastAsia" w:ascii="仿宋_GB2312" w:hAnsi="仿宋_GB2312" w:eastAsia="仿宋_GB2312" w:cs="仿宋_GB2312"/>
                <w:i w:val="0"/>
                <w:iCs w:val="0"/>
                <w:color w:val="auto"/>
                <w:kern w:val="0"/>
                <w:sz w:val="24"/>
                <w:szCs w:val="24"/>
                <w:highlight w:val="none"/>
                <w:u w:val="none"/>
                <w:lang w:val="en-US" w:eastAsia="zh-CN" w:bidi="ar"/>
              </w:rPr>
              <w:t>项目全生命周期预期收益与融资规模保障倍数</w:t>
            </w:r>
          </w:p>
        </w:tc>
        <w:tc>
          <w:tcPr>
            <w:tcW w:w="1835" w:type="dxa"/>
            <w:vAlign w:val="center"/>
          </w:tcPr>
          <w:p w14:paraId="408FCCEC">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auto"/>
                <w:kern w:val="2"/>
                <w:sz w:val="24"/>
                <w:szCs w:val="24"/>
                <w:highlight w:val="none"/>
                <w:vertAlign w:val="baseline"/>
                <w:lang w:val="en-US" w:eastAsia="zh-CN" w:bidi="ar-SA"/>
              </w:rPr>
            </w:pPr>
            <w:r>
              <w:rPr>
                <w:rFonts w:hint="eastAsia" w:ascii="仿宋_GB2312" w:hAnsi="仿宋_GB2312" w:eastAsia="仿宋_GB2312" w:cs="仿宋_GB2312"/>
                <w:i w:val="0"/>
                <w:iCs w:val="0"/>
                <w:color w:val="auto"/>
                <w:kern w:val="0"/>
                <w:sz w:val="24"/>
                <w:szCs w:val="24"/>
                <w:highlight w:val="none"/>
                <w:u w:val="none"/>
                <w:lang w:val="en-US" w:eastAsia="zh-CN" w:bidi="ar"/>
              </w:rPr>
              <w:t>-</w:t>
            </w:r>
          </w:p>
        </w:tc>
        <w:tc>
          <w:tcPr>
            <w:tcW w:w="1835" w:type="dxa"/>
            <w:vAlign w:val="center"/>
          </w:tcPr>
          <w:p w14:paraId="227AA21E">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auto"/>
                <w:kern w:val="2"/>
                <w:sz w:val="24"/>
                <w:szCs w:val="24"/>
                <w:highlight w:val="none"/>
                <w:vertAlign w:val="baseline"/>
                <w:lang w:val="en-US" w:eastAsia="zh-CN" w:bidi="ar-SA"/>
              </w:rPr>
            </w:pPr>
            <w:r>
              <w:rPr>
                <w:rFonts w:hint="eastAsia" w:ascii="仿宋_GB2312" w:hAnsi="仿宋_GB2312" w:eastAsia="仿宋_GB2312" w:cs="仿宋_GB2312"/>
                <w:i w:val="0"/>
                <w:iCs w:val="0"/>
                <w:color w:val="auto"/>
                <w:kern w:val="0"/>
                <w:sz w:val="24"/>
                <w:szCs w:val="24"/>
                <w:highlight w:val="none"/>
                <w:u w:val="none"/>
                <w:lang w:val="en-US" w:eastAsia="zh-CN" w:bidi="ar"/>
              </w:rPr>
              <w:t>2.71</w:t>
            </w:r>
          </w:p>
        </w:tc>
      </w:tr>
      <w:tr w14:paraId="3115E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7" w:type="dxa"/>
            <w:vMerge w:val="continue"/>
            <w:vAlign w:val="center"/>
          </w:tcPr>
          <w:p w14:paraId="1F35C37A">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color w:val="auto"/>
                <w:kern w:val="2"/>
                <w:sz w:val="24"/>
                <w:szCs w:val="24"/>
                <w:highlight w:val="none"/>
                <w:vertAlign w:val="baseline"/>
                <w:lang w:val="en-US" w:eastAsia="zh-CN" w:bidi="ar-SA"/>
              </w:rPr>
            </w:pPr>
          </w:p>
        </w:tc>
        <w:tc>
          <w:tcPr>
            <w:tcW w:w="1601" w:type="dxa"/>
            <w:vMerge w:val="continue"/>
            <w:vAlign w:val="center"/>
          </w:tcPr>
          <w:p w14:paraId="67A00696">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color w:val="auto"/>
                <w:kern w:val="2"/>
                <w:sz w:val="24"/>
                <w:szCs w:val="24"/>
                <w:highlight w:val="none"/>
                <w:vertAlign w:val="baseline"/>
                <w:lang w:val="en-US" w:eastAsia="zh-CN" w:bidi="ar-SA"/>
              </w:rPr>
            </w:pPr>
          </w:p>
        </w:tc>
        <w:tc>
          <w:tcPr>
            <w:tcW w:w="2296" w:type="dxa"/>
            <w:vAlign w:val="center"/>
          </w:tcPr>
          <w:p w14:paraId="68D86213">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auto"/>
                <w:kern w:val="2"/>
                <w:sz w:val="24"/>
                <w:szCs w:val="24"/>
                <w:highlight w:val="none"/>
                <w:vertAlign w:val="baseline"/>
                <w:lang w:val="en-US" w:eastAsia="zh-CN" w:bidi="ar-SA"/>
              </w:rPr>
            </w:pPr>
            <w:r>
              <w:rPr>
                <w:rFonts w:hint="eastAsia" w:ascii="仿宋_GB2312" w:hAnsi="仿宋_GB2312" w:eastAsia="仿宋_GB2312" w:cs="仿宋_GB2312"/>
                <w:i w:val="0"/>
                <w:iCs w:val="0"/>
                <w:color w:val="auto"/>
                <w:kern w:val="0"/>
                <w:sz w:val="24"/>
                <w:szCs w:val="24"/>
                <w:highlight w:val="none"/>
                <w:u w:val="none"/>
                <w:lang w:val="en-US" w:eastAsia="zh-CN" w:bidi="ar"/>
              </w:rPr>
              <w:t>每年年末净现金流</w:t>
            </w:r>
          </w:p>
        </w:tc>
        <w:tc>
          <w:tcPr>
            <w:tcW w:w="1835" w:type="dxa"/>
            <w:vAlign w:val="center"/>
          </w:tcPr>
          <w:p w14:paraId="3A8A33A4">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auto"/>
                <w:kern w:val="2"/>
                <w:sz w:val="24"/>
                <w:szCs w:val="24"/>
                <w:highlight w:val="none"/>
                <w:vertAlign w:val="baseline"/>
                <w:lang w:val="en-US" w:eastAsia="zh-CN" w:bidi="ar-SA"/>
              </w:rPr>
            </w:pPr>
            <w:r>
              <w:rPr>
                <w:rFonts w:hint="eastAsia" w:ascii="仿宋_GB2312" w:hAnsi="仿宋_GB2312" w:eastAsia="仿宋_GB2312" w:cs="仿宋_GB2312"/>
                <w:i w:val="0"/>
                <w:iCs w:val="0"/>
                <w:color w:val="auto"/>
                <w:kern w:val="0"/>
                <w:sz w:val="24"/>
                <w:szCs w:val="24"/>
                <w:highlight w:val="none"/>
                <w:u w:val="none"/>
                <w:lang w:val="en-US" w:eastAsia="zh-CN" w:bidi="ar"/>
              </w:rPr>
              <w:t>-</w:t>
            </w:r>
          </w:p>
        </w:tc>
        <w:tc>
          <w:tcPr>
            <w:tcW w:w="1835" w:type="dxa"/>
            <w:vAlign w:val="center"/>
          </w:tcPr>
          <w:p w14:paraId="747F781F">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auto"/>
                <w:kern w:val="2"/>
                <w:sz w:val="24"/>
                <w:szCs w:val="24"/>
                <w:highlight w:val="none"/>
                <w:vertAlign w:val="baseline"/>
                <w:lang w:val="en-US" w:eastAsia="zh-CN" w:bidi="ar-SA"/>
              </w:rPr>
            </w:pPr>
            <w:r>
              <w:rPr>
                <w:rFonts w:hint="eastAsia" w:ascii="仿宋_GB2312" w:hAnsi="仿宋_GB2312" w:eastAsia="仿宋_GB2312" w:cs="仿宋_GB2312"/>
                <w:i w:val="0"/>
                <w:iCs w:val="0"/>
                <w:color w:val="auto"/>
                <w:kern w:val="0"/>
                <w:sz w:val="24"/>
                <w:szCs w:val="24"/>
                <w:highlight w:val="none"/>
                <w:u w:val="none"/>
                <w:lang w:val="en-US" w:eastAsia="zh-CN" w:bidi="ar"/>
              </w:rPr>
              <w:t>大于零</w:t>
            </w:r>
          </w:p>
        </w:tc>
      </w:tr>
      <w:tr w14:paraId="76753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7" w:type="dxa"/>
            <w:vMerge w:val="continue"/>
            <w:vAlign w:val="center"/>
          </w:tcPr>
          <w:p w14:paraId="724D9AD8">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color w:val="auto"/>
                <w:kern w:val="2"/>
                <w:sz w:val="24"/>
                <w:szCs w:val="24"/>
                <w:highlight w:val="none"/>
                <w:vertAlign w:val="baseline"/>
                <w:lang w:val="en-US" w:eastAsia="zh-CN" w:bidi="ar-SA"/>
              </w:rPr>
            </w:pPr>
          </w:p>
        </w:tc>
        <w:tc>
          <w:tcPr>
            <w:tcW w:w="1601" w:type="dxa"/>
            <w:vMerge w:val="restart"/>
            <w:vAlign w:val="center"/>
          </w:tcPr>
          <w:p w14:paraId="5DCBC384">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auto"/>
                <w:kern w:val="2"/>
                <w:sz w:val="24"/>
                <w:szCs w:val="24"/>
                <w:highlight w:val="none"/>
                <w:vertAlign w:val="baseline"/>
                <w:lang w:val="en-US" w:eastAsia="zh-CN" w:bidi="ar-SA"/>
              </w:rPr>
            </w:pPr>
            <w:r>
              <w:rPr>
                <w:rFonts w:hint="eastAsia" w:ascii="仿宋_GB2312" w:hAnsi="仿宋_GB2312" w:eastAsia="仿宋_GB2312" w:cs="仿宋_GB2312"/>
                <w:i w:val="0"/>
                <w:iCs w:val="0"/>
                <w:color w:val="auto"/>
                <w:kern w:val="0"/>
                <w:sz w:val="24"/>
                <w:szCs w:val="24"/>
                <w:highlight w:val="none"/>
                <w:u w:val="none"/>
                <w:lang w:val="en-US" w:eastAsia="zh-CN" w:bidi="ar"/>
              </w:rPr>
              <w:t>债券还本付息指标</w:t>
            </w:r>
          </w:p>
        </w:tc>
        <w:tc>
          <w:tcPr>
            <w:tcW w:w="2296" w:type="dxa"/>
            <w:vAlign w:val="center"/>
          </w:tcPr>
          <w:p w14:paraId="0D2C07A2">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auto"/>
                <w:kern w:val="2"/>
                <w:sz w:val="24"/>
                <w:szCs w:val="24"/>
                <w:highlight w:val="none"/>
                <w:vertAlign w:val="baseline"/>
                <w:lang w:val="en-US" w:eastAsia="zh-CN" w:bidi="ar-SA"/>
              </w:rPr>
            </w:pPr>
            <w:r>
              <w:rPr>
                <w:rFonts w:hint="eastAsia" w:ascii="仿宋_GB2312" w:hAnsi="仿宋_GB2312" w:eastAsia="仿宋_GB2312" w:cs="仿宋_GB2312"/>
                <w:i w:val="0"/>
                <w:iCs w:val="0"/>
                <w:color w:val="auto"/>
                <w:kern w:val="0"/>
                <w:sz w:val="24"/>
                <w:szCs w:val="24"/>
                <w:highlight w:val="none"/>
                <w:u w:val="none"/>
                <w:lang w:val="en-US" w:eastAsia="zh-CN" w:bidi="ar"/>
              </w:rPr>
              <w:t>已还本付息金额/应还本付息金额</w:t>
            </w:r>
          </w:p>
        </w:tc>
        <w:tc>
          <w:tcPr>
            <w:tcW w:w="1835" w:type="dxa"/>
            <w:vAlign w:val="center"/>
          </w:tcPr>
          <w:p w14:paraId="4EC834CE">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auto"/>
                <w:kern w:val="2"/>
                <w:sz w:val="24"/>
                <w:szCs w:val="24"/>
                <w:highlight w:val="none"/>
                <w:vertAlign w:val="baseline"/>
                <w:lang w:val="en-US" w:eastAsia="zh-CN" w:bidi="ar-SA"/>
              </w:rPr>
            </w:pPr>
            <w:r>
              <w:rPr>
                <w:rFonts w:hint="eastAsia" w:ascii="仿宋_GB2312" w:hAnsi="仿宋_GB2312" w:eastAsia="仿宋_GB2312" w:cs="仿宋_GB2312"/>
                <w:i w:val="0"/>
                <w:iCs w:val="0"/>
                <w:color w:val="auto"/>
                <w:kern w:val="0"/>
                <w:sz w:val="24"/>
                <w:szCs w:val="24"/>
                <w:highlight w:val="none"/>
                <w:u w:val="none"/>
                <w:lang w:val="en-US" w:eastAsia="zh-CN" w:bidi="ar"/>
              </w:rPr>
              <w:t>-</w:t>
            </w:r>
          </w:p>
        </w:tc>
        <w:tc>
          <w:tcPr>
            <w:tcW w:w="1835" w:type="dxa"/>
            <w:vAlign w:val="center"/>
          </w:tcPr>
          <w:p w14:paraId="66503EA8">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auto"/>
                <w:kern w:val="2"/>
                <w:sz w:val="24"/>
                <w:szCs w:val="24"/>
                <w:highlight w:val="none"/>
                <w:vertAlign w:val="baseline"/>
                <w:lang w:val="en-US" w:eastAsia="zh-CN" w:bidi="ar-SA"/>
              </w:rPr>
            </w:pPr>
            <w:r>
              <w:rPr>
                <w:rFonts w:hint="eastAsia" w:ascii="仿宋_GB2312" w:hAnsi="仿宋_GB2312" w:eastAsia="仿宋_GB2312" w:cs="仿宋_GB2312"/>
                <w:i w:val="0"/>
                <w:iCs w:val="0"/>
                <w:color w:val="auto"/>
                <w:kern w:val="0"/>
                <w:sz w:val="24"/>
                <w:szCs w:val="24"/>
                <w:highlight w:val="none"/>
                <w:u w:val="none"/>
                <w:lang w:val="en-US" w:eastAsia="zh-CN" w:bidi="ar"/>
              </w:rPr>
              <w:t>100%</w:t>
            </w:r>
          </w:p>
        </w:tc>
      </w:tr>
      <w:tr w14:paraId="1A465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7" w:type="dxa"/>
            <w:vMerge w:val="continue"/>
            <w:vAlign w:val="center"/>
          </w:tcPr>
          <w:p w14:paraId="55BC7536">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color w:val="auto"/>
                <w:kern w:val="2"/>
                <w:sz w:val="24"/>
                <w:szCs w:val="24"/>
                <w:highlight w:val="none"/>
                <w:vertAlign w:val="baseline"/>
                <w:lang w:val="en-US" w:eastAsia="zh-CN" w:bidi="ar-SA"/>
              </w:rPr>
            </w:pPr>
          </w:p>
        </w:tc>
        <w:tc>
          <w:tcPr>
            <w:tcW w:w="1601" w:type="dxa"/>
            <w:vMerge w:val="continue"/>
            <w:vAlign w:val="center"/>
          </w:tcPr>
          <w:p w14:paraId="4AF3808F">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color w:val="auto"/>
                <w:kern w:val="2"/>
                <w:sz w:val="24"/>
                <w:szCs w:val="24"/>
                <w:highlight w:val="none"/>
                <w:vertAlign w:val="baseline"/>
                <w:lang w:val="en-US" w:eastAsia="zh-CN" w:bidi="ar-SA"/>
              </w:rPr>
            </w:pPr>
          </w:p>
        </w:tc>
        <w:tc>
          <w:tcPr>
            <w:tcW w:w="2296" w:type="dxa"/>
            <w:vAlign w:val="center"/>
          </w:tcPr>
          <w:p w14:paraId="70F0AB04">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auto"/>
                <w:kern w:val="2"/>
                <w:sz w:val="24"/>
                <w:szCs w:val="24"/>
                <w:highlight w:val="none"/>
                <w:vertAlign w:val="baseline"/>
                <w:lang w:val="en-US" w:eastAsia="zh-CN" w:bidi="ar-SA"/>
              </w:rPr>
            </w:pPr>
            <w:r>
              <w:rPr>
                <w:rFonts w:hint="eastAsia" w:ascii="仿宋_GB2312" w:hAnsi="仿宋_GB2312" w:eastAsia="仿宋_GB2312" w:cs="仿宋_GB2312"/>
                <w:i w:val="0"/>
                <w:iCs w:val="0"/>
                <w:color w:val="auto"/>
                <w:kern w:val="0"/>
                <w:sz w:val="24"/>
                <w:szCs w:val="24"/>
                <w:highlight w:val="none"/>
                <w:u w:val="none"/>
                <w:lang w:val="en-US" w:eastAsia="zh-CN" w:bidi="ar"/>
              </w:rPr>
              <w:t>还本付息及时率（%）</w:t>
            </w:r>
          </w:p>
        </w:tc>
        <w:tc>
          <w:tcPr>
            <w:tcW w:w="1835" w:type="dxa"/>
            <w:vAlign w:val="center"/>
          </w:tcPr>
          <w:p w14:paraId="761CD87D">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auto"/>
                <w:kern w:val="2"/>
                <w:sz w:val="24"/>
                <w:szCs w:val="24"/>
                <w:highlight w:val="none"/>
                <w:vertAlign w:val="baseline"/>
                <w:lang w:val="en-US" w:eastAsia="zh-CN" w:bidi="ar-SA"/>
              </w:rPr>
            </w:pPr>
            <w:r>
              <w:rPr>
                <w:rFonts w:hint="eastAsia" w:ascii="仿宋_GB2312" w:hAnsi="仿宋_GB2312" w:eastAsia="仿宋_GB2312" w:cs="仿宋_GB2312"/>
                <w:i w:val="0"/>
                <w:iCs w:val="0"/>
                <w:color w:val="auto"/>
                <w:kern w:val="0"/>
                <w:sz w:val="24"/>
                <w:szCs w:val="24"/>
                <w:highlight w:val="none"/>
                <w:u w:val="none"/>
                <w:lang w:val="en-US" w:eastAsia="zh-CN" w:bidi="ar"/>
              </w:rPr>
              <w:t>-</w:t>
            </w:r>
          </w:p>
        </w:tc>
        <w:tc>
          <w:tcPr>
            <w:tcW w:w="1835" w:type="dxa"/>
            <w:vAlign w:val="center"/>
          </w:tcPr>
          <w:p w14:paraId="350F62C3">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auto"/>
                <w:kern w:val="2"/>
                <w:sz w:val="24"/>
                <w:szCs w:val="24"/>
                <w:highlight w:val="none"/>
                <w:vertAlign w:val="baseline"/>
                <w:lang w:val="en-US" w:eastAsia="zh-CN" w:bidi="ar-SA"/>
              </w:rPr>
            </w:pPr>
            <w:r>
              <w:rPr>
                <w:rFonts w:hint="eastAsia" w:ascii="仿宋_GB2312" w:hAnsi="仿宋_GB2312" w:eastAsia="仿宋_GB2312" w:cs="仿宋_GB2312"/>
                <w:i w:val="0"/>
                <w:iCs w:val="0"/>
                <w:color w:val="auto"/>
                <w:kern w:val="0"/>
                <w:sz w:val="24"/>
                <w:szCs w:val="24"/>
                <w:highlight w:val="none"/>
                <w:u w:val="none"/>
                <w:lang w:val="en-US" w:eastAsia="zh-CN" w:bidi="ar"/>
              </w:rPr>
              <w:t>100%</w:t>
            </w:r>
          </w:p>
        </w:tc>
      </w:tr>
    </w:tbl>
    <w:p w14:paraId="7251B450">
      <w:pPr>
        <w:pStyle w:val="14"/>
        <w:shd w:val="clear"/>
        <w:ind w:left="0" w:leftChars="0" w:firstLine="0" w:firstLineChars="0"/>
        <w:rPr>
          <w:rFonts w:hint="default" w:ascii="Times New Roman" w:hAnsi="Times New Roman" w:eastAsia="仿宋_GB2312" w:cs="Times New Roman"/>
          <w:color w:val="auto"/>
          <w:kern w:val="2"/>
          <w:sz w:val="32"/>
          <w:szCs w:val="32"/>
          <w:highlight w:val="none"/>
          <w:lang w:val="en-US" w:eastAsia="zh-CN" w:bidi="ar-SA"/>
        </w:rPr>
      </w:pPr>
    </w:p>
    <w:p w14:paraId="4184541E">
      <w:pPr>
        <w:pStyle w:val="4"/>
        <w:numPr>
          <w:ilvl w:val="0"/>
          <w:numId w:val="0"/>
        </w:numPr>
        <w:shd w:val="clear"/>
        <w:ind w:left="0" w:leftChars="0" w:firstLine="643" w:firstLineChars="200"/>
        <w:rPr>
          <w:rFonts w:hint="default"/>
          <w:color w:val="auto"/>
          <w:highlight w:val="none"/>
          <w:lang w:val="en-US" w:eastAsia="zh-CN"/>
        </w:rPr>
      </w:pPr>
      <w:bookmarkStart w:id="79" w:name="_Toc12764"/>
      <w:r>
        <w:rPr>
          <w:rFonts w:hint="eastAsia" w:ascii="仿宋_GB2312" w:hAnsi="仿宋_GB2312" w:eastAsia="楷体_GB2312" w:cstheme="majorBidi"/>
          <w:b/>
          <w:bCs/>
          <w:color w:val="auto"/>
          <w:kern w:val="2"/>
          <w:sz w:val="32"/>
          <w:szCs w:val="32"/>
          <w:highlight w:val="none"/>
          <w:lang w:val="en-US" w:eastAsia="zh-CN" w:bidi="ar-SA"/>
        </w:rPr>
        <w:t>（三）</w:t>
      </w:r>
      <w:r>
        <w:rPr>
          <w:rFonts w:hint="eastAsia" w:ascii="Times New Roman" w:hAnsi="Times New Roman"/>
          <w:color w:val="auto"/>
          <w:highlight w:val="none"/>
          <w:lang w:val="en-US" w:eastAsia="zh-CN"/>
        </w:rPr>
        <w:t>资金安排及使用情况</w:t>
      </w:r>
      <w:bookmarkEnd w:id="79"/>
    </w:p>
    <w:p w14:paraId="08541E19">
      <w:pPr>
        <w:pStyle w:val="2"/>
        <w:shd w:val="clear"/>
        <w:ind w:firstLine="653"/>
        <w:rPr>
          <w:rFonts w:ascii="Times New Roman" w:hAnsi="Times New Roman" w:cs="Times New Roman"/>
          <w:color w:val="auto"/>
          <w:highlight w:val="none"/>
        </w:rPr>
      </w:pPr>
      <w:bookmarkStart w:id="80" w:name="_Toc18485821"/>
      <w:bookmarkStart w:id="81" w:name="_Toc15312254"/>
      <w:bookmarkStart w:id="82" w:name="_Toc81208859"/>
      <w:bookmarkStart w:id="83" w:name="_Toc23720"/>
      <w:r>
        <w:rPr>
          <w:rFonts w:hint="eastAsia" w:ascii="Times New Roman" w:hAnsi="Times New Roman"/>
          <w:color w:val="auto"/>
          <w:highlight w:val="none"/>
        </w:rPr>
        <w:t>1.资金安排情况</w:t>
      </w:r>
      <w:bookmarkEnd w:id="80"/>
      <w:bookmarkEnd w:id="81"/>
    </w:p>
    <w:p w14:paraId="5B25A059">
      <w:pPr>
        <w:shd w:val="clear"/>
        <w:ind w:firstLine="640"/>
        <w:rPr>
          <w:rFonts w:hint="default" w:ascii="Times New Roman" w:hAnsi="Times New Roman" w:eastAsia="仿宋_GB2312" w:cs="Times New Roman"/>
          <w:color w:val="auto"/>
          <w:szCs w:val="32"/>
          <w:highlight w:val="none"/>
          <w:lang w:val="en-US" w:eastAsia="zh-CN"/>
        </w:rPr>
      </w:pPr>
      <w:r>
        <w:rPr>
          <w:rFonts w:hint="eastAsia" w:ascii="Times New Roman" w:hAnsi="Times New Roman" w:cs="Times New Roman"/>
          <w:color w:val="auto"/>
          <w:szCs w:val="32"/>
          <w:highlight w:val="none"/>
          <w:lang w:val="en-US" w:eastAsia="zh-CN"/>
        </w:rPr>
        <w:t>本项目计划总投资12500万元，其中计划发行专项债券资金10000万元。</w:t>
      </w:r>
      <w:r>
        <w:rPr>
          <w:rFonts w:hint="eastAsia" w:ascii="Times New Roman" w:hAnsi="Times New Roman" w:cs="Times New Roman"/>
          <w:color w:val="auto"/>
          <w:szCs w:val="32"/>
          <w:highlight w:val="none"/>
        </w:rPr>
        <w:t>根据</w:t>
      </w:r>
      <w:r>
        <w:rPr>
          <w:rFonts w:hint="eastAsia" w:ascii="Times New Roman" w:hAnsi="Times New Roman" w:cs="Times New Roman"/>
          <w:color w:val="auto"/>
          <w:szCs w:val="32"/>
          <w:highlight w:val="none"/>
          <w:lang w:val="en-US" w:eastAsia="zh-CN"/>
        </w:rPr>
        <w:t>《关于预下达2023年1月地方政府新增债券转贷资金和专项债券绩效目标的通知》（湛开财〔2023〕53号）及《关于下达2023年5月地方政府新增债券转贷资金和专项债券绩效目标的通知》（湛开财〔2023〕380号），2023年共下达本项目专项债券资金5000万元，其中2023年2月24日到位3500万元，2023年6月8日到位1500万元。</w:t>
      </w:r>
    </w:p>
    <w:p w14:paraId="5F2BFC89">
      <w:pPr>
        <w:pStyle w:val="2"/>
        <w:shd w:val="clear"/>
        <w:ind w:firstLine="653"/>
        <w:rPr>
          <w:rFonts w:ascii="Times New Roman" w:hAnsi="Times New Roman"/>
          <w:color w:val="auto"/>
          <w:highlight w:val="none"/>
        </w:rPr>
      </w:pPr>
      <w:bookmarkStart w:id="84" w:name="_Toc15312255"/>
      <w:bookmarkStart w:id="85" w:name="_Toc18485822"/>
      <w:r>
        <w:rPr>
          <w:rFonts w:hint="eastAsia" w:ascii="Times New Roman" w:hAnsi="Times New Roman"/>
          <w:color w:val="auto"/>
          <w:highlight w:val="none"/>
        </w:rPr>
        <w:t>2.资金实施概况</w:t>
      </w:r>
      <w:bookmarkEnd w:id="84"/>
      <w:bookmarkEnd w:id="85"/>
    </w:p>
    <w:p w14:paraId="3A5DB6DC">
      <w:pPr>
        <w:shd w:val="clear"/>
        <w:ind w:firstLine="640"/>
        <w:rPr>
          <w:rFonts w:ascii="Times New Roman" w:hAnsi="Times New Roman" w:cs="Times New Roman"/>
          <w:color w:val="auto"/>
          <w:szCs w:val="32"/>
          <w:highlight w:val="none"/>
        </w:rPr>
      </w:pPr>
      <w:r>
        <w:rPr>
          <w:rFonts w:hint="eastAsia" w:ascii="Times New Roman" w:hAnsi="Times New Roman" w:cs="Times New Roman"/>
          <w:color w:val="auto"/>
          <w:szCs w:val="32"/>
          <w:highlight w:val="none"/>
          <w:lang w:val="en-US" w:eastAsia="zh-CN"/>
        </w:rPr>
        <w:t>截至2023年12月31日，项目实际支出金额为4537.48万元，资金支出率为90.75%。2024年10月11日经开区财政国资局收回125万元，</w:t>
      </w:r>
      <w:r>
        <w:rPr>
          <w:rFonts w:hint="eastAsia" w:ascii="Times New Roman" w:hAnsi="Times New Roman" w:cs="Times New Roman"/>
          <w:color w:val="auto"/>
          <w:szCs w:val="32"/>
          <w:highlight w:val="none"/>
        </w:rPr>
        <w:t>截至</w:t>
      </w:r>
      <w:r>
        <w:rPr>
          <w:rFonts w:hint="eastAsia" w:ascii="Times New Roman" w:hAnsi="Times New Roman" w:cs="Times New Roman"/>
          <w:color w:val="auto"/>
          <w:szCs w:val="32"/>
          <w:highlight w:val="none"/>
          <w:lang w:val="en-US" w:eastAsia="zh-CN"/>
        </w:rPr>
        <w:t>目前</w:t>
      </w:r>
      <w:r>
        <w:rPr>
          <w:rFonts w:hint="eastAsia" w:ascii="Times New Roman" w:hAnsi="Times New Roman" w:cs="Times New Roman"/>
          <w:color w:val="auto"/>
          <w:szCs w:val="32"/>
          <w:highlight w:val="none"/>
        </w:rPr>
        <w:t>，项目实际支出金额</w:t>
      </w:r>
      <w:r>
        <w:rPr>
          <w:rFonts w:hint="eastAsia" w:ascii="Times New Roman" w:hAnsi="Times New Roman" w:cs="Times New Roman"/>
          <w:color w:val="auto"/>
          <w:szCs w:val="32"/>
          <w:highlight w:val="none"/>
          <w:lang w:val="en-US" w:eastAsia="zh-CN"/>
        </w:rPr>
        <w:t>4745.10</w:t>
      </w:r>
      <w:r>
        <w:rPr>
          <w:rFonts w:hint="eastAsia" w:ascii="Times New Roman" w:hAnsi="Times New Roman" w:cs="Times New Roman"/>
          <w:color w:val="auto"/>
          <w:szCs w:val="32"/>
          <w:highlight w:val="none"/>
        </w:rPr>
        <w:t>万元，资金支出率为</w:t>
      </w:r>
      <w:r>
        <w:rPr>
          <w:rFonts w:hint="eastAsia" w:ascii="Times New Roman" w:hAnsi="Times New Roman" w:cs="Times New Roman"/>
          <w:color w:val="auto"/>
          <w:szCs w:val="32"/>
          <w:highlight w:val="none"/>
          <w:lang w:val="en-US" w:eastAsia="zh-CN"/>
        </w:rPr>
        <w:t>97.34</w:t>
      </w:r>
      <w:r>
        <w:rPr>
          <w:rFonts w:hint="eastAsia" w:ascii="Times New Roman" w:hAnsi="Times New Roman" w:cs="Times New Roman"/>
          <w:color w:val="auto"/>
          <w:szCs w:val="32"/>
          <w:highlight w:val="none"/>
        </w:rPr>
        <w:t>%。</w:t>
      </w:r>
      <w:r>
        <w:rPr>
          <w:rFonts w:hint="eastAsia" w:ascii="Times New Roman" w:hAnsi="Times New Roman" w:cs="Times New Roman"/>
          <w:color w:val="auto"/>
          <w:szCs w:val="32"/>
          <w:highlight w:val="none"/>
          <w:lang w:val="en-US" w:eastAsia="zh-CN"/>
        </w:rPr>
        <w:t>债券</w:t>
      </w:r>
      <w:r>
        <w:rPr>
          <w:rFonts w:hint="eastAsia" w:ascii="Times New Roman" w:hAnsi="Times New Roman" w:cs="Times New Roman"/>
          <w:color w:val="auto"/>
          <w:szCs w:val="32"/>
          <w:highlight w:val="none"/>
        </w:rPr>
        <w:t>资金实际使用情况详见表1-</w:t>
      </w:r>
      <w:r>
        <w:rPr>
          <w:rFonts w:hint="eastAsia" w:ascii="Times New Roman" w:hAnsi="Times New Roman" w:cs="Times New Roman"/>
          <w:color w:val="auto"/>
          <w:szCs w:val="32"/>
          <w:highlight w:val="none"/>
          <w:lang w:val="en-US" w:eastAsia="zh-CN"/>
        </w:rPr>
        <w:t>3</w:t>
      </w:r>
      <w:r>
        <w:rPr>
          <w:rFonts w:hint="eastAsia" w:ascii="Times New Roman" w:hAnsi="Times New Roman" w:cs="Times New Roman"/>
          <w:color w:val="auto"/>
          <w:szCs w:val="32"/>
          <w:highlight w:val="none"/>
        </w:rPr>
        <w:t>。</w:t>
      </w:r>
    </w:p>
    <w:p w14:paraId="7EC3370F">
      <w:pPr>
        <w:shd w:val="clear"/>
        <w:ind w:firstLine="0" w:firstLineChars="0"/>
        <w:jc w:val="center"/>
        <w:rPr>
          <w:rFonts w:ascii="Times New Roman" w:hAnsi="Times New Roman" w:eastAsia="黑体" w:cs="Times New Roman"/>
          <w:color w:val="auto"/>
          <w:sz w:val="28"/>
          <w:szCs w:val="28"/>
          <w:highlight w:val="none"/>
        </w:rPr>
      </w:pPr>
      <w:r>
        <w:rPr>
          <w:rFonts w:hint="eastAsia" w:ascii="Times New Roman" w:hAnsi="Times New Roman" w:eastAsia="黑体" w:cs="Times New Roman"/>
          <w:color w:val="auto"/>
          <w:sz w:val="28"/>
          <w:szCs w:val="28"/>
          <w:highlight w:val="none"/>
        </w:rPr>
        <w:t>表1-</w:t>
      </w:r>
      <w:r>
        <w:rPr>
          <w:rFonts w:hint="eastAsia" w:ascii="Times New Roman" w:hAnsi="Times New Roman" w:eastAsia="黑体" w:cs="Times New Roman"/>
          <w:color w:val="auto"/>
          <w:sz w:val="28"/>
          <w:szCs w:val="28"/>
          <w:highlight w:val="none"/>
          <w:lang w:val="en-US" w:eastAsia="zh-CN"/>
        </w:rPr>
        <w:t>3</w:t>
      </w:r>
      <w:r>
        <w:rPr>
          <w:rFonts w:hint="eastAsia" w:ascii="Times New Roman" w:hAnsi="Times New Roman" w:eastAsia="黑体" w:cs="Times New Roman"/>
          <w:color w:val="auto"/>
          <w:sz w:val="28"/>
          <w:szCs w:val="28"/>
          <w:highlight w:val="none"/>
        </w:rPr>
        <w:t xml:space="preserve"> </w:t>
      </w:r>
      <w:r>
        <w:rPr>
          <w:rFonts w:hint="eastAsia" w:ascii="Times New Roman" w:hAnsi="Times New Roman" w:eastAsia="黑体" w:cs="Times New Roman"/>
          <w:color w:val="auto"/>
          <w:sz w:val="28"/>
          <w:szCs w:val="28"/>
          <w:highlight w:val="none"/>
          <w:lang w:val="en-US" w:eastAsia="zh-CN"/>
        </w:rPr>
        <w:t>项目债券</w:t>
      </w:r>
      <w:r>
        <w:rPr>
          <w:rFonts w:hint="eastAsia" w:ascii="Times New Roman" w:hAnsi="Times New Roman" w:eastAsia="黑体" w:cs="Times New Roman"/>
          <w:color w:val="auto"/>
          <w:sz w:val="28"/>
          <w:szCs w:val="28"/>
          <w:highlight w:val="none"/>
        </w:rPr>
        <w:t>资金实际使用情况</w:t>
      </w:r>
    </w:p>
    <w:tbl>
      <w:tblPr>
        <w:tblStyle w:val="15"/>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64"/>
        <w:gridCol w:w="3639"/>
        <w:gridCol w:w="2055"/>
        <w:gridCol w:w="2709"/>
      </w:tblGrid>
      <w:tr w14:paraId="0DDA0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58" w:hRule="atLeast"/>
          <w:tblHeader/>
        </w:trPr>
        <w:tc>
          <w:tcPr>
            <w:tcW w:w="416" w:type="pct"/>
            <w:shd w:val="clear" w:color="auto" w:fill="auto"/>
            <w:noWrap/>
            <w:vAlign w:val="center"/>
          </w:tcPr>
          <w:p w14:paraId="3F7305A2">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b/>
                <w:bCs/>
                <w:i w:val="0"/>
                <w:iCs w:val="0"/>
                <w:color w:val="auto"/>
                <w:sz w:val="24"/>
                <w:szCs w:val="24"/>
                <w:highlight w:val="none"/>
                <w:u w:val="none"/>
              </w:rPr>
            </w:pPr>
            <w:r>
              <w:rPr>
                <w:rFonts w:hint="eastAsia" w:ascii="仿宋_GB2312" w:hAnsi="仿宋_GB2312" w:eastAsia="仿宋_GB2312" w:cs="仿宋_GB2312"/>
                <w:b/>
                <w:bCs/>
                <w:i w:val="0"/>
                <w:iCs w:val="0"/>
                <w:color w:val="auto"/>
                <w:kern w:val="0"/>
                <w:sz w:val="24"/>
                <w:szCs w:val="24"/>
                <w:highlight w:val="none"/>
                <w:u w:val="none"/>
                <w:lang w:val="en-US" w:eastAsia="zh-CN" w:bidi="ar"/>
              </w:rPr>
              <w:t>序号</w:t>
            </w:r>
          </w:p>
        </w:tc>
        <w:tc>
          <w:tcPr>
            <w:tcW w:w="1984" w:type="pct"/>
            <w:shd w:val="clear" w:color="auto" w:fill="auto"/>
            <w:noWrap/>
            <w:vAlign w:val="center"/>
          </w:tcPr>
          <w:p w14:paraId="17A8489C">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b/>
                <w:bCs/>
                <w:i w:val="0"/>
                <w:iCs w:val="0"/>
                <w:color w:val="auto"/>
                <w:sz w:val="24"/>
                <w:szCs w:val="24"/>
                <w:highlight w:val="none"/>
                <w:u w:val="none"/>
              </w:rPr>
            </w:pPr>
            <w:r>
              <w:rPr>
                <w:rFonts w:hint="eastAsia" w:ascii="仿宋_GB2312" w:hAnsi="仿宋_GB2312" w:eastAsia="仿宋_GB2312" w:cs="仿宋_GB2312"/>
                <w:b/>
                <w:bCs/>
                <w:i w:val="0"/>
                <w:iCs w:val="0"/>
                <w:color w:val="auto"/>
                <w:kern w:val="0"/>
                <w:sz w:val="24"/>
                <w:szCs w:val="24"/>
                <w:highlight w:val="none"/>
                <w:u w:val="none"/>
                <w:lang w:val="en-US" w:eastAsia="zh-CN" w:bidi="ar"/>
              </w:rPr>
              <w:t>收款单位</w:t>
            </w:r>
          </w:p>
        </w:tc>
        <w:tc>
          <w:tcPr>
            <w:tcW w:w="1120" w:type="pct"/>
            <w:shd w:val="clear" w:color="auto" w:fill="auto"/>
            <w:noWrap/>
            <w:vAlign w:val="center"/>
          </w:tcPr>
          <w:p w14:paraId="49CB95A4">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b/>
                <w:bCs/>
                <w:i w:val="0"/>
                <w:iCs w:val="0"/>
                <w:color w:val="auto"/>
                <w:sz w:val="24"/>
                <w:szCs w:val="24"/>
                <w:highlight w:val="none"/>
                <w:u w:val="none"/>
              </w:rPr>
            </w:pPr>
            <w:r>
              <w:rPr>
                <w:rFonts w:hint="eastAsia" w:ascii="仿宋_GB2312" w:hAnsi="仿宋_GB2312" w:eastAsia="仿宋_GB2312" w:cs="仿宋_GB2312"/>
                <w:b/>
                <w:bCs/>
                <w:i w:val="0"/>
                <w:iCs w:val="0"/>
                <w:color w:val="auto"/>
                <w:kern w:val="0"/>
                <w:sz w:val="24"/>
                <w:szCs w:val="24"/>
                <w:highlight w:val="none"/>
                <w:u w:val="none"/>
                <w:lang w:val="en-US" w:eastAsia="zh-CN" w:bidi="ar"/>
              </w:rPr>
              <w:t>支付金额</w:t>
            </w:r>
            <w:r>
              <w:rPr>
                <w:rFonts w:hint="eastAsia" w:cs="仿宋_GB2312"/>
                <w:b/>
                <w:bCs/>
                <w:i w:val="0"/>
                <w:iCs w:val="0"/>
                <w:color w:val="auto"/>
                <w:kern w:val="0"/>
                <w:sz w:val="24"/>
                <w:szCs w:val="24"/>
                <w:highlight w:val="none"/>
                <w:u w:val="none"/>
                <w:lang w:val="en-US" w:eastAsia="zh-CN" w:bidi="ar"/>
              </w:rPr>
              <w:t>（万元）</w:t>
            </w:r>
          </w:p>
        </w:tc>
        <w:tc>
          <w:tcPr>
            <w:tcW w:w="1477" w:type="pct"/>
            <w:shd w:val="clear" w:color="auto" w:fill="auto"/>
            <w:vAlign w:val="center"/>
          </w:tcPr>
          <w:p w14:paraId="66E80184">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b/>
                <w:bCs/>
                <w:i w:val="0"/>
                <w:iCs w:val="0"/>
                <w:color w:val="auto"/>
                <w:sz w:val="24"/>
                <w:szCs w:val="24"/>
                <w:highlight w:val="none"/>
                <w:u w:val="none"/>
              </w:rPr>
            </w:pPr>
            <w:r>
              <w:rPr>
                <w:rFonts w:hint="eastAsia" w:ascii="仿宋_GB2312" w:hAnsi="仿宋_GB2312" w:eastAsia="仿宋_GB2312" w:cs="仿宋_GB2312"/>
                <w:b/>
                <w:bCs/>
                <w:i w:val="0"/>
                <w:iCs w:val="0"/>
                <w:color w:val="auto"/>
                <w:kern w:val="0"/>
                <w:sz w:val="24"/>
                <w:szCs w:val="24"/>
                <w:highlight w:val="none"/>
                <w:u w:val="none"/>
                <w:lang w:val="en-US" w:eastAsia="zh-CN" w:bidi="ar"/>
              </w:rPr>
              <w:t>支付内容</w:t>
            </w:r>
          </w:p>
        </w:tc>
      </w:tr>
      <w:tr w14:paraId="704FE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416" w:type="pct"/>
            <w:shd w:val="clear" w:color="auto" w:fill="auto"/>
            <w:noWrap/>
            <w:vAlign w:val="center"/>
          </w:tcPr>
          <w:p w14:paraId="239A10E9">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c>
          <w:tcPr>
            <w:tcW w:w="1984" w:type="pct"/>
            <w:shd w:val="clear" w:color="auto" w:fill="auto"/>
            <w:vAlign w:val="center"/>
          </w:tcPr>
          <w:p w14:paraId="6E51DD85">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中天昊建设管理集团股份有限公司湛江分公司</w:t>
            </w:r>
          </w:p>
        </w:tc>
        <w:tc>
          <w:tcPr>
            <w:tcW w:w="1120" w:type="pct"/>
            <w:shd w:val="clear" w:color="auto" w:fill="auto"/>
            <w:noWrap/>
            <w:vAlign w:val="center"/>
          </w:tcPr>
          <w:p w14:paraId="18FCDA31">
            <w:pPr>
              <w:keepNext w:val="0"/>
              <w:keepLines w:val="0"/>
              <w:widowControl/>
              <w:suppressLineNumbers w:val="0"/>
              <w:shd w:val="clear"/>
              <w:ind w:left="0" w:leftChars="0" w:firstLine="0" w:firstLineChars="0"/>
              <w:jc w:val="center"/>
              <w:textAlignment w:val="center"/>
              <w:rPr>
                <w:rFonts w:hint="default" w:ascii="Times New Roman" w:hAnsi="Times New Roman" w:eastAsia="仿宋_GB2312" w:cs="Times New Roman"/>
                <w:i w:val="0"/>
                <w:iCs w:val="0"/>
                <w:color w:val="auto"/>
                <w:sz w:val="24"/>
                <w:szCs w:val="24"/>
                <w:highlight w:val="none"/>
                <w:u w:val="none"/>
                <w:lang w:val="en-US"/>
              </w:rPr>
            </w:pPr>
            <w:r>
              <w:rPr>
                <w:rFonts w:hint="eastAsia" w:ascii="Times New Roman" w:hAnsi="Times New Roman" w:cs="Times New Roman"/>
                <w:i w:val="0"/>
                <w:iCs w:val="0"/>
                <w:color w:val="auto"/>
                <w:sz w:val="24"/>
                <w:szCs w:val="24"/>
                <w:highlight w:val="none"/>
                <w:u w:val="none"/>
                <w:lang w:val="en-US" w:eastAsia="zh-CN"/>
              </w:rPr>
              <w:t>18.92</w:t>
            </w:r>
          </w:p>
        </w:tc>
        <w:tc>
          <w:tcPr>
            <w:tcW w:w="1477" w:type="pct"/>
            <w:shd w:val="clear" w:color="auto" w:fill="auto"/>
            <w:vAlign w:val="center"/>
          </w:tcPr>
          <w:p w14:paraId="131D6F6F">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项目建议书及可研报告编制费</w:t>
            </w:r>
          </w:p>
        </w:tc>
      </w:tr>
      <w:tr w14:paraId="3BC93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416" w:type="pct"/>
            <w:shd w:val="clear" w:color="auto" w:fill="auto"/>
            <w:noWrap/>
            <w:vAlign w:val="center"/>
          </w:tcPr>
          <w:p w14:paraId="0ACD576D">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c>
          <w:tcPr>
            <w:tcW w:w="1984" w:type="pct"/>
            <w:shd w:val="clear" w:color="auto" w:fill="auto"/>
            <w:vAlign w:val="center"/>
          </w:tcPr>
          <w:p w14:paraId="3A10A70E">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公和设计集团有限公司</w:t>
            </w:r>
          </w:p>
        </w:tc>
        <w:tc>
          <w:tcPr>
            <w:tcW w:w="1120" w:type="pct"/>
            <w:shd w:val="clear" w:color="auto" w:fill="auto"/>
            <w:noWrap/>
            <w:vAlign w:val="center"/>
          </w:tcPr>
          <w:p w14:paraId="2C51459A">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sz w:val="24"/>
                <w:szCs w:val="24"/>
                <w:highlight w:val="none"/>
                <w:u w:val="none"/>
                <w:lang w:val="en-US" w:eastAsia="zh-CN"/>
              </w:rPr>
            </w:pPr>
            <w:r>
              <w:rPr>
                <w:rFonts w:hint="eastAsia" w:ascii="Times New Roman" w:hAnsi="Times New Roman" w:cs="Times New Roman"/>
                <w:i w:val="0"/>
                <w:iCs w:val="0"/>
                <w:color w:val="auto"/>
                <w:sz w:val="24"/>
                <w:szCs w:val="24"/>
                <w:highlight w:val="none"/>
                <w:u w:val="none"/>
                <w:lang w:val="en-US" w:eastAsia="zh-CN"/>
              </w:rPr>
              <w:t>138.51</w:t>
            </w:r>
          </w:p>
        </w:tc>
        <w:tc>
          <w:tcPr>
            <w:tcW w:w="1477" w:type="pct"/>
            <w:shd w:val="clear" w:color="auto" w:fill="auto"/>
            <w:vAlign w:val="center"/>
          </w:tcPr>
          <w:p w14:paraId="6E1E1116">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default" w:ascii="仿宋_GB2312" w:hAnsi="仿宋_GB2312" w:eastAsia="仿宋_GB2312" w:cs="仿宋_GB2312"/>
                <w:i w:val="0"/>
                <w:iCs w:val="0"/>
                <w:color w:val="auto"/>
                <w:sz w:val="24"/>
                <w:szCs w:val="24"/>
                <w:highlight w:val="none"/>
                <w:u w:val="none"/>
                <w:lang w:val="en-US"/>
              </w:rPr>
            </w:pPr>
            <w:r>
              <w:rPr>
                <w:rFonts w:hint="eastAsia" w:cs="仿宋_GB2312"/>
                <w:i w:val="0"/>
                <w:iCs w:val="0"/>
                <w:color w:val="auto"/>
                <w:kern w:val="0"/>
                <w:sz w:val="24"/>
                <w:szCs w:val="24"/>
                <w:highlight w:val="none"/>
                <w:u w:val="none"/>
                <w:lang w:val="en-US" w:eastAsia="zh-CN" w:bidi="ar"/>
              </w:rPr>
              <w:t>初步设计费</w:t>
            </w:r>
          </w:p>
        </w:tc>
      </w:tr>
      <w:tr w14:paraId="6021B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416" w:type="pct"/>
            <w:shd w:val="clear" w:color="auto" w:fill="auto"/>
            <w:noWrap/>
            <w:vAlign w:val="center"/>
          </w:tcPr>
          <w:p w14:paraId="2F8528FD">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3</w:t>
            </w:r>
          </w:p>
        </w:tc>
        <w:tc>
          <w:tcPr>
            <w:tcW w:w="1984" w:type="pct"/>
            <w:shd w:val="clear" w:color="auto" w:fill="auto"/>
            <w:vAlign w:val="center"/>
          </w:tcPr>
          <w:p w14:paraId="677B0B46">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南京市市政设计研究院有限责任公司</w:t>
            </w:r>
          </w:p>
        </w:tc>
        <w:tc>
          <w:tcPr>
            <w:tcW w:w="1120" w:type="pct"/>
            <w:shd w:val="clear" w:color="auto" w:fill="auto"/>
            <w:noWrap/>
            <w:vAlign w:val="center"/>
          </w:tcPr>
          <w:p w14:paraId="7FB09FB5">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sz w:val="24"/>
                <w:szCs w:val="24"/>
                <w:highlight w:val="none"/>
                <w:u w:val="none"/>
                <w:lang w:val="en-US"/>
              </w:rPr>
            </w:pPr>
            <w:r>
              <w:rPr>
                <w:rFonts w:hint="eastAsia" w:ascii="Times New Roman" w:hAnsi="Times New Roman" w:cs="Times New Roman"/>
                <w:i w:val="0"/>
                <w:iCs w:val="0"/>
                <w:color w:val="auto"/>
                <w:kern w:val="0"/>
                <w:sz w:val="24"/>
                <w:szCs w:val="24"/>
                <w:highlight w:val="none"/>
                <w:u w:val="none"/>
                <w:lang w:val="en-US" w:eastAsia="zh-CN" w:bidi="ar"/>
              </w:rPr>
              <w:t>43.38</w:t>
            </w:r>
          </w:p>
        </w:tc>
        <w:tc>
          <w:tcPr>
            <w:tcW w:w="1477" w:type="pct"/>
            <w:shd w:val="clear" w:color="auto" w:fill="auto"/>
            <w:vAlign w:val="center"/>
          </w:tcPr>
          <w:p w14:paraId="25A6DFC7">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auto"/>
                <w:sz w:val="24"/>
                <w:szCs w:val="24"/>
                <w:highlight w:val="none"/>
                <w:u w:val="none"/>
                <w:lang w:val="en-US" w:eastAsia="zh-CN"/>
              </w:rPr>
            </w:pPr>
            <w:r>
              <w:rPr>
                <w:rFonts w:hint="eastAsia" w:ascii="仿宋_GB2312" w:hAnsi="仿宋_GB2312" w:eastAsia="仿宋_GB2312" w:cs="仿宋_GB2312"/>
                <w:i w:val="0"/>
                <w:iCs w:val="0"/>
                <w:color w:val="auto"/>
                <w:sz w:val="24"/>
                <w:szCs w:val="24"/>
                <w:highlight w:val="none"/>
                <w:u w:val="none"/>
              </w:rPr>
              <w:t>施工设计</w:t>
            </w:r>
            <w:r>
              <w:rPr>
                <w:rFonts w:hint="eastAsia" w:cs="仿宋_GB2312"/>
                <w:i w:val="0"/>
                <w:iCs w:val="0"/>
                <w:color w:val="auto"/>
                <w:sz w:val="24"/>
                <w:szCs w:val="24"/>
                <w:highlight w:val="none"/>
                <w:u w:val="none"/>
                <w:lang w:val="en-US" w:eastAsia="zh-CN"/>
              </w:rPr>
              <w:t>费</w:t>
            </w:r>
          </w:p>
        </w:tc>
      </w:tr>
      <w:tr w14:paraId="76411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416" w:type="pct"/>
            <w:shd w:val="clear" w:color="auto" w:fill="auto"/>
            <w:noWrap/>
            <w:vAlign w:val="center"/>
          </w:tcPr>
          <w:p w14:paraId="4D3896F8">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4</w:t>
            </w:r>
          </w:p>
        </w:tc>
        <w:tc>
          <w:tcPr>
            <w:tcW w:w="1984" w:type="pct"/>
            <w:shd w:val="clear" w:color="auto" w:fill="auto"/>
            <w:vAlign w:val="center"/>
          </w:tcPr>
          <w:p w14:paraId="0944888D">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广东广基建设集团有限公司湛江开发区分公司</w:t>
            </w:r>
          </w:p>
        </w:tc>
        <w:tc>
          <w:tcPr>
            <w:tcW w:w="1120" w:type="pct"/>
            <w:shd w:val="clear" w:color="auto" w:fill="auto"/>
            <w:noWrap/>
            <w:vAlign w:val="center"/>
          </w:tcPr>
          <w:p w14:paraId="482C3583">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sz w:val="24"/>
                <w:szCs w:val="24"/>
                <w:highlight w:val="none"/>
                <w:u w:val="none"/>
                <w:lang w:val="en-US" w:eastAsia="zh-CN"/>
              </w:rPr>
            </w:pPr>
            <w:r>
              <w:rPr>
                <w:rFonts w:hint="eastAsia" w:ascii="Times New Roman" w:hAnsi="Times New Roman" w:cs="Times New Roman"/>
                <w:i w:val="0"/>
                <w:iCs w:val="0"/>
                <w:color w:val="auto"/>
                <w:sz w:val="24"/>
                <w:szCs w:val="24"/>
                <w:highlight w:val="none"/>
                <w:u w:val="none"/>
                <w:lang w:val="en-US" w:eastAsia="zh-CN"/>
              </w:rPr>
              <w:t>4171.53</w:t>
            </w:r>
          </w:p>
        </w:tc>
        <w:tc>
          <w:tcPr>
            <w:tcW w:w="1477" w:type="pct"/>
            <w:shd w:val="clear" w:color="auto" w:fill="auto"/>
            <w:vAlign w:val="center"/>
          </w:tcPr>
          <w:p w14:paraId="198EAA80">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default" w:ascii="仿宋_GB2312" w:hAnsi="仿宋_GB2312" w:eastAsia="仿宋_GB2312" w:cs="仿宋_GB2312"/>
                <w:i w:val="0"/>
                <w:iCs w:val="0"/>
                <w:color w:val="auto"/>
                <w:sz w:val="24"/>
                <w:szCs w:val="24"/>
                <w:highlight w:val="none"/>
                <w:u w:val="none"/>
                <w:lang w:val="en-US" w:eastAsia="zh-CN"/>
              </w:rPr>
            </w:pPr>
            <w:r>
              <w:rPr>
                <w:rFonts w:hint="eastAsia" w:cs="仿宋_GB2312"/>
                <w:i w:val="0"/>
                <w:iCs w:val="0"/>
                <w:color w:val="auto"/>
                <w:sz w:val="24"/>
                <w:szCs w:val="24"/>
                <w:highlight w:val="none"/>
                <w:u w:val="none"/>
                <w:lang w:val="en-US" w:eastAsia="zh-CN"/>
              </w:rPr>
              <w:t>工程施工款</w:t>
            </w:r>
          </w:p>
        </w:tc>
      </w:tr>
      <w:tr w14:paraId="16A7A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416" w:type="pct"/>
            <w:shd w:val="clear" w:color="auto" w:fill="auto"/>
            <w:noWrap/>
            <w:vAlign w:val="center"/>
          </w:tcPr>
          <w:p w14:paraId="6F3DE318">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default" w:ascii="仿宋_GB2312" w:hAnsi="仿宋_GB2312" w:eastAsia="仿宋_GB2312" w:cs="仿宋_GB2312"/>
                <w:i w:val="0"/>
                <w:iCs w:val="0"/>
                <w:color w:val="auto"/>
                <w:kern w:val="0"/>
                <w:sz w:val="24"/>
                <w:szCs w:val="24"/>
                <w:highlight w:val="none"/>
                <w:u w:val="none"/>
                <w:lang w:val="en-US" w:eastAsia="zh-CN" w:bidi="ar"/>
              </w:rPr>
            </w:pPr>
            <w:r>
              <w:rPr>
                <w:rFonts w:hint="eastAsia" w:cs="仿宋_GB2312"/>
                <w:i w:val="0"/>
                <w:iCs w:val="0"/>
                <w:color w:val="auto"/>
                <w:kern w:val="0"/>
                <w:sz w:val="24"/>
                <w:szCs w:val="24"/>
                <w:highlight w:val="none"/>
                <w:u w:val="none"/>
                <w:lang w:val="en-US" w:eastAsia="zh-CN" w:bidi="ar"/>
              </w:rPr>
              <w:t>5</w:t>
            </w:r>
          </w:p>
        </w:tc>
        <w:tc>
          <w:tcPr>
            <w:tcW w:w="1984" w:type="pct"/>
            <w:shd w:val="clear" w:color="auto" w:fill="auto"/>
            <w:vAlign w:val="center"/>
          </w:tcPr>
          <w:p w14:paraId="7B33920F">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广州强信勘察测绘工程有限公司湛江市分公司</w:t>
            </w:r>
          </w:p>
        </w:tc>
        <w:tc>
          <w:tcPr>
            <w:tcW w:w="1120" w:type="pct"/>
            <w:shd w:val="clear" w:color="auto" w:fill="auto"/>
            <w:noWrap/>
            <w:vAlign w:val="center"/>
          </w:tcPr>
          <w:p w14:paraId="0CBC53AF">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eastAsia" w:ascii="Times New Roman" w:hAnsi="Times New Roman" w:cs="Times New Roman"/>
                <w:i w:val="0"/>
                <w:iCs w:val="0"/>
                <w:color w:val="auto"/>
                <w:kern w:val="0"/>
                <w:sz w:val="24"/>
                <w:szCs w:val="24"/>
                <w:highlight w:val="none"/>
                <w:u w:val="none"/>
                <w:lang w:val="en-US" w:eastAsia="zh-CN" w:bidi="ar"/>
              </w:rPr>
              <w:t>98.14</w:t>
            </w:r>
          </w:p>
        </w:tc>
        <w:tc>
          <w:tcPr>
            <w:tcW w:w="1477" w:type="pct"/>
            <w:shd w:val="clear" w:color="auto" w:fill="auto"/>
            <w:vAlign w:val="center"/>
          </w:tcPr>
          <w:p w14:paraId="3DAA2D2B">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default" w:ascii="仿宋_GB2312" w:hAnsi="仿宋_GB2312" w:eastAsia="仿宋_GB2312" w:cs="仿宋_GB2312"/>
                <w:i w:val="0"/>
                <w:iCs w:val="0"/>
                <w:color w:val="auto"/>
                <w:kern w:val="0"/>
                <w:sz w:val="24"/>
                <w:szCs w:val="24"/>
                <w:highlight w:val="none"/>
                <w:u w:val="none"/>
                <w:lang w:val="en-US" w:eastAsia="zh-CN" w:bidi="ar"/>
              </w:rPr>
            </w:pPr>
            <w:r>
              <w:rPr>
                <w:rFonts w:hint="eastAsia" w:cs="仿宋_GB2312"/>
                <w:i w:val="0"/>
                <w:iCs w:val="0"/>
                <w:color w:val="auto"/>
                <w:kern w:val="0"/>
                <w:sz w:val="24"/>
                <w:szCs w:val="24"/>
                <w:highlight w:val="none"/>
                <w:u w:val="none"/>
                <w:lang w:val="en-US" w:eastAsia="zh-CN" w:bidi="ar"/>
              </w:rPr>
              <w:t>工程测绘费用</w:t>
            </w:r>
          </w:p>
        </w:tc>
      </w:tr>
      <w:tr w14:paraId="12600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416" w:type="pct"/>
            <w:shd w:val="clear" w:color="auto" w:fill="auto"/>
            <w:noWrap/>
            <w:vAlign w:val="center"/>
          </w:tcPr>
          <w:p w14:paraId="2A835737">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default" w:ascii="仿宋_GB2312" w:hAnsi="仿宋_GB2312" w:eastAsia="仿宋_GB2312" w:cs="仿宋_GB2312"/>
                <w:i w:val="0"/>
                <w:iCs w:val="0"/>
                <w:color w:val="auto"/>
                <w:kern w:val="0"/>
                <w:sz w:val="24"/>
                <w:szCs w:val="24"/>
                <w:highlight w:val="none"/>
                <w:u w:val="none"/>
                <w:lang w:val="en-US" w:eastAsia="zh-CN" w:bidi="ar"/>
              </w:rPr>
            </w:pPr>
            <w:r>
              <w:rPr>
                <w:rFonts w:hint="eastAsia" w:cs="仿宋_GB2312"/>
                <w:i w:val="0"/>
                <w:iCs w:val="0"/>
                <w:color w:val="auto"/>
                <w:kern w:val="0"/>
                <w:sz w:val="24"/>
                <w:szCs w:val="24"/>
                <w:highlight w:val="none"/>
                <w:u w:val="none"/>
                <w:lang w:val="en-US" w:eastAsia="zh-CN" w:bidi="ar"/>
              </w:rPr>
              <w:t>6</w:t>
            </w:r>
          </w:p>
        </w:tc>
        <w:tc>
          <w:tcPr>
            <w:tcW w:w="1984" w:type="pct"/>
            <w:shd w:val="clear" w:color="auto" w:fill="auto"/>
            <w:vAlign w:val="center"/>
          </w:tcPr>
          <w:p w14:paraId="5CBF17BC">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广东财贸建设工程顾问有限公司</w:t>
            </w:r>
          </w:p>
        </w:tc>
        <w:tc>
          <w:tcPr>
            <w:tcW w:w="1120" w:type="pct"/>
            <w:shd w:val="clear" w:color="auto" w:fill="auto"/>
            <w:noWrap/>
            <w:vAlign w:val="center"/>
          </w:tcPr>
          <w:p w14:paraId="399CEC86">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eastAsia" w:ascii="Times New Roman" w:hAnsi="Times New Roman" w:cs="Times New Roman"/>
                <w:i w:val="0"/>
                <w:iCs w:val="0"/>
                <w:color w:val="auto"/>
                <w:kern w:val="0"/>
                <w:sz w:val="24"/>
                <w:szCs w:val="24"/>
                <w:highlight w:val="none"/>
                <w:u w:val="none"/>
                <w:lang w:val="en-US" w:eastAsia="zh-CN" w:bidi="ar"/>
              </w:rPr>
              <w:t>60.81</w:t>
            </w:r>
          </w:p>
        </w:tc>
        <w:tc>
          <w:tcPr>
            <w:tcW w:w="1477" w:type="pct"/>
            <w:shd w:val="clear" w:color="auto" w:fill="auto"/>
            <w:vAlign w:val="center"/>
          </w:tcPr>
          <w:p w14:paraId="389431FF">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default" w:ascii="仿宋_GB2312" w:hAnsi="仿宋_GB2312" w:eastAsia="仿宋_GB2312" w:cs="仿宋_GB2312"/>
                <w:i w:val="0"/>
                <w:iCs w:val="0"/>
                <w:color w:val="auto"/>
                <w:kern w:val="0"/>
                <w:sz w:val="24"/>
                <w:szCs w:val="24"/>
                <w:highlight w:val="none"/>
                <w:u w:val="none"/>
                <w:lang w:val="en-US" w:eastAsia="zh-CN" w:bidi="ar"/>
              </w:rPr>
            </w:pPr>
            <w:r>
              <w:rPr>
                <w:rFonts w:hint="eastAsia" w:cs="仿宋_GB2312"/>
                <w:i w:val="0"/>
                <w:iCs w:val="0"/>
                <w:color w:val="auto"/>
                <w:kern w:val="0"/>
                <w:sz w:val="24"/>
                <w:szCs w:val="24"/>
                <w:highlight w:val="none"/>
                <w:u w:val="none"/>
                <w:lang w:val="en-US" w:eastAsia="zh-CN" w:bidi="ar"/>
              </w:rPr>
              <w:t>工程监理费</w:t>
            </w:r>
          </w:p>
        </w:tc>
      </w:tr>
      <w:tr w14:paraId="2AF72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416" w:type="pct"/>
            <w:shd w:val="clear" w:color="auto" w:fill="auto"/>
            <w:noWrap/>
            <w:vAlign w:val="center"/>
          </w:tcPr>
          <w:p w14:paraId="5DC44072">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default" w:ascii="仿宋_GB2312" w:hAnsi="仿宋_GB2312" w:eastAsia="仿宋_GB2312" w:cs="仿宋_GB2312"/>
                <w:i w:val="0"/>
                <w:iCs w:val="0"/>
                <w:color w:val="auto"/>
                <w:kern w:val="0"/>
                <w:sz w:val="24"/>
                <w:szCs w:val="24"/>
                <w:highlight w:val="none"/>
                <w:u w:val="none"/>
                <w:lang w:val="en-US" w:eastAsia="zh-CN" w:bidi="ar"/>
              </w:rPr>
            </w:pPr>
            <w:r>
              <w:rPr>
                <w:rFonts w:hint="eastAsia" w:cs="仿宋_GB2312"/>
                <w:i w:val="0"/>
                <w:iCs w:val="0"/>
                <w:color w:val="auto"/>
                <w:kern w:val="0"/>
                <w:sz w:val="24"/>
                <w:szCs w:val="24"/>
                <w:highlight w:val="none"/>
                <w:u w:val="none"/>
                <w:lang w:val="en-US" w:eastAsia="zh-CN" w:bidi="ar"/>
              </w:rPr>
              <w:t>7</w:t>
            </w:r>
          </w:p>
        </w:tc>
        <w:tc>
          <w:tcPr>
            <w:tcW w:w="1984" w:type="pct"/>
            <w:shd w:val="clear" w:color="auto" w:fill="auto"/>
            <w:vAlign w:val="center"/>
          </w:tcPr>
          <w:p w14:paraId="7346C335">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开发区非税收入代收专户</w:t>
            </w:r>
          </w:p>
        </w:tc>
        <w:tc>
          <w:tcPr>
            <w:tcW w:w="1120" w:type="pct"/>
            <w:shd w:val="clear" w:color="auto" w:fill="auto"/>
            <w:noWrap/>
            <w:vAlign w:val="center"/>
          </w:tcPr>
          <w:p w14:paraId="3113334D">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eastAsia" w:ascii="Times New Roman" w:hAnsi="Times New Roman" w:cs="Times New Roman"/>
                <w:i w:val="0"/>
                <w:iCs w:val="0"/>
                <w:color w:val="auto"/>
                <w:kern w:val="0"/>
                <w:sz w:val="24"/>
                <w:szCs w:val="24"/>
                <w:highlight w:val="none"/>
                <w:u w:val="none"/>
                <w:lang w:val="en-US" w:eastAsia="zh-CN" w:bidi="ar"/>
              </w:rPr>
              <w:t>197.99</w:t>
            </w:r>
          </w:p>
        </w:tc>
        <w:tc>
          <w:tcPr>
            <w:tcW w:w="1477" w:type="pct"/>
            <w:shd w:val="clear" w:color="auto" w:fill="auto"/>
            <w:vAlign w:val="center"/>
          </w:tcPr>
          <w:p w14:paraId="63E13399">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第一期城市基础设施配</w:t>
            </w:r>
          </w:p>
          <w:p w14:paraId="6988BC94">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套费</w:t>
            </w:r>
          </w:p>
        </w:tc>
      </w:tr>
      <w:tr w14:paraId="65A18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416" w:type="pct"/>
            <w:shd w:val="clear" w:color="auto" w:fill="auto"/>
            <w:noWrap/>
            <w:vAlign w:val="center"/>
          </w:tcPr>
          <w:p w14:paraId="05F2CD06">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default" w:ascii="仿宋_GB2312" w:hAnsi="仿宋_GB2312" w:eastAsia="仿宋_GB2312" w:cs="仿宋_GB2312"/>
                <w:i w:val="0"/>
                <w:iCs w:val="0"/>
                <w:color w:val="auto"/>
                <w:kern w:val="0"/>
                <w:sz w:val="24"/>
                <w:szCs w:val="24"/>
                <w:highlight w:val="none"/>
                <w:u w:val="none"/>
                <w:lang w:val="en-US" w:eastAsia="zh-CN" w:bidi="ar"/>
              </w:rPr>
            </w:pPr>
            <w:r>
              <w:rPr>
                <w:rFonts w:hint="eastAsia" w:cs="仿宋_GB2312"/>
                <w:i w:val="0"/>
                <w:iCs w:val="0"/>
                <w:color w:val="auto"/>
                <w:kern w:val="0"/>
                <w:sz w:val="24"/>
                <w:szCs w:val="24"/>
                <w:highlight w:val="none"/>
                <w:u w:val="none"/>
                <w:lang w:val="en-US" w:eastAsia="zh-CN" w:bidi="ar"/>
              </w:rPr>
              <w:t>8</w:t>
            </w:r>
          </w:p>
        </w:tc>
        <w:tc>
          <w:tcPr>
            <w:tcW w:w="1984" w:type="pct"/>
            <w:shd w:val="clear" w:color="auto" w:fill="auto"/>
            <w:vAlign w:val="center"/>
          </w:tcPr>
          <w:p w14:paraId="5A5A6F86">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佛山德顺施工图审查有限公司</w:t>
            </w:r>
          </w:p>
        </w:tc>
        <w:tc>
          <w:tcPr>
            <w:tcW w:w="1120" w:type="pct"/>
            <w:shd w:val="clear" w:color="auto" w:fill="auto"/>
            <w:noWrap/>
            <w:vAlign w:val="center"/>
          </w:tcPr>
          <w:p w14:paraId="7246A8C8">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eastAsia" w:ascii="Times New Roman" w:hAnsi="Times New Roman" w:cs="Times New Roman"/>
                <w:i w:val="0"/>
                <w:iCs w:val="0"/>
                <w:color w:val="auto"/>
                <w:kern w:val="0"/>
                <w:sz w:val="24"/>
                <w:szCs w:val="24"/>
                <w:highlight w:val="none"/>
                <w:u w:val="none"/>
                <w:lang w:val="en-US" w:eastAsia="zh-CN" w:bidi="ar"/>
              </w:rPr>
              <w:t>5.56</w:t>
            </w:r>
          </w:p>
        </w:tc>
        <w:tc>
          <w:tcPr>
            <w:tcW w:w="1477" w:type="pct"/>
            <w:shd w:val="clear" w:color="auto" w:fill="auto"/>
            <w:vAlign w:val="center"/>
          </w:tcPr>
          <w:p w14:paraId="698D0D5E">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施工图审查费</w:t>
            </w:r>
          </w:p>
        </w:tc>
      </w:tr>
      <w:tr w14:paraId="48141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416" w:type="pct"/>
            <w:shd w:val="clear" w:color="auto" w:fill="auto"/>
            <w:noWrap/>
            <w:vAlign w:val="center"/>
          </w:tcPr>
          <w:p w14:paraId="1CFB29BB">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default" w:cs="仿宋_GB2312"/>
                <w:i w:val="0"/>
                <w:iCs w:val="0"/>
                <w:color w:val="auto"/>
                <w:kern w:val="0"/>
                <w:sz w:val="24"/>
                <w:szCs w:val="24"/>
                <w:highlight w:val="none"/>
                <w:u w:val="none"/>
                <w:lang w:val="en-US" w:eastAsia="zh-CN" w:bidi="ar"/>
              </w:rPr>
            </w:pPr>
            <w:r>
              <w:rPr>
                <w:rFonts w:hint="eastAsia" w:cs="仿宋_GB2312"/>
                <w:i w:val="0"/>
                <w:iCs w:val="0"/>
                <w:color w:val="auto"/>
                <w:kern w:val="0"/>
                <w:sz w:val="24"/>
                <w:szCs w:val="24"/>
                <w:highlight w:val="none"/>
                <w:u w:val="none"/>
                <w:lang w:val="en-US" w:eastAsia="zh-CN" w:bidi="ar"/>
              </w:rPr>
              <w:t>9</w:t>
            </w:r>
          </w:p>
        </w:tc>
        <w:tc>
          <w:tcPr>
            <w:tcW w:w="1984" w:type="pct"/>
            <w:shd w:val="clear" w:color="auto" w:fill="auto"/>
            <w:vAlign w:val="center"/>
          </w:tcPr>
          <w:p w14:paraId="360E8DB7">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中浩工程检测技术有限公司</w:t>
            </w:r>
          </w:p>
        </w:tc>
        <w:tc>
          <w:tcPr>
            <w:tcW w:w="1120" w:type="pct"/>
            <w:shd w:val="clear" w:color="auto" w:fill="auto"/>
            <w:noWrap/>
            <w:vAlign w:val="center"/>
          </w:tcPr>
          <w:p w14:paraId="55D760BE">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cs="Times New Roman"/>
                <w:i w:val="0"/>
                <w:iCs w:val="0"/>
                <w:color w:val="auto"/>
                <w:kern w:val="0"/>
                <w:sz w:val="24"/>
                <w:szCs w:val="24"/>
                <w:highlight w:val="none"/>
                <w:u w:val="none"/>
                <w:lang w:val="en-US" w:eastAsia="zh-CN" w:bidi="ar"/>
              </w:rPr>
            </w:pPr>
            <w:r>
              <w:rPr>
                <w:rFonts w:hint="eastAsia" w:ascii="Times New Roman" w:hAnsi="Times New Roman" w:cs="Times New Roman"/>
                <w:i w:val="0"/>
                <w:iCs w:val="0"/>
                <w:color w:val="auto"/>
                <w:kern w:val="0"/>
                <w:sz w:val="24"/>
                <w:szCs w:val="24"/>
                <w:highlight w:val="none"/>
                <w:u w:val="none"/>
                <w:lang w:val="en-US" w:eastAsia="zh-CN" w:bidi="ar"/>
              </w:rPr>
              <w:t>10.26</w:t>
            </w:r>
          </w:p>
        </w:tc>
        <w:tc>
          <w:tcPr>
            <w:tcW w:w="1477" w:type="pct"/>
            <w:shd w:val="clear" w:color="auto" w:fill="auto"/>
            <w:vAlign w:val="center"/>
          </w:tcPr>
          <w:p w14:paraId="4538188A">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default" w:ascii="仿宋_GB2312" w:hAnsi="仿宋_GB2312" w:eastAsia="仿宋_GB2312" w:cs="仿宋_GB2312"/>
                <w:i w:val="0"/>
                <w:iCs w:val="0"/>
                <w:color w:val="auto"/>
                <w:kern w:val="0"/>
                <w:sz w:val="24"/>
                <w:szCs w:val="24"/>
                <w:highlight w:val="none"/>
                <w:u w:val="none"/>
                <w:lang w:val="en-US" w:eastAsia="zh-CN" w:bidi="ar"/>
              </w:rPr>
            </w:pPr>
            <w:r>
              <w:rPr>
                <w:rFonts w:hint="eastAsia" w:cs="仿宋_GB2312"/>
                <w:i w:val="0"/>
                <w:iCs w:val="0"/>
                <w:color w:val="auto"/>
                <w:kern w:val="0"/>
                <w:sz w:val="24"/>
                <w:szCs w:val="24"/>
                <w:highlight w:val="none"/>
                <w:u w:val="none"/>
                <w:lang w:val="en-US" w:eastAsia="zh-CN" w:bidi="ar"/>
              </w:rPr>
              <w:t>检测费</w:t>
            </w:r>
          </w:p>
        </w:tc>
      </w:tr>
      <w:tr w14:paraId="09D0D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trPr>
        <w:tc>
          <w:tcPr>
            <w:tcW w:w="2401" w:type="pct"/>
            <w:gridSpan w:val="2"/>
            <w:shd w:val="clear" w:color="auto" w:fill="auto"/>
            <w:noWrap/>
            <w:vAlign w:val="center"/>
          </w:tcPr>
          <w:p w14:paraId="41BF25ED">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b/>
                <w:bCs/>
                <w:i w:val="0"/>
                <w:iCs w:val="0"/>
                <w:color w:val="auto"/>
                <w:sz w:val="24"/>
                <w:szCs w:val="24"/>
                <w:highlight w:val="none"/>
                <w:u w:val="none"/>
              </w:rPr>
            </w:pPr>
            <w:r>
              <w:rPr>
                <w:rFonts w:hint="eastAsia" w:ascii="仿宋_GB2312" w:hAnsi="仿宋_GB2312" w:eastAsia="仿宋_GB2312" w:cs="仿宋_GB2312"/>
                <w:b/>
                <w:bCs/>
                <w:i w:val="0"/>
                <w:iCs w:val="0"/>
                <w:color w:val="auto"/>
                <w:kern w:val="0"/>
                <w:sz w:val="24"/>
                <w:szCs w:val="24"/>
                <w:highlight w:val="none"/>
                <w:u w:val="none"/>
                <w:lang w:val="en-US" w:eastAsia="zh-CN" w:bidi="ar"/>
              </w:rPr>
              <w:t>合计</w:t>
            </w:r>
          </w:p>
        </w:tc>
        <w:tc>
          <w:tcPr>
            <w:tcW w:w="1120" w:type="pct"/>
            <w:shd w:val="clear" w:color="auto" w:fill="auto"/>
            <w:noWrap/>
            <w:vAlign w:val="center"/>
          </w:tcPr>
          <w:p w14:paraId="5374D752">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b/>
                <w:bCs/>
                <w:i w:val="0"/>
                <w:iCs w:val="0"/>
                <w:color w:val="auto"/>
                <w:sz w:val="24"/>
                <w:szCs w:val="24"/>
                <w:highlight w:val="none"/>
                <w:u w:val="none"/>
                <w:lang w:val="en-US"/>
              </w:rPr>
            </w:pPr>
            <w:r>
              <w:rPr>
                <w:rFonts w:hint="eastAsia" w:ascii="Times New Roman" w:hAnsi="Times New Roman" w:cs="Times New Roman"/>
                <w:b/>
                <w:bCs/>
                <w:i w:val="0"/>
                <w:iCs w:val="0"/>
                <w:color w:val="auto"/>
                <w:kern w:val="0"/>
                <w:sz w:val="24"/>
                <w:szCs w:val="24"/>
                <w:highlight w:val="none"/>
                <w:u w:val="none"/>
                <w:lang w:val="en-US" w:eastAsia="zh-CN" w:bidi="ar"/>
              </w:rPr>
              <w:t>4745.10</w:t>
            </w:r>
          </w:p>
        </w:tc>
        <w:tc>
          <w:tcPr>
            <w:tcW w:w="1477" w:type="pct"/>
            <w:shd w:val="clear" w:color="auto" w:fill="auto"/>
            <w:noWrap/>
            <w:vAlign w:val="center"/>
          </w:tcPr>
          <w:p w14:paraId="637C24FD">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b/>
                <w:bCs/>
                <w:i w:val="0"/>
                <w:iCs w:val="0"/>
                <w:color w:val="auto"/>
                <w:sz w:val="24"/>
                <w:szCs w:val="24"/>
                <w:highlight w:val="none"/>
                <w:u w:val="none"/>
                <w:lang w:val="en-US" w:eastAsia="zh-CN"/>
              </w:rPr>
            </w:pPr>
            <w:r>
              <w:rPr>
                <w:rFonts w:hint="eastAsia" w:cs="仿宋_GB2312"/>
                <w:b/>
                <w:bCs/>
                <w:i w:val="0"/>
                <w:iCs w:val="0"/>
                <w:color w:val="auto"/>
                <w:sz w:val="24"/>
                <w:szCs w:val="24"/>
                <w:highlight w:val="none"/>
                <w:u w:val="none"/>
                <w:lang w:val="en-US" w:eastAsia="zh-CN"/>
              </w:rPr>
              <w:t>/</w:t>
            </w:r>
          </w:p>
        </w:tc>
      </w:tr>
    </w:tbl>
    <w:p w14:paraId="449A2AD3">
      <w:pPr>
        <w:pStyle w:val="3"/>
        <w:shd w:val="clear"/>
        <w:ind w:firstLine="640"/>
        <w:rPr>
          <w:rFonts w:ascii="Times New Roman" w:hAnsi="Times New Roman" w:cs="Times New Roman"/>
          <w:color w:val="auto"/>
          <w:highlight w:val="none"/>
        </w:rPr>
      </w:pPr>
      <w:bookmarkStart w:id="86" w:name="_Toc17729"/>
      <w:r>
        <w:rPr>
          <w:rFonts w:hint="eastAsia" w:ascii="Times New Roman" w:hAnsi="Times New Roman" w:cs="Times New Roman"/>
          <w:color w:val="auto"/>
          <w:highlight w:val="none"/>
        </w:rPr>
        <w:t>二、绩效指标分析</w:t>
      </w:r>
      <w:bookmarkEnd w:id="82"/>
      <w:bookmarkEnd w:id="83"/>
      <w:bookmarkEnd w:id="86"/>
    </w:p>
    <w:p w14:paraId="5948E1E7">
      <w:pPr>
        <w:shd w:val="clear"/>
        <w:ind w:firstLine="640"/>
        <w:rPr>
          <w:rFonts w:ascii="Times New Roman" w:hAnsi="Times New Roman" w:cs="Times New Roman"/>
          <w:color w:val="auto"/>
          <w:szCs w:val="32"/>
          <w:highlight w:val="none"/>
        </w:rPr>
      </w:pPr>
      <w:r>
        <w:rPr>
          <w:rFonts w:hint="eastAsia" w:ascii="Times New Roman" w:hAnsi="Times New Roman" w:cs="Times New Roman"/>
          <w:color w:val="auto"/>
          <w:szCs w:val="32"/>
          <w:highlight w:val="none"/>
        </w:rPr>
        <w:t>依据既定的评价指标体系，评价小组采取专家咨询论证、自评材料审核、现场核查、问卷调查等方式，客观评价项目资金的使用和管理情况、绩效表现等。</w:t>
      </w:r>
    </w:p>
    <w:p w14:paraId="597BB04F">
      <w:pPr>
        <w:shd w:val="clear"/>
        <w:ind w:firstLine="640"/>
        <w:rPr>
          <w:rFonts w:ascii="Times New Roman" w:hAnsi="Times New Roman" w:cs="Times New Roman"/>
          <w:color w:val="auto"/>
          <w:szCs w:val="32"/>
          <w:highlight w:val="none"/>
        </w:rPr>
      </w:pPr>
      <w:r>
        <w:rPr>
          <w:rFonts w:hint="eastAsia" w:ascii="Times New Roman" w:hAnsi="Times New Roman" w:cs="Times New Roman"/>
          <w:color w:val="auto"/>
          <w:szCs w:val="32"/>
          <w:highlight w:val="none"/>
        </w:rPr>
        <w:t>根据整体评价，“湛江经济技术开发区东山街道乡村振兴示范带建设项目”得分</w:t>
      </w:r>
      <w:r>
        <w:rPr>
          <w:rFonts w:hint="eastAsia" w:ascii="Times New Roman" w:hAnsi="Times New Roman" w:cs="Times New Roman"/>
          <w:color w:val="auto"/>
          <w:szCs w:val="32"/>
          <w:highlight w:val="none"/>
          <w:lang w:val="en-US" w:eastAsia="zh-CN"/>
        </w:rPr>
        <w:t>85.51</w:t>
      </w:r>
      <w:r>
        <w:rPr>
          <w:rFonts w:hint="eastAsia" w:ascii="Times New Roman" w:hAnsi="Times New Roman" w:cs="Times New Roman"/>
          <w:color w:val="auto"/>
          <w:szCs w:val="32"/>
          <w:highlight w:val="none"/>
        </w:rPr>
        <w:t>分，从指标的分析情况看，项目在</w:t>
      </w:r>
      <w:r>
        <w:rPr>
          <w:rFonts w:hint="eastAsia" w:ascii="Times New Roman" w:hAnsi="Times New Roman" w:cs="Times New Roman"/>
          <w:color w:val="auto"/>
          <w:szCs w:val="32"/>
          <w:highlight w:val="none"/>
          <w:lang w:val="en-US" w:eastAsia="zh-CN"/>
        </w:rPr>
        <w:t>决策、管理、产出和效益</w:t>
      </w:r>
      <w:r>
        <w:rPr>
          <w:rFonts w:hint="eastAsia" w:ascii="Times New Roman" w:hAnsi="Times New Roman" w:cs="Times New Roman"/>
          <w:color w:val="auto"/>
          <w:szCs w:val="32"/>
          <w:highlight w:val="none"/>
        </w:rPr>
        <w:t>方面表现</w:t>
      </w:r>
      <w:r>
        <w:rPr>
          <w:rFonts w:hint="eastAsia" w:ascii="Times New Roman" w:hAnsi="Times New Roman" w:cs="Times New Roman"/>
          <w:color w:val="auto"/>
          <w:szCs w:val="32"/>
          <w:highlight w:val="none"/>
          <w:lang w:val="en-US" w:eastAsia="zh-CN"/>
        </w:rPr>
        <w:t>均较为</w:t>
      </w:r>
      <w:r>
        <w:rPr>
          <w:rFonts w:hint="eastAsia" w:ascii="Times New Roman" w:hAnsi="Times New Roman" w:cs="Times New Roman"/>
          <w:color w:val="auto"/>
          <w:szCs w:val="32"/>
          <w:highlight w:val="none"/>
        </w:rPr>
        <w:t>良好，以下对本次涉及的评价指标，逐一进行分析。</w:t>
      </w:r>
    </w:p>
    <w:p w14:paraId="18AD2DB2">
      <w:pPr>
        <w:shd w:val="clear"/>
        <w:ind w:firstLine="0" w:firstLineChars="0"/>
        <w:jc w:val="center"/>
        <w:rPr>
          <w:rFonts w:ascii="Times New Roman" w:hAnsi="Times New Roman" w:eastAsia="黑体" w:cs="Times New Roman"/>
          <w:color w:val="auto"/>
          <w:sz w:val="28"/>
          <w:szCs w:val="28"/>
          <w:highlight w:val="none"/>
        </w:rPr>
      </w:pPr>
      <w:r>
        <w:rPr>
          <w:rFonts w:hint="eastAsia" w:ascii="Times New Roman" w:hAnsi="Times New Roman" w:eastAsia="黑体" w:cs="Times New Roman"/>
          <w:color w:val="auto"/>
          <w:sz w:val="28"/>
          <w:szCs w:val="28"/>
          <w:highlight w:val="none"/>
        </w:rPr>
        <w:t>表</w:t>
      </w:r>
      <w:r>
        <w:rPr>
          <w:rFonts w:ascii="Times New Roman" w:hAnsi="Times New Roman" w:eastAsia="黑体" w:cs="Times New Roman"/>
          <w:color w:val="auto"/>
          <w:sz w:val="28"/>
          <w:szCs w:val="28"/>
          <w:highlight w:val="none"/>
        </w:rPr>
        <w:t>2</w:t>
      </w:r>
      <w:r>
        <w:rPr>
          <w:rFonts w:hint="eastAsia" w:ascii="Times New Roman" w:hAnsi="Times New Roman" w:eastAsia="黑体" w:cs="Times New Roman"/>
          <w:color w:val="auto"/>
          <w:sz w:val="28"/>
          <w:szCs w:val="28"/>
          <w:highlight w:val="none"/>
        </w:rPr>
        <w:t>-1 评价情况总表</w:t>
      </w:r>
    </w:p>
    <w:tbl>
      <w:tblPr>
        <w:tblStyle w:val="15"/>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91"/>
        <w:gridCol w:w="2059"/>
        <w:gridCol w:w="2059"/>
        <w:gridCol w:w="2061"/>
      </w:tblGrid>
      <w:tr w14:paraId="7CFCA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30" w:type="pct"/>
            <w:vAlign w:val="center"/>
          </w:tcPr>
          <w:p w14:paraId="4010926C">
            <w:pPr>
              <w:widowControl/>
              <w:shd w:val="clear"/>
              <w:spacing w:line="240" w:lineRule="auto"/>
              <w:ind w:firstLine="0" w:firstLineChars="0"/>
              <w:jc w:val="center"/>
              <w:rPr>
                <w:rFonts w:ascii="Times New Roman" w:hAnsi="Times New Roman" w:cs="Times New Roman"/>
                <w:b/>
                <w:bCs/>
                <w:color w:val="auto"/>
                <w:sz w:val="24"/>
                <w:szCs w:val="24"/>
                <w:highlight w:val="none"/>
              </w:rPr>
            </w:pPr>
            <w:r>
              <w:rPr>
                <w:rFonts w:hint="eastAsia" w:ascii="Times New Roman" w:hAnsi="Times New Roman" w:cs="Times New Roman"/>
                <w:b/>
                <w:bCs/>
                <w:color w:val="auto"/>
                <w:sz w:val="24"/>
                <w:szCs w:val="24"/>
                <w:highlight w:val="none"/>
              </w:rPr>
              <w:t>评价因素</w:t>
            </w:r>
          </w:p>
        </w:tc>
        <w:tc>
          <w:tcPr>
            <w:tcW w:w="1122" w:type="pct"/>
            <w:vAlign w:val="center"/>
          </w:tcPr>
          <w:p w14:paraId="79DA1FD5">
            <w:pPr>
              <w:widowControl/>
              <w:shd w:val="clear"/>
              <w:spacing w:line="240" w:lineRule="auto"/>
              <w:ind w:firstLine="0" w:firstLineChars="0"/>
              <w:jc w:val="center"/>
              <w:rPr>
                <w:rFonts w:ascii="Times New Roman" w:hAnsi="Times New Roman" w:cs="Times New Roman"/>
                <w:b/>
                <w:bCs/>
                <w:color w:val="auto"/>
                <w:sz w:val="24"/>
                <w:szCs w:val="24"/>
                <w:highlight w:val="none"/>
              </w:rPr>
            </w:pPr>
            <w:r>
              <w:rPr>
                <w:rFonts w:hint="eastAsia" w:ascii="Times New Roman" w:hAnsi="Times New Roman" w:cs="Times New Roman"/>
                <w:b/>
                <w:bCs/>
                <w:color w:val="auto"/>
                <w:sz w:val="24"/>
                <w:szCs w:val="24"/>
                <w:highlight w:val="none"/>
              </w:rPr>
              <w:t>分值</w:t>
            </w:r>
          </w:p>
        </w:tc>
        <w:tc>
          <w:tcPr>
            <w:tcW w:w="1122" w:type="pct"/>
            <w:vAlign w:val="center"/>
          </w:tcPr>
          <w:p w14:paraId="31DE435F">
            <w:pPr>
              <w:widowControl/>
              <w:shd w:val="clear"/>
              <w:spacing w:line="240" w:lineRule="auto"/>
              <w:ind w:firstLine="0" w:firstLineChars="0"/>
              <w:jc w:val="center"/>
              <w:rPr>
                <w:rFonts w:ascii="Times New Roman" w:hAnsi="Times New Roman" w:cs="Times New Roman"/>
                <w:b/>
                <w:bCs/>
                <w:color w:val="auto"/>
                <w:sz w:val="24"/>
                <w:szCs w:val="24"/>
                <w:highlight w:val="none"/>
              </w:rPr>
            </w:pPr>
            <w:r>
              <w:rPr>
                <w:rFonts w:hint="eastAsia" w:ascii="Times New Roman" w:hAnsi="Times New Roman" w:cs="Times New Roman"/>
                <w:b/>
                <w:bCs/>
                <w:color w:val="auto"/>
                <w:sz w:val="24"/>
                <w:szCs w:val="24"/>
                <w:highlight w:val="none"/>
              </w:rPr>
              <w:t>评价得分</w:t>
            </w:r>
          </w:p>
        </w:tc>
        <w:tc>
          <w:tcPr>
            <w:tcW w:w="1123" w:type="pct"/>
            <w:vAlign w:val="center"/>
          </w:tcPr>
          <w:p w14:paraId="11CAA830">
            <w:pPr>
              <w:widowControl/>
              <w:shd w:val="clear"/>
              <w:spacing w:line="240" w:lineRule="auto"/>
              <w:ind w:firstLine="0" w:firstLineChars="0"/>
              <w:jc w:val="center"/>
              <w:rPr>
                <w:rFonts w:ascii="Times New Roman" w:hAnsi="Times New Roman" w:cs="Times New Roman"/>
                <w:b/>
                <w:bCs/>
                <w:color w:val="auto"/>
                <w:sz w:val="24"/>
                <w:szCs w:val="24"/>
                <w:highlight w:val="none"/>
              </w:rPr>
            </w:pPr>
            <w:r>
              <w:rPr>
                <w:rFonts w:hint="eastAsia" w:ascii="Times New Roman" w:hAnsi="Times New Roman" w:cs="Times New Roman"/>
                <w:b/>
                <w:bCs/>
                <w:color w:val="auto"/>
                <w:sz w:val="24"/>
                <w:szCs w:val="24"/>
                <w:highlight w:val="none"/>
              </w:rPr>
              <w:t>得分率</w:t>
            </w:r>
          </w:p>
        </w:tc>
      </w:tr>
      <w:tr w14:paraId="63D87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30" w:type="pct"/>
            <w:vAlign w:val="center"/>
          </w:tcPr>
          <w:p w14:paraId="5B6AB84D">
            <w:pPr>
              <w:widowControl/>
              <w:shd w:val="clear"/>
              <w:spacing w:line="240" w:lineRule="auto"/>
              <w:ind w:firstLine="0" w:firstLineChars="0"/>
              <w:jc w:val="center"/>
              <w:rPr>
                <w:rFonts w:ascii="Times New Roman" w:hAnsi="Times New Roman" w:cs="Times New Roman"/>
                <w:b/>
                <w:color w:val="auto"/>
                <w:sz w:val="24"/>
                <w:szCs w:val="24"/>
                <w:highlight w:val="none"/>
              </w:rPr>
            </w:pPr>
            <w:r>
              <w:rPr>
                <w:rFonts w:hint="eastAsia" w:ascii="Times New Roman" w:hAnsi="Times New Roman" w:cs="Times New Roman"/>
                <w:b/>
                <w:color w:val="auto"/>
                <w:sz w:val="24"/>
                <w:szCs w:val="24"/>
                <w:highlight w:val="none"/>
              </w:rPr>
              <w:t>评价总得分</w:t>
            </w:r>
          </w:p>
        </w:tc>
        <w:tc>
          <w:tcPr>
            <w:tcW w:w="1122" w:type="pct"/>
            <w:vAlign w:val="center"/>
          </w:tcPr>
          <w:p w14:paraId="6C86EEE5">
            <w:pPr>
              <w:widowControl/>
              <w:shd w:val="clear"/>
              <w:spacing w:line="240" w:lineRule="auto"/>
              <w:ind w:firstLine="0" w:firstLineChars="0"/>
              <w:jc w:val="center"/>
              <w:rPr>
                <w:rFonts w:ascii="Times New Roman" w:hAnsi="Times New Roman" w:cs="Times New Roman"/>
                <w:b/>
                <w:color w:val="auto"/>
                <w:sz w:val="24"/>
                <w:szCs w:val="24"/>
                <w:highlight w:val="none"/>
              </w:rPr>
            </w:pPr>
            <w:r>
              <w:rPr>
                <w:rFonts w:hint="eastAsia" w:ascii="Times New Roman" w:hAnsi="Times New Roman" w:cs="Times New Roman"/>
                <w:b/>
                <w:color w:val="auto"/>
                <w:sz w:val="24"/>
                <w:szCs w:val="24"/>
                <w:highlight w:val="none"/>
              </w:rPr>
              <w:t>100</w:t>
            </w:r>
          </w:p>
        </w:tc>
        <w:tc>
          <w:tcPr>
            <w:tcW w:w="1122" w:type="pct"/>
            <w:vAlign w:val="center"/>
          </w:tcPr>
          <w:p w14:paraId="79842542">
            <w:pPr>
              <w:widowControl/>
              <w:shd w:val="clear"/>
              <w:spacing w:line="240" w:lineRule="auto"/>
              <w:ind w:firstLine="0" w:firstLineChars="0"/>
              <w:jc w:val="center"/>
              <w:rPr>
                <w:rFonts w:hint="default" w:ascii="Times New Roman" w:hAnsi="Times New Roman" w:eastAsia="仿宋_GB2312" w:cs="Times New Roman"/>
                <w:b/>
                <w:color w:val="auto"/>
                <w:sz w:val="24"/>
                <w:szCs w:val="24"/>
                <w:highlight w:val="none"/>
                <w:lang w:val="en-US" w:eastAsia="zh-CN"/>
              </w:rPr>
            </w:pPr>
            <w:r>
              <w:rPr>
                <w:rFonts w:hint="eastAsia" w:ascii="Times New Roman" w:hAnsi="Times New Roman" w:cs="Times New Roman"/>
                <w:b/>
                <w:color w:val="auto"/>
                <w:sz w:val="24"/>
                <w:szCs w:val="24"/>
                <w:highlight w:val="none"/>
                <w:lang w:val="en-US" w:eastAsia="zh-CN"/>
              </w:rPr>
              <w:t>85.51</w:t>
            </w:r>
          </w:p>
        </w:tc>
        <w:tc>
          <w:tcPr>
            <w:tcW w:w="1123" w:type="pct"/>
            <w:vAlign w:val="center"/>
          </w:tcPr>
          <w:p w14:paraId="24D84A10">
            <w:pPr>
              <w:widowControl/>
              <w:shd w:val="clear"/>
              <w:spacing w:line="240" w:lineRule="auto"/>
              <w:ind w:firstLine="0" w:firstLineChars="0"/>
              <w:jc w:val="center"/>
              <w:rPr>
                <w:rFonts w:ascii="Times New Roman" w:hAnsi="Times New Roman" w:cs="Times New Roman"/>
                <w:b/>
                <w:color w:val="auto"/>
                <w:sz w:val="24"/>
                <w:szCs w:val="24"/>
                <w:highlight w:val="none"/>
              </w:rPr>
            </w:pPr>
            <w:r>
              <w:rPr>
                <w:rFonts w:hint="eastAsia" w:ascii="Times New Roman" w:hAnsi="Times New Roman" w:cs="Times New Roman"/>
                <w:b/>
                <w:color w:val="auto"/>
                <w:sz w:val="24"/>
                <w:szCs w:val="24"/>
                <w:highlight w:val="none"/>
                <w:lang w:val="en-US" w:eastAsia="zh-CN"/>
              </w:rPr>
              <w:t>85.51</w:t>
            </w:r>
            <w:r>
              <w:rPr>
                <w:rFonts w:ascii="Times New Roman" w:hAnsi="Times New Roman" w:cs="Times New Roman"/>
                <w:b/>
                <w:color w:val="auto"/>
                <w:sz w:val="24"/>
                <w:szCs w:val="24"/>
                <w:highlight w:val="none"/>
              </w:rPr>
              <w:t>%</w:t>
            </w:r>
          </w:p>
        </w:tc>
      </w:tr>
      <w:tr w14:paraId="566B7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30" w:type="pct"/>
            <w:vAlign w:val="center"/>
          </w:tcPr>
          <w:p w14:paraId="1C43EAC5">
            <w:pPr>
              <w:widowControl/>
              <w:shd w:val="clear"/>
              <w:spacing w:line="240" w:lineRule="auto"/>
              <w:ind w:firstLine="0" w:firstLineChars="0"/>
              <w:jc w:val="center"/>
              <w:rPr>
                <w:rFonts w:ascii="Times New Roman" w:hAnsi="Times New Roman" w:cs="Times New Roman"/>
                <w:color w:val="auto"/>
                <w:sz w:val="24"/>
                <w:szCs w:val="24"/>
                <w:highlight w:val="none"/>
              </w:rPr>
            </w:pPr>
            <w:r>
              <w:rPr>
                <w:rFonts w:hint="eastAsia" w:ascii="Times New Roman" w:hAnsi="Times New Roman" w:cs="Times New Roman"/>
                <w:bCs/>
                <w:color w:val="auto"/>
                <w:sz w:val="24"/>
                <w:szCs w:val="24"/>
                <w:highlight w:val="none"/>
              </w:rPr>
              <w:t>一、决策</w:t>
            </w:r>
          </w:p>
        </w:tc>
        <w:tc>
          <w:tcPr>
            <w:tcW w:w="1122" w:type="pct"/>
            <w:vAlign w:val="center"/>
          </w:tcPr>
          <w:p w14:paraId="700DEE98">
            <w:pPr>
              <w:widowControl/>
              <w:shd w:val="clear"/>
              <w:spacing w:line="240" w:lineRule="auto"/>
              <w:ind w:firstLine="0" w:firstLineChars="0"/>
              <w:jc w:val="center"/>
              <w:rPr>
                <w:rFonts w:hint="eastAsia" w:ascii="Times New Roman" w:hAnsi="Times New Roman" w:eastAsia="仿宋_GB2312" w:cs="Times New Roman"/>
                <w:color w:val="auto"/>
                <w:sz w:val="24"/>
                <w:szCs w:val="24"/>
                <w:highlight w:val="none"/>
                <w:lang w:eastAsia="zh-CN"/>
              </w:rPr>
            </w:pPr>
            <w:r>
              <w:rPr>
                <w:rFonts w:hint="eastAsia" w:ascii="Times New Roman" w:hAnsi="Times New Roman" w:cs="Times New Roman"/>
                <w:color w:val="auto"/>
                <w:sz w:val="24"/>
                <w:szCs w:val="24"/>
                <w:highlight w:val="none"/>
              </w:rPr>
              <w:t>1</w:t>
            </w:r>
            <w:r>
              <w:rPr>
                <w:rFonts w:hint="eastAsia" w:ascii="Times New Roman" w:hAnsi="Times New Roman" w:cs="Times New Roman"/>
                <w:color w:val="auto"/>
                <w:sz w:val="24"/>
                <w:szCs w:val="24"/>
                <w:highlight w:val="none"/>
                <w:lang w:val="en-US" w:eastAsia="zh-CN"/>
              </w:rPr>
              <w:t>8</w:t>
            </w:r>
          </w:p>
        </w:tc>
        <w:tc>
          <w:tcPr>
            <w:tcW w:w="2059" w:type="dxa"/>
            <w:vAlign w:val="center"/>
          </w:tcPr>
          <w:p w14:paraId="3D92A5F3">
            <w:pPr>
              <w:widowControl/>
              <w:shd w:val="clear"/>
              <w:spacing w:line="240" w:lineRule="auto"/>
              <w:ind w:firstLine="0" w:firstLineChars="0"/>
              <w:jc w:val="center"/>
              <w:rPr>
                <w:rFonts w:hint="default" w:ascii="Times New Roman" w:hAnsi="Times New Roman" w:cs="Times New Roman"/>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15</w:t>
            </w:r>
          </w:p>
        </w:tc>
        <w:tc>
          <w:tcPr>
            <w:tcW w:w="2061" w:type="dxa"/>
            <w:vAlign w:val="center"/>
          </w:tcPr>
          <w:p w14:paraId="4ACC71E1">
            <w:pPr>
              <w:widowControl/>
              <w:shd w:val="clear"/>
              <w:spacing w:line="240" w:lineRule="auto"/>
              <w:ind w:firstLine="0" w:firstLineChars="0"/>
              <w:jc w:val="center"/>
              <w:rPr>
                <w:rFonts w:hint="default" w:ascii="Times New Roman" w:hAnsi="Times New Roman" w:cs="Times New Roman"/>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83.33</w:t>
            </w:r>
            <w:r>
              <w:rPr>
                <w:rFonts w:hint="default" w:ascii="Times New Roman" w:hAnsi="Times New Roman" w:cs="Times New Roman"/>
                <w:color w:val="auto"/>
                <w:sz w:val="24"/>
                <w:szCs w:val="24"/>
                <w:highlight w:val="none"/>
                <w:lang w:val="en-US" w:eastAsia="zh-CN"/>
              </w:rPr>
              <w:t>%</w:t>
            </w:r>
          </w:p>
        </w:tc>
      </w:tr>
      <w:tr w14:paraId="4A0A2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30" w:type="pct"/>
            <w:vAlign w:val="center"/>
          </w:tcPr>
          <w:p w14:paraId="49207E2F">
            <w:pPr>
              <w:widowControl/>
              <w:shd w:val="clear"/>
              <w:spacing w:line="240" w:lineRule="auto"/>
              <w:ind w:firstLine="0" w:firstLineChars="0"/>
              <w:jc w:val="center"/>
              <w:rPr>
                <w:rFonts w:hint="eastAsia" w:ascii="Times New Roman" w:hAnsi="Times New Roman" w:eastAsia="仿宋_GB2312" w:cs="Times New Roman"/>
                <w:color w:val="auto"/>
                <w:sz w:val="24"/>
                <w:szCs w:val="24"/>
                <w:highlight w:val="none"/>
                <w:lang w:val="en-US" w:eastAsia="zh-CN"/>
              </w:rPr>
            </w:pPr>
            <w:r>
              <w:rPr>
                <w:rFonts w:hint="eastAsia" w:ascii="Times New Roman" w:hAnsi="Times New Roman" w:cs="Times New Roman"/>
                <w:bCs/>
                <w:color w:val="auto"/>
                <w:sz w:val="24"/>
                <w:szCs w:val="24"/>
                <w:highlight w:val="none"/>
              </w:rPr>
              <w:t>二、</w:t>
            </w:r>
            <w:r>
              <w:rPr>
                <w:rFonts w:hint="eastAsia" w:ascii="Times New Roman" w:hAnsi="Times New Roman" w:cs="Times New Roman"/>
                <w:bCs/>
                <w:color w:val="auto"/>
                <w:sz w:val="24"/>
                <w:szCs w:val="24"/>
                <w:highlight w:val="none"/>
                <w:lang w:val="en-US" w:eastAsia="zh-CN"/>
              </w:rPr>
              <w:t>管理</w:t>
            </w:r>
          </w:p>
        </w:tc>
        <w:tc>
          <w:tcPr>
            <w:tcW w:w="1122" w:type="pct"/>
            <w:vAlign w:val="center"/>
          </w:tcPr>
          <w:p w14:paraId="47B49551">
            <w:pPr>
              <w:widowControl/>
              <w:shd w:val="clear"/>
              <w:spacing w:line="240" w:lineRule="auto"/>
              <w:ind w:firstLine="0" w:firstLineChars="0"/>
              <w:jc w:val="center"/>
              <w:rPr>
                <w:rFonts w:hint="default" w:ascii="Times New Roman" w:hAnsi="Times New Roman" w:eastAsia="仿宋_GB2312" w:cs="Times New Roman"/>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42</w:t>
            </w:r>
          </w:p>
        </w:tc>
        <w:tc>
          <w:tcPr>
            <w:tcW w:w="2059" w:type="dxa"/>
            <w:vAlign w:val="center"/>
          </w:tcPr>
          <w:p w14:paraId="752FA8DE">
            <w:pPr>
              <w:widowControl/>
              <w:shd w:val="clear"/>
              <w:spacing w:line="240" w:lineRule="auto"/>
              <w:ind w:firstLine="0" w:firstLineChars="0"/>
              <w:jc w:val="center"/>
              <w:rPr>
                <w:rFonts w:hint="default" w:ascii="Times New Roman" w:hAnsi="Times New Roman" w:cs="Times New Roman"/>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35.41</w:t>
            </w:r>
          </w:p>
        </w:tc>
        <w:tc>
          <w:tcPr>
            <w:tcW w:w="2061" w:type="dxa"/>
            <w:vAlign w:val="center"/>
          </w:tcPr>
          <w:p w14:paraId="3E9F8C66">
            <w:pPr>
              <w:widowControl/>
              <w:shd w:val="clear"/>
              <w:spacing w:line="240" w:lineRule="auto"/>
              <w:ind w:firstLine="0" w:firstLineChars="0"/>
              <w:jc w:val="center"/>
              <w:rPr>
                <w:rFonts w:hint="default" w:ascii="Times New Roman" w:hAnsi="Times New Roman" w:cs="Times New Roman"/>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84.31</w:t>
            </w:r>
            <w:r>
              <w:rPr>
                <w:rFonts w:hint="default" w:ascii="Times New Roman" w:hAnsi="Times New Roman" w:cs="Times New Roman"/>
                <w:color w:val="auto"/>
                <w:sz w:val="24"/>
                <w:szCs w:val="24"/>
                <w:highlight w:val="none"/>
                <w:lang w:val="en-US" w:eastAsia="zh-CN"/>
              </w:rPr>
              <w:t>%</w:t>
            </w:r>
          </w:p>
        </w:tc>
      </w:tr>
      <w:tr w14:paraId="595D2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30" w:type="pct"/>
            <w:vAlign w:val="center"/>
          </w:tcPr>
          <w:p w14:paraId="137D0D4E">
            <w:pPr>
              <w:widowControl/>
              <w:shd w:val="clear"/>
              <w:spacing w:line="240" w:lineRule="auto"/>
              <w:ind w:firstLine="0" w:firstLineChars="0"/>
              <w:jc w:val="center"/>
              <w:rPr>
                <w:rFonts w:ascii="Times New Roman" w:hAnsi="Times New Roman" w:cs="Times New Roman"/>
                <w:color w:val="auto"/>
                <w:sz w:val="24"/>
                <w:szCs w:val="24"/>
                <w:highlight w:val="none"/>
              </w:rPr>
            </w:pPr>
            <w:r>
              <w:rPr>
                <w:rFonts w:hint="eastAsia" w:ascii="Times New Roman" w:hAnsi="Times New Roman" w:cs="Times New Roman"/>
                <w:bCs/>
                <w:color w:val="auto"/>
                <w:sz w:val="24"/>
                <w:szCs w:val="24"/>
                <w:highlight w:val="none"/>
              </w:rPr>
              <w:t>三、产出</w:t>
            </w:r>
          </w:p>
        </w:tc>
        <w:tc>
          <w:tcPr>
            <w:tcW w:w="1122" w:type="pct"/>
            <w:vAlign w:val="center"/>
          </w:tcPr>
          <w:p w14:paraId="0C65789B">
            <w:pPr>
              <w:widowControl/>
              <w:shd w:val="clear"/>
              <w:spacing w:line="240" w:lineRule="auto"/>
              <w:ind w:firstLine="0" w:firstLineChars="0"/>
              <w:jc w:val="center"/>
              <w:rPr>
                <w:rFonts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lang w:val="en-US" w:eastAsia="zh-CN"/>
              </w:rPr>
              <w:t>2</w:t>
            </w:r>
            <w:r>
              <w:rPr>
                <w:rFonts w:hint="eastAsia" w:ascii="Times New Roman" w:hAnsi="Times New Roman" w:cs="Times New Roman"/>
                <w:color w:val="auto"/>
                <w:sz w:val="24"/>
                <w:szCs w:val="24"/>
                <w:highlight w:val="none"/>
              </w:rPr>
              <w:t>0</w:t>
            </w:r>
          </w:p>
        </w:tc>
        <w:tc>
          <w:tcPr>
            <w:tcW w:w="2059" w:type="dxa"/>
            <w:vAlign w:val="center"/>
          </w:tcPr>
          <w:p w14:paraId="78D3A48A">
            <w:pPr>
              <w:widowControl/>
              <w:shd w:val="clear"/>
              <w:spacing w:line="240" w:lineRule="auto"/>
              <w:ind w:firstLine="0" w:firstLineChars="0"/>
              <w:jc w:val="center"/>
              <w:rPr>
                <w:rFonts w:hint="default" w:ascii="Times New Roman" w:hAnsi="Times New Roman" w:cs="Times New Roman"/>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16.1</w:t>
            </w:r>
          </w:p>
        </w:tc>
        <w:tc>
          <w:tcPr>
            <w:tcW w:w="2061" w:type="dxa"/>
            <w:vAlign w:val="center"/>
          </w:tcPr>
          <w:p w14:paraId="7F31163F">
            <w:pPr>
              <w:widowControl/>
              <w:shd w:val="clear"/>
              <w:spacing w:line="240" w:lineRule="auto"/>
              <w:ind w:firstLine="0" w:firstLineChars="0"/>
              <w:jc w:val="center"/>
              <w:rPr>
                <w:rFonts w:hint="default" w:ascii="Times New Roman" w:hAnsi="Times New Roman" w:cs="Times New Roman"/>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80.5</w:t>
            </w:r>
            <w:r>
              <w:rPr>
                <w:rFonts w:hint="default" w:ascii="Times New Roman" w:hAnsi="Times New Roman" w:cs="Times New Roman"/>
                <w:color w:val="auto"/>
                <w:sz w:val="24"/>
                <w:szCs w:val="24"/>
                <w:highlight w:val="none"/>
                <w:lang w:val="en-US" w:eastAsia="zh-CN"/>
              </w:rPr>
              <w:t>%</w:t>
            </w:r>
          </w:p>
        </w:tc>
      </w:tr>
      <w:tr w14:paraId="20BCC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30" w:type="pct"/>
            <w:vAlign w:val="center"/>
          </w:tcPr>
          <w:p w14:paraId="07155DEE">
            <w:pPr>
              <w:widowControl/>
              <w:shd w:val="clear"/>
              <w:spacing w:line="240" w:lineRule="auto"/>
              <w:ind w:firstLine="0" w:firstLineChars="0"/>
              <w:jc w:val="center"/>
              <w:rPr>
                <w:rFonts w:ascii="Times New Roman" w:hAnsi="Times New Roman" w:cs="Times New Roman"/>
                <w:color w:val="auto"/>
                <w:sz w:val="24"/>
                <w:szCs w:val="24"/>
                <w:highlight w:val="none"/>
              </w:rPr>
            </w:pPr>
            <w:r>
              <w:rPr>
                <w:rFonts w:hint="eastAsia" w:ascii="Times New Roman" w:hAnsi="Times New Roman" w:cs="Times New Roman"/>
                <w:bCs/>
                <w:color w:val="auto"/>
                <w:sz w:val="24"/>
                <w:szCs w:val="24"/>
                <w:highlight w:val="none"/>
              </w:rPr>
              <w:t>四、效益</w:t>
            </w:r>
          </w:p>
        </w:tc>
        <w:tc>
          <w:tcPr>
            <w:tcW w:w="1122" w:type="pct"/>
            <w:vAlign w:val="center"/>
          </w:tcPr>
          <w:p w14:paraId="776A939D">
            <w:pPr>
              <w:widowControl/>
              <w:shd w:val="clear"/>
              <w:spacing w:line="240" w:lineRule="auto"/>
              <w:ind w:firstLine="0" w:firstLineChars="0"/>
              <w:jc w:val="center"/>
              <w:rPr>
                <w:rFonts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lang w:val="en-US" w:eastAsia="zh-CN"/>
              </w:rPr>
              <w:t>2</w:t>
            </w:r>
            <w:r>
              <w:rPr>
                <w:rFonts w:hint="eastAsia" w:ascii="Times New Roman" w:hAnsi="Times New Roman" w:cs="Times New Roman"/>
                <w:color w:val="auto"/>
                <w:sz w:val="24"/>
                <w:szCs w:val="24"/>
                <w:highlight w:val="none"/>
              </w:rPr>
              <w:t>0</w:t>
            </w:r>
          </w:p>
        </w:tc>
        <w:tc>
          <w:tcPr>
            <w:tcW w:w="2059" w:type="dxa"/>
            <w:vAlign w:val="center"/>
          </w:tcPr>
          <w:p w14:paraId="1FE997E0">
            <w:pPr>
              <w:widowControl/>
              <w:shd w:val="clear"/>
              <w:spacing w:line="240" w:lineRule="auto"/>
              <w:ind w:firstLine="0" w:firstLineChars="0"/>
              <w:jc w:val="center"/>
              <w:rPr>
                <w:rFonts w:hint="default" w:ascii="Times New Roman" w:hAnsi="Times New Roman" w:cs="Times New Roman"/>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19</w:t>
            </w:r>
          </w:p>
        </w:tc>
        <w:tc>
          <w:tcPr>
            <w:tcW w:w="2061" w:type="dxa"/>
            <w:vAlign w:val="center"/>
          </w:tcPr>
          <w:p w14:paraId="78693F39">
            <w:pPr>
              <w:widowControl/>
              <w:shd w:val="clear"/>
              <w:spacing w:line="240" w:lineRule="auto"/>
              <w:ind w:firstLine="0" w:firstLineChars="0"/>
              <w:jc w:val="center"/>
              <w:rPr>
                <w:rFonts w:hint="default" w:ascii="Times New Roman" w:hAnsi="Times New Roman" w:cs="Times New Roman"/>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95</w:t>
            </w:r>
            <w:r>
              <w:rPr>
                <w:rFonts w:hint="default" w:ascii="Times New Roman" w:hAnsi="Times New Roman" w:cs="Times New Roman"/>
                <w:color w:val="auto"/>
                <w:sz w:val="24"/>
                <w:szCs w:val="24"/>
                <w:highlight w:val="none"/>
                <w:lang w:val="en-US" w:eastAsia="zh-CN"/>
              </w:rPr>
              <w:t>%</w:t>
            </w:r>
          </w:p>
        </w:tc>
      </w:tr>
    </w:tbl>
    <w:p w14:paraId="772DC508">
      <w:pPr>
        <w:pStyle w:val="4"/>
        <w:shd w:val="clear"/>
        <w:ind w:firstLine="653"/>
        <w:rPr>
          <w:rFonts w:ascii="Times New Roman" w:hAnsi="Times New Roman"/>
          <w:color w:val="auto"/>
          <w:highlight w:val="none"/>
        </w:rPr>
      </w:pPr>
      <w:bookmarkStart w:id="87" w:name="_Toc28467"/>
      <w:bookmarkStart w:id="88" w:name="_Toc3174"/>
      <w:bookmarkStart w:id="89" w:name="_Toc50582701"/>
      <w:bookmarkStart w:id="90" w:name="_Toc81208860"/>
      <w:r>
        <w:rPr>
          <w:rFonts w:hint="eastAsia" w:ascii="Times New Roman" w:hAnsi="Times New Roman"/>
          <w:color w:val="auto"/>
          <w:highlight w:val="none"/>
        </w:rPr>
        <w:t>（一）</w:t>
      </w:r>
      <w:r>
        <w:rPr>
          <w:rFonts w:hint="eastAsia" w:ascii="Times New Roman" w:hAnsi="Times New Roman"/>
          <w:color w:val="auto"/>
          <w:highlight w:val="none"/>
          <w:lang w:val="en-US" w:eastAsia="zh-CN"/>
        </w:rPr>
        <w:t>决策</w:t>
      </w:r>
      <w:r>
        <w:rPr>
          <w:rFonts w:hint="eastAsia" w:ascii="Times New Roman" w:hAnsi="Times New Roman"/>
          <w:color w:val="auto"/>
          <w:highlight w:val="none"/>
        </w:rPr>
        <w:t>分析</w:t>
      </w:r>
      <w:bookmarkEnd w:id="87"/>
      <w:bookmarkEnd w:id="88"/>
      <w:bookmarkEnd w:id="89"/>
      <w:bookmarkEnd w:id="90"/>
    </w:p>
    <w:p w14:paraId="4CA8BE7E">
      <w:pPr>
        <w:shd w:val="clear"/>
        <w:ind w:firstLine="640"/>
        <w:rPr>
          <w:rFonts w:ascii="Times New Roman" w:hAnsi="Times New Roman" w:cs="Times New Roman"/>
          <w:color w:val="auto"/>
          <w:highlight w:val="none"/>
        </w:rPr>
      </w:pPr>
      <w:r>
        <w:rPr>
          <w:rFonts w:hint="eastAsia" w:ascii="Times New Roman" w:hAnsi="Times New Roman" w:cs="Times New Roman"/>
          <w:color w:val="auto"/>
          <w:highlight w:val="none"/>
        </w:rPr>
        <w:t>该指标分值1</w:t>
      </w:r>
      <w:r>
        <w:rPr>
          <w:rFonts w:hint="eastAsia" w:ascii="Times New Roman" w:hAnsi="Times New Roman" w:cs="Times New Roman"/>
          <w:color w:val="auto"/>
          <w:highlight w:val="none"/>
          <w:lang w:val="en-US" w:eastAsia="zh-CN"/>
        </w:rPr>
        <w:t>8</w:t>
      </w:r>
      <w:r>
        <w:rPr>
          <w:rFonts w:hint="eastAsia" w:ascii="Times New Roman" w:hAnsi="Times New Roman" w:cs="Times New Roman"/>
          <w:color w:val="auto"/>
          <w:highlight w:val="none"/>
        </w:rPr>
        <w:t>分，下设项目</w:t>
      </w:r>
      <w:r>
        <w:rPr>
          <w:rFonts w:hint="eastAsia" w:ascii="Times New Roman" w:hAnsi="Times New Roman" w:cs="Times New Roman"/>
          <w:color w:val="auto"/>
          <w:highlight w:val="none"/>
          <w:lang w:val="en-US" w:eastAsia="zh-CN"/>
        </w:rPr>
        <w:t>决策</w:t>
      </w:r>
      <w:r>
        <w:rPr>
          <w:rFonts w:hint="eastAsia" w:ascii="Times New Roman" w:hAnsi="Times New Roman" w:cs="Times New Roman"/>
          <w:color w:val="auto"/>
          <w:highlight w:val="none"/>
        </w:rPr>
        <w:t>、绩效目标、资金投入三个二级指标，评价得分</w:t>
      </w:r>
      <w:r>
        <w:rPr>
          <w:rFonts w:hint="eastAsia" w:ascii="Times New Roman" w:hAnsi="Times New Roman" w:cs="Times New Roman"/>
          <w:color w:val="auto"/>
          <w:highlight w:val="none"/>
          <w:lang w:val="en-US" w:eastAsia="zh-CN"/>
        </w:rPr>
        <w:t>15</w:t>
      </w:r>
      <w:r>
        <w:rPr>
          <w:rFonts w:hint="eastAsia" w:ascii="Times New Roman" w:hAnsi="Times New Roman" w:cs="Times New Roman"/>
          <w:color w:val="auto"/>
          <w:highlight w:val="none"/>
        </w:rPr>
        <w:t>分，得分率为</w:t>
      </w:r>
      <w:r>
        <w:rPr>
          <w:rFonts w:hint="eastAsia" w:ascii="Times New Roman" w:hAnsi="Times New Roman" w:cs="Times New Roman"/>
          <w:color w:val="auto"/>
          <w:highlight w:val="none"/>
          <w:lang w:val="en-US" w:eastAsia="zh-CN"/>
        </w:rPr>
        <w:t>83.33</w:t>
      </w:r>
      <w:r>
        <w:rPr>
          <w:rFonts w:hint="eastAsia" w:ascii="Times New Roman" w:hAnsi="Times New Roman" w:cs="Times New Roman"/>
          <w:color w:val="auto"/>
          <w:highlight w:val="none"/>
        </w:rPr>
        <w:t>%。</w:t>
      </w:r>
    </w:p>
    <w:p w14:paraId="768C642F">
      <w:pPr>
        <w:pStyle w:val="2"/>
        <w:shd w:val="clear"/>
        <w:ind w:firstLine="653"/>
        <w:rPr>
          <w:rFonts w:hint="eastAsia" w:ascii="Times New Roman" w:hAnsi="Times New Roman" w:eastAsia="仿宋_GB2312"/>
          <w:color w:val="auto"/>
          <w:highlight w:val="none"/>
          <w:lang w:eastAsia="zh-CN"/>
        </w:rPr>
      </w:pPr>
      <w:bookmarkStart w:id="91" w:name="_Toc15312259"/>
      <w:bookmarkStart w:id="92" w:name="_Toc18485826"/>
      <w:r>
        <w:rPr>
          <w:rFonts w:hint="eastAsia" w:ascii="Times New Roman" w:hAnsi="Times New Roman"/>
          <w:color w:val="auto"/>
          <w:highlight w:val="none"/>
        </w:rPr>
        <w:t>1.项目</w:t>
      </w:r>
      <w:bookmarkEnd w:id="91"/>
      <w:bookmarkEnd w:id="92"/>
      <w:r>
        <w:rPr>
          <w:rFonts w:hint="eastAsia" w:ascii="Times New Roman" w:hAnsi="Times New Roman"/>
          <w:color w:val="auto"/>
          <w:highlight w:val="none"/>
          <w:lang w:val="en-US" w:eastAsia="zh-CN"/>
        </w:rPr>
        <w:t>决策</w:t>
      </w:r>
    </w:p>
    <w:p w14:paraId="481B0865">
      <w:pPr>
        <w:shd w:val="clear"/>
        <w:ind w:firstLine="640"/>
        <w:rPr>
          <w:rFonts w:hint="eastAsia" w:ascii="Times New Roman" w:hAnsi="Times New Roman" w:cs="Times New Roman"/>
          <w:color w:val="auto"/>
          <w:szCs w:val="32"/>
          <w:highlight w:val="none"/>
        </w:rPr>
      </w:pPr>
      <w:r>
        <w:rPr>
          <w:rFonts w:hint="eastAsia" w:ascii="Times New Roman" w:hAnsi="Times New Roman" w:cs="Times New Roman"/>
          <w:color w:val="auto"/>
          <w:szCs w:val="32"/>
          <w:highlight w:val="none"/>
          <w:lang w:val="en-US" w:eastAsia="zh-CN"/>
        </w:rPr>
        <w:t>该指标</w:t>
      </w:r>
      <w:r>
        <w:rPr>
          <w:rFonts w:hint="eastAsia" w:ascii="Times New Roman" w:hAnsi="Times New Roman" w:cs="Times New Roman"/>
          <w:color w:val="auto"/>
          <w:szCs w:val="32"/>
          <w:highlight w:val="none"/>
        </w:rPr>
        <w:t>分值</w:t>
      </w:r>
      <w:r>
        <w:rPr>
          <w:rFonts w:hint="eastAsia" w:ascii="Times New Roman" w:hAnsi="Times New Roman" w:cs="Times New Roman"/>
          <w:color w:val="auto"/>
          <w:szCs w:val="32"/>
          <w:highlight w:val="none"/>
          <w:lang w:val="en-US" w:eastAsia="zh-CN"/>
        </w:rPr>
        <w:t>11</w:t>
      </w:r>
      <w:r>
        <w:rPr>
          <w:rFonts w:hint="eastAsia" w:ascii="Times New Roman" w:hAnsi="Times New Roman" w:cs="Times New Roman"/>
          <w:color w:val="auto"/>
          <w:szCs w:val="32"/>
          <w:highlight w:val="none"/>
        </w:rPr>
        <w:t>分，下设决策依据充分性</w:t>
      </w:r>
      <w:r>
        <w:rPr>
          <w:rFonts w:hint="eastAsia" w:ascii="Times New Roman" w:hAnsi="Times New Roman" w:cs="Times New Roman"/>
          <w:color w:val="auto"/>
          <w:szCs w:val="32"/>
          <w:highlight w:val="none"/>
          <w:lang w:eastAsia="zh-CN"/>
        </w:rPr>
        <w:t>、</w:t>
      </w:r>
      <w:r>
        <w:rPr>
          <w:rFonts w:hint="eastAsia" w:ascii="Times New Roman" w:hAnsi="Times New Roman" w:cs="Times New Roman"/>
          <w:color w:val="auto"/>
          <w:szCs w:val="32"/>
          <w:highlight w:val="none"/>
          <w:lang w:val="en-US" w:eastAsia="zh-CN"/>
        </w:rPr>
        <w:t>决策内容合理性2</w:t>
      </w:r>
      <w:r>
        <w:rPr>
          <w:rFonts w:hint="eastAsia" w:ascii="Times New Roman" w:hAnsi="Times New Roman" w:cs="Times New Roman"/>
          <w:color w:val="auto"/>
          <w:szCs w:val="32"/>
          <w:highlight w:val="none"/>
        </w:rPr>
        <w:t>个三级指标，评价得分</w:t>
      </w:r>
      <w:r>
        <w:rPr>
          <w:rFonts w:hint="eastAsia" w:ascii="Times New Roman" w:hAnsi="Times New Roman" w:cs="Times New Roman"/>
          <w:color w:val="auto"/>
          <w:szCs w:val="32"/>
          <w:highlight w:val="none"/>
          <w:lang w:val="en-US" w:eastAsia="zh-CN"/>
        </w:rPr>
        <w:t>10.5</w:t>
      </w:r>
      <w:r>
        <w:rPr>
          <w:rFonts w:hint="eastAsia" w:ascii="Times New Roman" w:hAnsi="Times New Roman" w:cs="Times New Roman"/>
          <w:color w:val="auto"/>
          <w:szCs w:val="32"/>
          <w:highlight w:val="none"/>
        </w:rPr>
        <w:t>分，得分率为</w:t>
      </w:r>
      <w:r>
        <w:rPr>
          <w:rFonts w:hint="eastAsia" w:ascii="Times New Roman" w:hAnsi="Times New Roman" w:cs="Times New Roman"/>
          <w:color w:val="auto"/>
          <w:szCs w:val="32"/>
          <w:highlight w:val="none"/>
          <w:lang w:val="en-US" w:eastAsia="zh-CN"/>
        </w:rPr>
        <w:t>95.45</w:t>
      </w:r>
      <w:r>
        <w:rPr>
          <w:rFonts w:hint="eastAsia" w:ascii="Times New Roman" w:hAnsi="Times New Roman" w:cs="Times New Roman"/>
          <w:color w:val="auto"/>
          <w:szCs w:val="32"/>
          <w:highlight w:val="none"/>
        </w:rPr>
        <w:t>%。</w:t>
      </w:r>
    </w:p>
    <w:p w14:paraId="30F68FF9">
      <w:pPr>
        <w:numPr>
          <w:ilvl w:val="0"/>
          <w:numId w:val="0"/>
        </w:numPr>
        <w:shd w:val="clear"/>
        <w:ind w:firstLine="640" w:firstLineChars="200"/>
        <w:rPr>
          <w:rFonts w:hint="default" w:ascii="Times New Roman" w:hAnsi="Times New Roman" w:eastAsia="仿宋_GB2312" w:cs="Times New Roman"/>
          <w:color w:val="auto"/>
          <w:szCs w:val="32"/>
          <w:highlight w:val="none"/>
          <w:lang w:val="en-US" w:eastAsia="zh-CN"/>
        </w:rPr>
      </w:pPr>
      <w:r>
        <w:rPr>
          <w:rFonts w:hint="eastAsia" w:ascii="Times New Roman" w:hAnsi="Times New Roman" w:eastAsia="仿宋_GB2312" w:cs="Times New Roman"/>
          <w:color w:val="auto"/>
          <w:kern w:val="2"/>
          <w:sz w:val="32"/>
          <w:szCs w:val="32"/>
          <w:highlight w:val="none"/>
          <w:lang w:val="en-US" w:eastAsia="zh-CN" w:bidi="ar-SA"/>
        </w:rPr>
        <w:t>（1）</w:t>
      </w:r>
      <w:r>
        <w:rPr>
          <w:rFonts w:hint="eastAsia" w:ascii="Times New Roman" w:hAnsi="Times New Roman" w:cs="Times New Roman"/>
          <w:color w:val="auto"/>
          <w:szCs w:val="32"/>
          <w:highlight w:val="none"/>
        </w:rPr>
        <w:t>决策依据充分性</w:t>
      </w:r>
      <w:r>
        <w:rPr>
          <w:rFonts w:hint="eastAsia" w:ascii="Times New Roman" w:hAnsi="Times New Roman" w:cs="Times New Roman"/>
          <w:color w:val="auto"/>
          <w:szCs w:val="32"/>
          <w:highlight w:val="none"/>
          <w:lang w:val="en-US" w:eastAsia="zh-CN"/>
        </w:rPr>
        <w:t>。</w:t>
      </w:r>
      <w:r>
        <w:rPr>
          <w:rFonts w:hint="eastAsia" w:ascii="Times New Roman" w:hAnsi="Times New Roman" w:cs="Times New Roman"/>
          <w:color w:val="auto"/>
          <w:szCs w:val="32"/>
          <w:highlight w:val="none"/>
        </w:rPr>
        <w:t>该指标分值</w:t>
      </w:r>
      <w:r>
        <w:rPr>
          <w:rFonts w:hint="eastAsia" w:ascii="Times New Roman" w:hAnsi="Times New Roman" w:cs="Times New Roman"/>
          <w:color w:val="auto"/>
          <w:szCs w:val="32"/>
          <w:highlight w:val="none"/>
          <w:lang w:val="en-US" w:eastAsia="zh-CN"/>
        </w:rPr>
        <w:t>7</w:t>
      </w:r>
      <w:r>
        <w:rPr>
          <w:rFonts w:hint="eastAsia" w:ascii="Times New Roman" w:hAnsi="Times New Roman" w:cs="Times New Roman"/>
          <w:color w:val="auto"/>
          <w:szCs w:val="32"/>
          <w:highlight w:val="none"/>
        </w:rPr>
        <w:t>分，评价得分</w:t>
      </w:r>
      <w:r>
        <w:rPr>
          <w:rFonts w:hint="eastAsia" w:ascii="Times New Roman" w:hAnsi="Times New Roman" w:cs="Times New Roman"/>
          <w:color w:val="auto"/>
          <w:szCs w:val="32"/>
          <w:highlight w:val="none"/>
          <w:lang w:val="en-US" w:eastAsia="zh-CN"/>
        </w:rPr>
        <w:t>6.5</w:t>
      </w:r>
      <w:r>
        <w:rPr>
          <w:rFonts w:hint="eastAsia" w:ascii="Times New Roman" w:hAnsi="Times New Roman" w:cs="Times New Roman"/>
          <w:color w:val="auto"/>
          <w:szCs w:val="32"/>
          <w:highlight w:val="none"/>
        </w:rPr>
        <w:t>分</w:t>
      </w:r>
      <w:r>
        <w:rPr>
          <w:rFonts w:hint="eastAsia" w:ascii="Times New Roman" w:hAnsi="Times New Roman" w:cs="Times New Roman"/>
          <w:color w:val="auto"/>
          <w:szCs w:val="32"/>
          <w:highlight w:val="none"/>
          <w:lang w:eastAsia="zh-CN"/>
        </w:rPr>
        <w:t>，</w:t>
      </w:r>
      <w:r>
        <w:rPr>
          <w:rFonts w:hint="eastAsia" w:ascii="Times New Roman" w:hAnsi="Times New Roman" w:cs="Times New Roman"/>
          <w:color w:val="auto"/>
          <w:szCs w:val="32"/>
          <w:highlight w:val="none"/>
        </w:rPr>
        <w:t>得分率为</w:t>
      </w:r>
      <w:r>
        <w:rPr>
          <w:rFonts w:hint="eastAsia" w:ascii="Times New Roman" w:hAnsi="Times New Roman" w:cs="Times New Roman"/>
          <w:color w:val="auto"/>
          <w:szCs w:val="32"/>
          <w:highlight w:val="none"/>
          <w:lang w:val="en-US" w:eastAsia="zh-CN"/>
        </w:rPr>
        <w:t>92.86</w:t>
      </w:r>
      <w:r>
        <w:rPr>
          <w:rFonts w:hint="eastAsia" w:ascii="Times New Roman" w:hAnsi="Times New Roman" w:cs="Times New Roman"/>
          <w:color w:val="auto"/>
          <w:szCs w:val="32"/>
          <w:highlight w:val="none"/>
        </w:rPr>
        <w:t>%。</w:t>
      </w:r>
      <w:r>
        <w:rPr>
          <w:rFonts w:hint="eastAsia" w:ascii="Times New Roman" w:hAnsi="Times New Roman" w:cs="Times New Roman"/>
          <w:color w:val="auto"/>
          <w:szCs w:val="32"/>
          <w:highlight w:val="none"/>
          <w:lang w:val="en-US" w:eastAsia="zh-CN"/>
        </w:rPr>
        <w:t>下设决策论证1个四级指标，指标分值7分，评价得分6.5分，</w:t>
      </w:r>
      <w:r>
        <w:rPr>
          <w:rFonts w:hint="eastAsia" w:ascii="Times New Roman" w:hAnsi="Times New Roman" w:cs="Times New Roman"/>
          <w:color w:val="auto"/>
          <w:szCs w:val="32"/>
          <w:highlight w:val="none"/>
        </w:rPr>
        <w:t>得分率为</w:t>
      </w:r>
      <w:r>
        <w:rPr>
          <w:rFonts w:hint="eastAsia" w:ascii="Times New Roman" w:hAnsi="Times New Roman" w:cs="Times New Roman"/>
          <w:color w:val="auto"/>
          <w:szCs w:val="32"/>
          <w:highlight w:val="none"/>
          <w:lang w:val="en-US" w:eastAsia="zh-CN"/>
        </w:rPr>
        <w:t>92.86</w:t>
      </w:r>
      <w:r>
        <w:rPr>
          <w:rFonts w:hint="eastAsia" w:ascii="Times New Roman" w:hAnsi="Times New Roman" w:cs="Times New Roman"/>
          <w:color w:val="auto"/>
          <w:szCs w:val="32"/>
          <w:highlight w:val="none"/>
        </w:rPr>
        <w:t>%。</w:t>
      </w:r>
    </w:p>
    <w:p w14:paraId="771670E3">
      <w:pPr>
        <w:numPr>
          <w:ilvl w:val="0"/>
          <w:numId w:val="0"/>
        </w:numPr>
        <w:shd w:val="clear"/>
        <w:ind w:firstLine="640" w:firstLineChars="200"/>
        <w:rPr>
          <w:rFonts w:hint="eastAsia" w:ascii="Times New Roman" w:hAnsi="Times New Roman" w:cs="Times New Roman"/>
          <w:color w:val="auto"/>
          <w:szCs w:val="32"/>
          <w:highlight w:val="none"/>
        </w:rPr>
      </w:pPr>
      <w:r>
        <w:rPr>
          <w:rFonts w:hint="eastAsia" w:ascii="Times New Roman" w:hAnsi="Times New Roman" w:cs="Times New Roman"/>
          <w:color w:val="auto"/>
          <w:szCs w:val="32"/>
          <w:highlight w:val="none"/>
        </w:rPr>
        <w:t>项目</w:t>
      </w:r>
      <w:r>
        <w:rPr>
          <w:rFonts w:hint="eastAsia" w:ascii="Times New Roman" w:hAnsi="Times New Roman" w:cs="Times New Roman"/>
          <w:color w:val="auto"/>
          <w:szCs w:val="32"/>
          <w:highlight w:val="none"/>
          <w:lang w:val="en-US" w:eastAsia="zh-CN"/>
        </w:rPr>
        <w:t>论证决策较为充分</w:t>
      </w:r>
      <w:r>
        <w:rPr>
          <w:rFonts w:hint="eastAsia" w:ascii="Times New Roman" w:hAnsi="Times New Roman" w:cs="Times New Roman"/>
          <w:color w:val="auto"/>
          <w:szCs w:val="32"/>
          <w:highlight w:val="none"/>
        </w:rPr>
        <w:t>，具体表现如下：</w:t>
      </w:r>
    </w:p>
    <w:p w14:paraId="6BB6C5A9">
      <w:pPr>
        <w:numPr>
          <w:ilvl w:val="0"/>
          <w:numId w:val="0"/>
        </w:numPr>
        <w:shd w:val="clear"/>
        <w:ind w:firstLine="640" w:firstLineChars="200"/>
        <w:rPr>
          <w:rFonts w:hint="eastAsia" w:ascii="Times New Roman" w:hAnsi="Times New Roman" w:cs="Times New Roman"/>
          <w:color w:val="auto"/>
          <w:szCs w:val="32"/>
          <w:highlight w:val="none"/>
        </w:rPr>
      </w:pPr>
      <w:r>
        <w:rPr>
          <w:rFonts w:hint="eastAsia" w:ascii="Times New Roman" w:hAnsi="Times New Roman" w:cs="Times New Roman"/>
          <w:color w:val="auto"/>
          <w:szCs w:val="32"/>
          <w:highlight w:val="none"/>
        </w:rPr>
        <w:t>一是项目旨在贯彻落实中央和广东省关于实施乡村振兴的战略部署，符合《中共中央国务院关于实施乡村振兴战略的意见》《广东省全面推进农房管控和乡村风貌提升指导意见》等中央、省级政策文件要求，属于中央和省重点支持的项目，得1分；</w:t>
      </w:r>
    </w:p>
    <w:p w14:paraId="5D941CCE">
      <w:pPr>
        <w:numPr>
          <w:ilvl w:val="0"/>
          <w:numId w:val="0"/>
        </w:numPr>
        <w:shd w:val="clear"/>
        <w:ind w:firstLine="640" w:firstLineChars="200"/>
        <w:rPr>
          <w:rFonts w:hint="eastAsia" w:ascii="Times New Roman" w:hAnsi="Times New Roman" w:cs="Times New Roman"/>
          <w:color w:val="auto"/>
          <w:szCs w:val="32"/>
          <w:highlight w:val="none"/>
        </w:rPr>
      </w:pPr>
      <w:r>
        <w:rPr>
          <w:rFonts w:hint="eastAsia" w:ascii="Times New Roman" w:hAnsi="Times New Roman" w:cs="Times New Roman"/>
          <w:color w:val="auto"/>
          <w:szCs w:val="32"/>
          <w:highlight w:val="none"/>
        </w:rPr>
        <w:t>二是项目制定了项目建议书，根据《关于湛江经济技术开发区东山街道乡村振兴示范带建设项目项目建议书批复》（湛开发招投审〔2022〕28号），项目于2022年10月24日经区发改局批复同意立项，得1分；</w:t>
      </w:r>
    </w:p>
    <w:p w14:paraId="700DA9DF">
      <w:pPr>
        <w:numPr>
          <w:ilvl w:val="0"/>
          <w:numId w:val="0"/>
        </w:numPr>
        <w:shd w:val="clear"/>
        <w:ind w:firstLine="640" w:firstLineChars="200"/>
        <w:rPr>
          <w:rFonts w:hint="eastAsia" w:ascii="Times New Roman" w:hAnsi="Times New Roman" w:cs="Times New Roman"/>
          <w:color w:val="auto"/>
          <w:szCs w:val="32"/>
          <w:highlight w:val="none"/>
        </w:rPr>
      </w:pPr>
      <w:r>
        <w:rPr>
          <w:rFonts w:hint="eastAsia" w:ascii="Times New Roman" w:hAnsi="Times New Roman" w:cs="Times New Roman"/>
          <w:color w:val="auto"/>
          <w:szCs w:val="32"/>
          <w:highlight w:val="none"/>
        </w:rPr>
        <w:t>三是项目事前经过必要的可行性研究论证，并出具了可行性研究报告，根据《关于湛江经济技术开发区东山街道乡村振兴示范带建设项目可研报告的批复》（湛开发招投审〔2022〕49号），2022年11月4日区发改局批复通过项目可研报告，得1分；</w:t>
      </w:r>
    </w:p>
    <w:p w14:paraId="0921F7E3">
      <w:pPr>
        <w:numPr>
          <w:ilvl w:val="0"/>
          <w:numId w:val="0"/>
        </w:numPr>
        <w:shd w:val="clear"/>
        <w:ind w:firstLine="640" w:firstLineChars="200"/>
        <w:rPr>
          <w:rFonts w:hint="eastAsia" w:ascii="Times New Roman" w:hAnsi="Times New Roman" w:cs="Times New Roman"/>
          <w:color w:val="auto"/>
          <w:szCs w:val="32"/>
          <w:highlight w:val="none"/>
        </w:rPr>
      </w:pPr>
      <w:r>
        <w:rPr>
          <w:rFonts w:hint="eastAsia" w:ascii="Times New Roman" w:hAnsi="Times New Roman" w:cs="Times New Roman"/>
          <w:color w:val="auto"/>
          <w:szCs w:val="32"/>
          <w:highlight w:val="none"/>
        </w:rPr>
        <w:t>四是项目所需资金由地方政府专项债券资金和区级财政资金组成，根据经开区财政国资局《关于湛江经开区老旧小区改造项目等24个专项债券项目的资金证明》，项目建设资金在地方政府专项债券中申报解决，按规定由财政配套的资金由财政统筹解决。资金来源依据基本充分，筹措计划较为可行，2023年项目所需资金5000万元在地方政府专项债券资金中解决，资金已及时到位，得1分；</w:t>
      </w:r>
    </w:p>
    <w:p w14:paraId="4D21A1C7">
      <w:pPr>
        <w:numPr>
          <w:ilvl w:val="0"/>
          <w:numId w:val="0"/>
        </w:numPr>
        <w:shd w:val="clear"/>
        <w:ind w:firstLine="640" w:firstLineChars="200"/>
        <w:rPr>
          <w:rFonts w:hint="eastAsia" w:ascii="Times New Roman" w:hAnsi="Times New Roman" w:cs="Times New Roman"/>
          <w:color w:val="auto"/>
          <w:szCs w:val="32"/>
          <w:highlight w:val="none"/>
        </w:rPr>
      </w:pPr>
      <w:r>
        <w:rPr>
          <w:rFonts w:hint="eastAsia" w:ascii="Times New Roman" w:hAnsi="Times New Roman" w:cs="Times New Roman"/>
          <w:color w:val="auto"/>
          <w:szCs w:val="32"/>
          <w:highlight w:val="none"/>
        </w:rPr>
        <w:t>五是根据项目前期开展了工程测绘及初步设计工作，并出具初步设计方案，根据《关于湛江经济技术开发区东山街道乡村振兴示范带建设项目初步设计与概算的批复》（湛开发招投审〔2023〕10号），区发改局于2023年6月2日批复项目初步设计及概算，项目不涉及社会稳定风险评估及环评，根据《关于出具东山街道乡村振兴示范带建设项目项目选址及用地意见的复函》（湛开国土资（利用）〔2022〕250号），区国土资源局于2022年11月2日出具项目选址及用地批复意见。项目已完成勘察、设计、用地、开工许可等前期工作，达到开工建设条件，并于2023年7月13日正式开工建设，得1分；</w:t>
      </w:r>
    </w:p>
    <w:p w14:paraId="1E774BB7">
      <w:pPr>
        <w:numPr>
          <w:ilvl w:val="0"/>
          <w:numId w:val="0"/>
        </w:numPr>
        <w:shd w:val="clear"/>
        <w:ind w:firstLine="640" w:firstLineChars="200"/>
        <w:rPr>
          <w:rFonts w:hint="eastAsia" w:ascii="Times New Roman" w:hAnsi="Times New Roman" w:cs="Times New Roman"/>
          <w:color w:val="auto"/>
          <w:szCs w:val="32"/>
          <w:highlight w:val="none"/>
        </w:rPr>
      </w:pPr>
      <w:r>
        <w:rPr>
          <w:rFonts w:hint="eastAsia" w:ascii="Times New Roman" w:hAnsi="Times New Roman" w:cs="Times New Roman"/>
          <w:color w:val="auto"/>
          <w:szCs w:val="32"/>
          <w:highlight w:val="none"/>
        </w:rPr>
        <w:t>六是项目已形成实物工作量，一期工程已于2024年5月27日完成竣工验收，但资金未使用完毕，项目已到位地方政府专项债券资金5000万元，实际支出4745.10万元，资金主要用于支付一期工程测绘、设计、施工等建安工程费及前期费用，未全部支出完毕，得0.5分；</w:t>
      </w:r>
    </w:p>
    <w:p w14:paraId="6F3ED002">
      <w:pPr>
        <w:numPr>
          <w:ilvl w:val="0"/>
          <w:numId w:val="0"/>
        </w:numPr>
        <w:shd w:val="clear"/>
        <w:ind w:firstLine="640" w:firstLineChars="200"/>
        <w:rPr>
          <w:rFonts w:hint="eastAsia" w:ascii="Times New Roman" w:hAnsi="Times New Roman" w:cs="Times New Roman"/>
          <w:color w:val="auto"/>
          <w:szCs w:val="32"/>
          <w:highlight w:val="none"/>
        </w:rPr>
      </w:pPr>
      <w:r>
        <w:rPr>
          <w:rFonts w:hint="eastAsia" w:ascii="Times New Roman" w:hAnsi="Times New Roman" w:cs="Times New Roman"/>
          <w:color w:val="auto"/>
          <w:szCs w:val="32"/>
          <w:highlight w:val="none"/>
        </w:rPr>
        <w:t>七是项目通过完善东山街道乡村基础设施建设及实施乡村产业建设，提高周边村民居住环境，促进村民增产增收，能够体现集中财力办大事的原则和要求，得1分。</w:t>
      </w:r>
    </w:p>
    <w:p w14:paraId="53C44CBC">
      <w:pPr>
        <w:numPr>
          <w:ilvl w:val="0"/>
          <w:numId w:val="0"/>
        </w:numPr>
        <w:shd w:val="clear"/>
        <w:ind w:firstLine="640" w:firstLineChars="200"/>
        <w:rPr>
          <w:rFonts w:hint="eastAsia" w:ascii="Times New Roman" w:hAnsi="Times New Roman" w:cs="Times New Roman"/>
          <w:color w:val="auto"/>
          <w:szCs w:val="32"/>
          <w:highlight w:val="none"/>
        </w:rPr>
      </w:pPr>
      <w:r>
        <w:rPr>
          <w:rFonts w:hint="eastAsia" w:ascii="Times New Roman" w:hAnsi="Times New Roman" w:cs="Times New Roman"/>
          <w:color w:val="auto"/>
          <w:szCs w:val="32"/>
          <w:highlight w:val="none"/>
        </w:rPr>
        <w:t>综上所述，本项指标扣0.5分。</w:t>
      </w:r>
    </w:p>
    <w:p w14:paraId="50EFECDD">
      <w:pPr>
        <w:shd w:val="clear"/>
        <w:ind w:firstLine="640"/>
        <w:rPr>
          <w:rFonts w:hint="eastAsia" w:ascii="Times New Roman" w:hAnsi="Times New Roman" w:cs="Times New Roman"/>
          <w:color w:val="auto"/>
          <w:szCs w:val="32"/>
          <w:highlight w:val="none"/>
        </w:rPr>
      </w:pPr>
      <w:r>
        <w:rPr>
          <w:rFonts w:hint="eastAsia" w:ascii="Times New Roman" w:hAnsi="Times New Roman" w:cs="Times New Roman"/>
          <w:color w:val="auto"/>
          <w:szCs w:val="32"/>
          <w:highlight w:val="none"/>
          <w:lang w:val="en-US" w:eastAsia="zh-CN"/>
        </w:rPr>
        <w:t>（2）决策内容合理性。</w:t>
      </w:r>
      <w:r>
        <w:rPr>
          <w:rFonts w:hint="eastAsia" w:ascii="Times New Roman" w:hAnsi="Times New Roman" w:cs="Times New Roman"/>
          <w:color w:val="auto"/>
          <w:szCs w:val="32"/>
          <w:highlight w:val="none"/>
        </w:rPr>
        <w:t>该指标分值</w:t>
      </w:r>
      <w:r>
        <w:rPr>
          <w:rFonts w:hint="eastAsia" w:ascii="Times New Roman" w:hAnsi="Times New Roman" w:cs="Times New Roman"/>
          <w:color w:val="auto"/>
          <w:szCs w:val="32"/>
          <w:highlight w:val="none"/>
          <w:lang w:val="en-US" w:eastAsia="zh-CN"/>
        </w:rPr>
        <w:t>4</w:t>
      </w:r>
      <w:r>
        <w:rPr>
          <w:rFonts w:hint="eastAsia" w:ascii="Times New Roman" w:hAnsi="Times New Roman" w:cs="Times New Roman"/>
          <w:color w:val="auto"/>
          <w:szCs w:val="32"/>
          <w:highlight w:val="none"/>
        </w:rPr>
        <w:t>分，评价得分</w:t>
      </w:r>
      <w:r>
        <w:rPr>
          <w:rFonts w:hint="eastAsia" w:ascii="Times New Roman" w:hAnsi="Times New Roman" w:cs="Times New Roman"/>
          <w:color w:val="auto"/>
          <w:szCs w:val="32"/>
          <w:highlight w:val="none"/>
          <w:lang w:val="en-US" w:eastAsia="zh-CN"/>
        </w:rPr>
        <w:t>4</w:t>
      </w:r>
      <w:r>
        <w:rPr>
          <w:rFonts w:hint="eastAsia" w:ascii="Times New Roman" w:hAnsi="Times New Roman" w:cs="Times New Roman"/>
          <w:color w:val="auto"/>
          <w:szCs w:val="32"/>
          <w:highlight w:val="none"/>
        </w:rPr>
        <w:t>分</w:t>
      </w:r>
      <w:r>
        <w:rPr>
          <w:rFonts w:hint="eastAsia" w:ascii="Times New Roman" w:hAnsi="Times New Roman" w:cs="Times New Roman"/>
          <w:color w:val="auto"/>
          <w:szCs w:val="32"/>
          <w:highlight w:val="none"/>
          <w:lang w:eastAsia="zh-CN"/>
        </w:rPr>
        <w:t>，</w:t>
      </w:r>
      <w:r>
        <w:rPr>
          <w:rFonts w:hint="eastAsia" w:ascii="Times New Roman" w:hAnsi="Times New Roman" w:cs="Times New Roman"/>
          <w:color w:val="auto"/>
          <w:szCs w:val="32"/>
          <w:highlight w:val="none"/>
        </w:rPr>
        <w:t>得分率为</w:t>
      </w:r>
      <w:r>
        <w:rPr>
          <w:rFonts w:hint="eastAsia" w:ascii="Times New Roman" w:hAnsi="Times New Roman" w:cs="Times New Roman"/>
          <w:color w:val="auto"/>
          <w:szCs w:val="32"/>
          <w:highlight w:val="none"/>
          <w:lang w:val="en-US" w:eastAsia="zh-CN"/>
        </w:rPr>
        <w:t>100</w:t>
      </w:r>
      <w:r>
        <w:rPr>
          <w:rFonts w:hint="eastAsia" w:ascii="Times New Roman" w:hAnsi="Times New Roman" w:cs="Times New Roman"/>
          <w:color w:val="auto"/>
          <w:szCs w:val="32"/>
          <w:highlight w:val="none"/>
        </w:rPr>
        <w:t>%。</w:t>
      </w:r>
      <w:r>
        <w:rPr>
          <w:rFonts w:hint="eastAsia" w:ascii="Times New Roman" w:hAnsi="Times New Roman" w:cs="Times New Roman"/>
          <w:color w:val="auto"/>
          <w:szCs w:val="32"/>
          <w:highlight w:val="none"/>
          <w:lang w:val="en-US" w:eastAsia="zh-CN"/>
        </w:rPr>
        <w:t>下设投向方向1个四级指标，指标分值4分，评价得分4分，</w:t>
      </w:r>
      <w:r>
        <w:rPr>
          <w:rFonts w:hint="eastAsia" w:ascii="Times New Roman" w:hAnsi="Times New Roman" w:cs="Times New Roman"/>
          <w:color w:val="auto"/>
          <w:szCs w:val="32"/>
          <w:highlight w:val="none"/>
        </w:rPr>
        <w:t>得分率为</w:t>
      </w:r>
      <w:r>
        <w:rPr>
          <w:rFonts w:hint="eastAsia" w:ascii="Times New Roman" w:hAnsi="Times New Roman" w:cs="Times New Roman"/>
          <w:color w:val="auto"/>
          <w:szCs w:val="32"/>
          <w:highlight w:val="none"/>
          <w:lang w:val="en-US" w:eastAsia="zh-CN"/>
        </w:rPr>
        <w:t>100</w:t>
      </w:r>
      <w:r>
        <w:rPr>
          <w:rFonts w:hint="eastAsia" w:ascii="Times New Roman" w:hAnsi="Times New Roman" w:cs="Times New Roman"/>
          <w:color w:val="auto"/>
          <w:szCs w:val="32"/>
          <w:highlight w:val="none"/>
        </w:rPr>
        <w:t>%。</w:t>
      </w:r>
    </w:p>
    <w:p w14:paraId="0E92C1C5">
      <w:pPr>
        <w:shd w:val="clear"/>
        <w:ind w:firstLine="640"/>
        <w:rPr>
          <w:rFonts w:hint="eastAsia"/>
          <w:color w:val="auto"/>
          <w:highlight w:val="none"/>
          <w:lang w:val="en-US" w:eastAsia="zh-CN"/>
        </w:rPr>
      </w:pPr>
      <w:r>
        <w:rPr>
          <w:rFonts w:hint="eastAsia"/>
          <w:color w:val="auto"/>
          <w:highlight w:val="none"/>
          <w:lang w:val="en-US" w:eastAsia="zh-CN"/>
        </w:rPr>
        <w:t>项目决策内容较为合理，具体表现为：</w:t>
      </w:r>
    </w:p>
    <w:p w14:paraId="0CB85DCA">
      <w:pPr>
        <w:shd w:val="clear"/>
        <w:bidi w:val="0"/>
        <w:rPr>
          <w:rFonts w:hint="default"/>
          <w:color w:val="auto"/>
          <w:highlight w:val="none"/>
          <w:lang w:val="en-US" w:eastAsia="zh-CN"/>
        </w:rPr>
      </w:pPr>
      <w:r>
        <w:rPr>
          <w:rFonts w:hint="default" w:ascii="Times New Roman" w:hAnsi="Times New Roman" w:cs="Times New Roman"/>
          <w:color w:val="auto"/>
          <w:szCs w:val="32"/>
          <w:highlight w:val="none"/>
          <w:lang w:val="en-US" w:eastAsia="zh-CN"/>
        </w:rPr>
        <w:t>项目主要为开展乡村基础设施建设及改造，属于政府投资项目，项目实施能够进一步完善东山街道农村基础设施条件，提升居民生活状况，改善居民生活环境，且通过打造光伏水产养殖及圩镇美食商业街区等乡村产业，能够促进周边村民增收，促进周边区域经济发展，项目属于有一定收益的公益性的基础设施建设项目；项目符合专项债投向支持领域中的农林水利领域，不属于国家发展改革委、商务部印发《市场准入负面清单（2022年版）》中的禁止准入类项目，不属于地方政府专项债券资金投向领域禁止类项目清单（财预〔2021〕115号）中的全国通用禁止类项目以及高风险地区禁止类项目；项目专项债券资金建设内容符合专项债券使用管理要求。综上，本项指标不扣分。</w:t>
      </w:r>
    </w:p>
    <w:p w14:paraId="34C29B2C">
      <w:pPr>
        <w:pStyle w:val="2"/>
        <w:shd w:val="clear"/>
        <w:ind w:firstLine="653"/>
        <w:rPr>
          <w:rFonts w:ascii="Times New Roman" w:hAnsi="Times New Roman"/>
          <w:color w:val="auto"/>
          <w:highlight w:val="none"/>
        </w:rPr>
      </w:pPr>
      <w:bookmarkStart w:id="93" w:name="_Toc18485827"/>
      <w:bookmarkStart w:id="94" w:name="_Toc15312260"/>
      <w:r>
        <w:rPr>
          <w:rFonts w:hint="eastAsia" w:ascii="Times New Roman" w:hAnsi="Times New Roman"/>
          <w:color w:val="auto"/>
          <w:highlight w:val="none"/>
        </w:rPr>
        <w:t>2.绩效目标</w:t>
      </w:r>
      <w:bookmarkEnd w:id="93"/>
      <w:bookmarkEnd w:id="94"/>
    </w:p>
    <w:p w14:paraId="73B4A448">
      <w:pPr>
        <w:shd w:val="clear"/>
        <w:ind w:firstLine="640"/>
        <w:rPr>
          <w:rFonts w:hint="eastAsia" w:ascii="Times New Roman" w:hAnsi="Times New Roman" w:cs="Times New Roman"/>
          <w:color w:val="auto"/>
          <w:szCs w:val="32"/>
          <w:highlight w:val="none"/>
        </w:rPr>
      </w:pPr>
      <w:r>
        <w:rPr>
          <w:rFonts w:hint="eastAsia" w:ascii="Times New Roman" w:hAnsi="Times New Roman" w:cs="Times New Roman"/>
          <w:color w:val="auto"/>
          <w:szCs w:val="32"/>
          <w:highlight w:val="none"/>
        </w:rPr>
        <w:t>该指标分值</w:t>
      </w:r>
      <w:r>
        <w:rPr>
          <w:rFonts w:hint="eastAsia" w:ascii="Times New Roman" w:hAnsi="Times New Roman" w:cs="Times New Roman"/>
          <w:color w:val="auto"/>
          <w:szCs w:val="32"/>
          <w:highlight w:val="none"/>
          <w:lang w:val="en-US" w:eastAsia="zh-CN"/>
        </w:rPr>
        <w:t>4</w:t>
      </w:r>
      <w:r>
        <w:rPr>
          <w:rFonts w:hint="eastAsia" w:ascii="Times New Roman" w:hAnsi="Times New Roman" w:cs="Times New Roman"/>
          <w:color w:val="auto"/>
          <w:szCs w:val="32"/>
          <w:highlight w:val="none"/>
        </w:rPr>
        <w:t>分，下设绩效目标合理性、绩效指标明确性两个三级指标，评价得分</w:t>
      </w:r>
      <w:r>
        <w:rPr>
          <w:rFonts w:hint="eastAsia" w:ascii="Times New Roman" w:hAnsi="Times New Roman" w:cs="Times New Roman"/>
          <w:color w:val="auto"/>
          <w:szCs w:val="32"/>
          <w:highlight w:val="none"/>
          <w:lang w:val="en-US" w:eastAsia="zh-CN"/>
        </w:rPr>
        <w:t>2.5</w:t>
      </w:r>
      <w:r>
        <w:rPr>
          <w:rFonts w:hint="eastAsia" w:ascii="Times New Roman" w:hAnsi="Times New Roman" w:cs="Times New Roman"/>
          <w:color w:val="auto"/>
          <w:szCs w:val="32"/>
          <w:highlight w:val="none"/>
        </w:rPr>
        <w:t>分，得分率为</w:t>
      </w:r>
      <w:r>
        <w:rPr>
          <w:rFonts w:hint="eastAsia" w:ascii="Times New Roman" w:hAnsi="Times New Roman" w:cs="Times New Roman"/>
          <w:color w:val="auto"/>
          <w:szCs w:val="32"/>
          <w:highlight w:val="none"/>
          <w:lang w:val="en-US" w:eastAsia="zh-CN"/>
        </w:rPr>
        <w:t>62.5</w:t>
      </w:r>
      <w:r>
        <w:rPr>
          <w:rFonts w:hint="eastAsia" w:ascii="Times New Roman" w:hAnsi="Times New Roman" w:cs="Times New Roman"/>
          <w:color w:val="auto"/>
          <w:szCs w:val="32"/>
          <w:highlight w:val="none"/>
        </w:rPr>
        <w:t>%。</w:t>
      </w:r>
    </w:p>
    <w:p w14:paraId="02DCA6FC">
      <w:pPr>
        <w:shd w:val="clear"/>
        <w:ind w:firstLine="640"/>
        <w:rPr>
          <w:rFonts w:hint="eastAsia" w:ascii="Times New Roman" w:hAnsi="Times New Roman" w:cs="Times New Roman"/>
          <w:color w:val="auto"/>
          <w:szCs w:val="32"/>
          <w:highlight w:val="none"/>
        </w:rPr>
      </w:pPr>
      <w:r>
        <w:rPr>
          <w:rFonts w:hint="eastAsia" w:ascii="Times New Roman" w:hAnsi="Times New Roman" w:cs="Times New Roman"/>
          <w:color w:val="auto"/>
          <w:szCs w:val="32"/>
          <w:highlight w:val="none"/>
        </w:rPr>
        <w:t>（1）绩效目标合理性。该指标分值</w:t>
      </w:r>
      <w:r>
        <w:rPr>
          <w:rFonts w:hint="eastAsia" w:ascii="Times New Roman" w:hAnsi="Times New Roman" w:cs="Times New Roman"/>
          <w:color w:val="auto"/>
          <w:szCs w:val="32"/>
          <w:highlight w:val="none"/>
          <w:lang w:val="en-US" w:eastAsia="zh-CN"/>
        </w:rPr>
        <w:t>3</w:t>
      </w:r>
      <w:r>
        <w:rPr>
          <w:rFonts w:hint="eastAsia" w:ascii="Times New Roman" w:hAnsi="Times New Roman" w:cs="Times New Roman"/>
          <w:color w:val="auto"/>
          <w:szCs w:val="32"/>
          <w:highlight w:val="none"/>
        </w:rPr>
        <w:t>分，评价得分</w:t>
      </w:r>
      <w:r>
        <w:rPr>
          <w:rFonts w:hint="eastAsia" w:ascii="Times New Roman" w:hAnsi="Times New Roman" w:cs="Times New Roman"/>
          <w:color w:val="auto"/>
          <w:szCs w:val="32"/>
          <w:highlight w:val="none"/>
          <w:lang w:val="en-US" w:eastAsia="zh-CN"/>
        </w:rPr>
        <w:t>1.5</w:t>
      </w:r>
      <w:r>
        <w:rPr>
          <w:rFonts w:hint="eastAsia" w:ascii="Times New Roman" w:hAnsi="Times New Roman" w:cs="Times New Roman"/>
          <w:color w:val="auto"/>
          <w:szCs w:val="32"/>
          <w:highlight w:val="none"/>
        </w:rPr>
        <w:t>分，得分率</w:t>
      </w:r>
      <w:r>
        <w:rPr>
          <w:rFonts w:hint="eastAsia" w:ascii="Times New Roman" w:hAnsi="Times New Roman" w:cs="Times New Roman"/>
          <w:color w:val="auto"/>
          <w:szCs w:val="32"/>
          <w:highlight w:val="none"/>
          <w:lang w:val="en-US" w:eastAsia="zh-CN"/>
        </w:rPr>
        <w:t>为50</w:t>
      </w:r>
      <w:r>
        <w:rPr>
          <w:rFonts w:hint="eastAsia" w:ascii="Times New Roman" w:hAnsi="Times New Roman" w:cs="Times New Roman"/>
          <w:color w:val="auto"/>
          <w:szCs w:val="32"/>
          <w:highlight w:val="none"/>
        </w:rPr>
        <w:t>%。下设完整性、合理性2个四级指标。</w:t>
      </w:r>
    </w:p>
    <w:p w14:paraId="570A7FC2">
      <w:pPr>
        <w:shd w:val="clear"/>
        <w:ind w:firstLine="640"/>
        <w:rPr>
          <w:rFonts w:hint="eastAsia" w:ascii="Times New Roman" w:hAnsi="Times New Roman" w:cs="Times New Roman"/>
          <w:color w:val="auto"/>
          <w:szCs w:val="32"/>
          <w:highlight w:val="none"/>
          <w:lang w:val="en-US" w:eastAsia="zh-CN"/>
        </w:rPr>
      </w:pPr>
      <w:r>
        <w:rPr>
          <w:rFonts w:hint="eastAsia" w:ascii="Times New Roman" w:hAnsi="Times New Roman" w:cs="Times New Roman"/>
          <w:color w:val="auto"/>
          <w:szCs w:val="32"/>
          <w:highlight w:val="none"/>
          <w:lang w:val="en-US" w:eastAsia="zh-CN"/>
        </w:rPr>
        <w:t>完整性方面：指标分值1分，评价得分0.5分，得分率为50%。根据《专项债券项目绩效目标表》，项目设置了绩效目标和绩效指标，绩效指标已包括预期提供的公共产品或服务的成本、产出、效益指标、偿债风险指标等主要指标，但绩效目标设置不够完整，仅体现了项目预期实施效果，未能全面反映项目预期实施产出内容，故本项指标扣0.5分。</w:t>
      </w:r>
    </w:p>
    <w:p w14:paraId="39EC3568">
      <w:pPr>
        <w:shd w:val="clear"/>
        <w:bidi w:val="0"/>
        <w:rPr>
          <w:rFonts w:hint="eastAsia" w:eastAsia="仿宋_GB2312"/>
          <w:color w:val="auto"/>
          <w:highlight w:val="none"/>
          <w:lang w:val="en-US" w:eastAsia="zh-CN"/>
        </w:rPr>
      </w:pPr>
      <w:r>
        <w:rPr>
          <w:rFonts w:hint="eastAsia" w:ascii="Times New Roman" w:hAnsi="Times New Roman" w:cs="Times New Roman"/>
          <w:color w:val="auto"/>
          <w:szCs w:val="32"/>
          <w:highlight w:val="none"/>
        </w:rPr>
        <w:t>合理性</w:t>
      </w:r>
      <w:r>
        <w:rPr>
          <w:rFonts w:hint="eastAsia" w:ascii="Times New Roman" w:hAnsi="Times New Roman" w:cs="Times New Roman"/>
          <w:color w:val="auto"/>
          <w:szCs w:val="32"/>
          <w:highlight w:val="none"/>
          <w:lang w:val="en-US" w:eastAsia="zh-CN"/>
        </w:rPr>
        <w:t>方面：指标分值2分，评价得分1分，得分率为50%。项目绩效目标能够体现项目决策意图，反映项目属性特点，且绩效指标与项目资金额相匹配，但绩效目标内容未充分反映项目实施内容及支出内容，且产出数量指标仅设置“当年工程建设完成比例”，未明确项目的预期产出成果，故本项指标扣1分。</w:t>
      </w:r>
    </w:p>
    <w:p w14:paraId="24DA9E99">
      <w:pPr>
        <w:shd w:val="clear"/>
        <w:ind w:firstLine="640"/>
        <w:rPr>
          <w:rFonts w:hint="eastAsia" w:ascii="Times New Roman" w:hAnsi="Times New Roman" w:cs="Times New Roman"/>
          <w:color w:val="auto"/>
          <w:szCs w:val="32"/>
          <w:highlight w:val="none"/>
        </w:rPr>
      </w:pPr>
      <w:r>
        <w:rPr>
          <w:rFonts w:hint="eastAsia" w:ascii="Times New Roman" w:hAnsi="Times New Roman" w:cs="Times New Roman"/>
          <w:color w:val="auto"/>
          <w:szCs w:val="32"/>
          <w:highlight w:val="none"/>
        </w:rPr>
        <w:t>（2）绩效指标明确性。该指标分值</w:t>
      </w:r>
      <w:r>
        <w:rPr>
          <w:rFonts w:hint="eastAsia" w:ascii="Times New Roman" w:hAnsi="Times New Roman" w:cs="Times New Roman"/>
          <w:color w:val="auto"/>
          <w:szCs w:val="32"/>
          <w:highlight w:val="none"/>
          <w:lang w:val="en-US" w:eastAsia="zh-CN"/>
        </w:rPr>
        <w:t>1</w:t>
      </w:r>
      <w:r>
        <w:rPr>
          <w:rFonts w:hint="eastAsia" w:ascii="Times New Roman" w:hAnsi="Times New Roman" w:cs="Times New Roman"/>
          <w:color w:val="auto"/>
          <w:szCs w:val="32"/>
          <w:highlight w:val="none"/>
        </w:rPr>
        <w:t>分，评价得分</w:t>
      </w:r>
      <w:r>
        <w:rPr>
          <w:rFonts w:hint="eastAsia" w:ascii="Times New Roman" w:hAnsi="Times New Roman" w:cs="Times New Roman"/>
          <w:color w:val="auto"/>
          <w:szCs w:val="32"/>
          <w:highlight w:val="none"/>
          <w:lang w:val="en-US" w:eastAsia="zh-CN"/>
        </w:rPr>
        <w:t>1</w:t>
      </w:r>
      <w:r>
        <w:rPr>
          <w:rFonts w:hint="eastAsia" w:ascii="Times New Roman" w:hAnsi="Times New Roman" w:cs="Times New Roman"/>
          <w:color w:val="auto"/>
          <w:szCs w:val="32"/>
          <w:highlight w:val="none"/>
        </w:rPr>
        <w:t>分，得分率</w:t>
      </w:r>
      <w:r>
        <w:rPr>
          <w:rFonts w:hint="eastAsia" w:ascii="Times New Roman" w:hAnsi="Times New Roman" w:cs="Times New Roman"/>
          <w:color w:val="auto"/>
          <w:szCs w:val="32"/>
          <w:highlight w:val="none"/>
          <w:lang w:val="en-US" w:eastAsia="zh-CN"/>
        </w:rPr>
        <w:t>100</w:t>
      </w:r>
      <w:r>
        <w:rPr>
          <w:rFonts w:hint="eastAsia" w:ascii="Times New Roman" w:hAnsi="Times New Roman" w:cs="Times New Roman"/>
          <w:color w:val="auto"/>
          <w:szCs w:val="32"/>
          <w:highlight w:val="none"/>
        </w:rPr>
        <w:t>%。下设可衡量性</w:t>
      </w:r>
      <w:r>
        <w:rPr>
          <w:rFonts w:hint="eastAsia" w:ascii="Times New Roman" w:hAnsi="Times New Roman" w:cs="Times New Roman"/>
          <w:color w:val="auto"/>
          <w:szCs w:val="32"/>
          <w:highlight w:val="none"/>
          <w:lang w:val="en-US" w:eastAsia="zh-CN"/>
        </w:rPr>
        <w:t>1</w:t>
      </w:r>
      <w:r>
        <w:rPr>
          <w:rFonts w:hint="eastAsia" w:ascii="Times New Roman" w:hAnsi="Times New Roman" w:cs="Times New Roman"/>
          <w:color w:val="auto"/>
          <w:szCs w:val="32"/>
          <w:highlight w:val="none"/>
        </w:rPr>
        <w:t>个四级指标。</w:t>
      </w:r>
    </w:p>
    <w:p w14:paraId="0364A1F8">
      <w:pPr>
        <w:shd w:val="clear"/>
        <w:ind w:firstLine="640"/>
        <w:rPr>
          <w:rFonts w:hint="default" w:ascii="Times New Roman" w:hAnsi="Times New Roman" w:eastAsia="仿宋_GB2312" w:cs="Times New Roman"/>
          <w:color w:val="auto"/>
          <w:szCs w:val="32"/>
          <w:highlight w:val="none"/>
          <w:lang w:val="en-US" w:eastAsia="zh-CN"/>
        </w:rPr>
      </w:pPr>
      <w:r>
        <w:rPr>
          <w:rFonts w:hint="eastAsia" w:ascii="Times New Roman" w:hAnsi="Times New Roman" w:cs="Times New Roman"/>
          <w:color w:val="auto"/>
          <w:szCs w:val="32"/>
          <w:highlight w:val="none"/>
          <w:lang w:val="en-US" w:eastAsia="zh-CN"/>
        </w:rPr>
        <w:t>可衡量性方面：指标分值1分，评价得分1分，得分率为100%。项目绩效目标设置具有量化的绩效指标数值支撑，根据《2023年广东省政府专项债券（二十六期）湛江经济技术开发区东山街道乡村振兴示范带建设项目专项债项目募投报告》，项目计划开工时间为2023年6月，计划竣工时间为2023年12月，并于2025年开始运营，项目绩效指标已按阶段进行细化分解，绩效指标值基本与实施计划相匹配，故本项指标不扣分。</w:t>
      </w:r>
    </w:p>
    <w:p w14:paraId="79FF7660">
      <w:pPr>
        <w:pStyle w:val="2"/>
        <w:shd w:val="clear"/>
        <w:ind w:firstLine="653"/>
        <w:rPr>
          <w:rFonts w:ascii="Times New Roman" w:hAnsi="Times New Roman"/>
          <w:color w:val="auto"/>
          <w:highlight w:val="none"/>
        </w:rPr>
      </w:pPr>
      <w:r>
        <w:rPr>
          <w:rFonts w:hint="eastAsia" w:ascii="Times New Roman" w:hAnsi="Times New Roman"/>
          <w:color w:val="auto"/>
          <w:highlight w:val="none"/>
        </w:rPr>
        <w:t>3.资金投入</w:t>
      </w:r>
    </w:p>
    <w:p w14:paraId="4699B921">
      <w:pPr>
        <w:shd w:val="clear"/>
        <w:ind w:firstLine="640"/>
        <w:rPr>
          <w:rFonts w:hint="eastAsia" w:ascii="Times New Roman" w:hAnsi="Times New Roman" w:cs="Times New Roman"/>
          <w:color w:val="auto"/>
          <w:szCs w:val="32"/>
          <w:highlight w:val="none"/>
        </w:rPr>
      </w:pPr>
      <w:r>
        <w:rPr>
          <w:rFonts w:hint="eastAsia" w:ascii="Times New Roman" w:hAnsi="Times New Roman" w:cs="Times New Roman"/>
          <w:color w:val="auto"/>
          <w:szCs w:val="32"/>
          <w:highlight w:val="none"/>
        </w:rPr>
        <w:t>该指标分值</w:t>
      </w:r>
      <w:r>
        <w:rPr>
          <w:rFonts w:hint="eastAsia" w:ascii="Times New Roman" w:hAnsi="Times New Roman" w:cs="Times New Roman"/>
          <w:color w:val="auto"/>
          <w:szCs w:val="32"/>
          <w:highlight w:val="none"/>
          <w:lang w:val="en-US" w:eastAsia="zh-CN"/>
        </w:rPr>
        <w:t>3</w:t>
      </w:r>
      <w:r>
        <w:rPr>
          <w:rFonts w:hint="eastAsia" w:ascii="Times New Roman" w:hAnsi="Times New Roman" w:cs="Times New Roman"/>
          <w:color w:val="auto"/>
          <w:szCs w:val="32"/>
          <w:highlight w:val="none"/>
        </w:rPr>
        <w:t>分，下设资金需求合理性</w:t>
      </w:r>
      <w:r>
        <w:rPr>
          <w:rFonts w:hint="eastAsia" w:ascii="Times New Roman" w:hAnsi="Times New Roman" w:cs="Times New Roman"/>
          <w:color w:val="auto"/>
          <w:szCs w:val="32"/>
          <w:highlight w:val="none"/>
          <w:lang w:val="en-US" w:eastAsia="zh-CN"/>
        </w:rPr>
        <w:t>一</w:t>
      </w:r>
      <w:r>
        <w:rPr>
          <w:rFonts w:hint="eastAsia" w:ascii="Times New Roman" w:hAnsi="Times New Roman" w:cs="Times New Roman"/>
          <w:color w:val="auto"/>
          <w:szCs w:val="32"/>
          <w:highlight w:val="none"/>
        </w:rPr>
        <w:t>个三级指标，评价得分</w:t>
      </w:r>
      <w:r>
        <w:rPr>
          <w:rFonts w:hint="eastAsia" w:ascii="Times New Roman" w:hAnsi="Times New Roman" w:cs="Times New Roman"/>
          <w:color w:val="auto"/>
          <w:szCs w:val="32"/>
          <w:highlight w:val="none"/>
          <w:lang w:val="en-US" w:eastAsia="zh-CN"/>
        </w:rPr>
        <w:t>2</w:t>
      </w:r>
      <w:r>
        <w:rPr>
          <w:rFonts w:hint="eastAsia" w:ascii="Times New Roman" w:hAnsi="Times New Roman" w:cs="Times New Roman"/>
          <w:color w:val="auto"/>
          <w:szCs w:val="32"/>
          <w:highlight w:val="none"/>
        </w:rPr>
        <w:t>分，得分率为</w:t>
      </w:r>
      <w:r>
        <w:rPr>
          <w:rFonts w:hint="eastAsia" w:ascii="Times New Roman" w:hAnsi="Times New Roman" w:cs="Times New Roman"/>
          <w:color w:val="auto"/>
          <w:szCs w:val="32"/>
          <w:highlight w:val="none"/>
          <w:lang w:val="en-US" w:eastAsia="zh-CN"/>
        </w:rPr>
        <w:t>66.67</w:t>
      </w:r>
      <w:r>
        <w:rPr>
          <w:rFonts w:hint="eastAsia" w:ascii="Times New Roman" w:hAnsi="Times New Roman" w:cs="Times New Roman"/>
          <w:color w:val="auto"/>
          <w:szCs w:val="32"/>
          <w:highlight w:val="none"/>
        </w:rPr>
        <w:t>%。</w:t>
      </w:r>
    </w:p>
    <w:p w14:paraId="0C76AB0C">
      <w:pPr>
        <w:shd w:val="clear"/>
        <w:ind w:firstLine="640"/>
        <w:rPr>
          <w:rFonts w:hint="eastAsia" w:ascii="Times New Roman" w:hAnsi="Times New Roman" w:cs="Times New Roman"/>
          <w:color w:val="auto"/>
          <w:szCs w:val="32"/>
          <w:highlight w:val="none"/>
        </w:rPr>
      </w:pPr>
      <w:r>
        <w:rPr>
          <w:rFonts w:hint="eastAsia" w:ascii="Times New Roman" w:hAnsi="Times New Roman" w:cs="Times New Roman"/>
          <w:color w:val="auto"/>
          <w:szCs w:val="32"/>
          <w:highlight w:val="none"/>
        </w:rPr>
        <w:t>（1）资金需求合理性</w:t>
      </w:r>
      <w:r>
        <w:rPr>
          <w:rFonts w:hint="eastAsia" w:ascii="Times New Roman" w:hAnsi="Times New Roman" w:cs="Times New Roman"/>
          <w:color w:val="auto"/>
          <w:szCs w:val="32"/>
          <w:highlight w:val="none"/>
          <w:lang w:eastAsia="zh-CN"/>
        </w:rPr>
        <w:t>。</w:t>
      </w:r>
      <w:r>
        <w:rPr>
          <w:rFonts w:hint="eastAsia" w:ascii="Times New Roman" w:hAnsi="Times New Roman" w:cs="Times New Roman"/>
          <w:color w:val="auto"/>
          <w:szCs w:val="32"/>
          <w:highlight w:val="none"/>
        </w:rPr>
        <w:t>该指标分值3分，评价得分</w:t>
      </w:r>
      <w:r>
        <w:rPr>
          <w:rFonts w:hint="eastAsia" w:ascii="Times New Roman" w:hAnsi="Times New Roman" w:cs="Times New Roman"/>
          <w:color w:val="auto"/>
          <w:szCs w:val="32"/>
          <w:highlight w:val="none"/>
          <w:lang w:val="en-US" w:eastAsia="zh-CN"/>
        </w:rPr>
        <w:t>2</w:t>
      </w:r>
      <w:r>
        <w:rPr>
          <w:rFonts w:hint="eastAsia" w:ascii="Times New Roman" w:hAnsi="Times New Roman" w:cs="Times New Roman"/>
          <w:color w:val="auto"/>
          <w:szCs w:val="32"/>
          <w:highlight w:val="none"/>
        </w:rPr>
        <w:t>分，得分率</w:t>
      </w:r>
      <w:r>
        <w:rPr>
          <w:rFonts w:hint="eastAsia" w:ascii="Times New Roman" w:hAnsi="Times New Roman" w:cs="Times New Roman"/>
          <w:color w:val="auto"/>
          <w:szCs w:val="32"/>
          <w:highlight w:val="none"/>
          <w:lang w:val="en-US" w:eastAsia="zh-CN"/>
        </w:rPr>
        <w:t>66.67</w:t>
      </w:r>
      <w:r>
        <w:rPr>
          <w:rFonts w:hint="eastAsia" w:ascii="Times New Roman" w:hAnsi="Times New Roman" w:cs="Times New Roman"/>
          <w:color w:val="auto"/>
          <w:szCs w:val="32"/>
          <w:highlight w:val="none"/>
        </w:rPr>
        <w:t>%。下设需求合理性</w:t>
      </w:r>
      <w:r>
        <w:rPr>
          <w:rFonts w:hint="eastAsia" w:ascii="Times New Roman" w:hAnsi="Times New Roman" w:cs="Times New Roman"/>
          <w:color w:val="auto"/>
          <w:szCs w:val="32"/>
          <w:highlight w:val="none"/>
          <w:lang w:val="en-US" w:eastAsia="zh-CN"/>
        </w:rPr>
        <w:t>1</w:t>
      </w:r>
      <w:r>
        <w:rPr>
          <w:rFonts w:hint="eastAsia" w:ascii="Times New Roman" w:hAnsi="Times New Roman" w:cs="Times New Roman"/>
          <w:color w:val="auto"/>
          <w:szCs w:val="32"/>
          <w:highlight w:val="none"/>
        </w:rPr>
        <w:t>个四级指标。</w:t>
      </w:r>
    </w:p>
    <w:p w14:paraId="4392C6D6">
      <w:pPr>
        <w:shd w:val="clear"/>
        <w:ind w:firstLine="640"/>
        <w:rPr>
          <w:rFonts w:hint="default" w:ascii="Times New Roman" w:hAnsi="Times New Roman" w:eastAsia="仿宋_GB2312" w:cs="Times New Roman"/>
          <w:color w:val="auto"/>
          <w:szCs w:val="32"/>
          <w:highlight w:val="none"/>
          <w:lang w:val="en-US" w:eastAsia="zh-CN"/>
        </w:rPr>
      </w:pPr>
      <w:r>
        <w:rPr>
          <w:rFonts w:hint="eastAsia" w:ascii="Times New Roman" w:hAnsi="Times New Roman" w:cs="Times New Roman"/>
          <w:color w:val="auto"/>
          <w:szCs w:val="32"/>
          <w:highlight w:val="none"/>
          <w:lang w:val="en-US" w:eastAsia="zh-CN"/>
        </w:rPr>
        <w:t>需求合理性方面：指标分值3分，评价得分2分，得分率为66.67%。项目申请专项债券额度与项目实际需要基本匹配。根据《2023年广东省政府专项债券（二十六期）湛江经济技术开发区东山街道乡村振兴示范带建设项目专项债项目募投报告》，本项目预期收入包含渔家乐场地出租收入、农耕体验园收入、亲子乐园收入、驿站停车位收入、自行车租赁收入、广告出租收入及充电桩服务费，预计债券存续期内项目收入为60745.16万元；项目预期成本为运营维护成本，主要包括人工及税费成本、维护成本，预期债券存续期内项目成本为5770.79万元；项目预期收益为项目收入扣除项目成本外的运营结余，其中专项债券本息合计为20263.75万元，扣除后项目预期收益为54974.37万元。项目收入、成本、预期收益构成较为清晰，但测算依据及过程不够充分、科学，未明确各项收入成本测算所依据的计费标准。如在渔家乐场地出租收入方面，预计项目建成后出租价格按照10000元/月进行估算，但未对其出租价格的测算依据作出说明，如是否根据当地同类场地出租价格进行测算等；在农耕体验园收入和亲子乐园收入方面，预计日均游客可达到500人，但未对其近几年周边区域游客情况进行分析论证，其收入具有较大不确定性。故本项指标扣1分。</w:t>
      </w:r>
    </w:p>
    <w:p w14:paraId="264D107F">
      <w:pPr>
        <w:pStyle w:val="4"/>
        <w:shd w:val="clear"/>
        <w:ind w:firstLine="653"/>
        <w:rPr>
          <w:rFonts w:ascii="Times New Roman" w:hAnsi="Times New Roman"/>
          <w:color w:val="auto"/>
          <w:highlight w:val="none"/>
        </w:rPr>
      </w:pPr>
      <w:bookmarkStart w:id="95" w:name="_Toc50582702"/>
      <w:bookmarkStart w:id="96" w:name="_Toc18699"/>
      <w:bookmarkStart w:id="97" w:name="_Toc81208861"/>
      <w:bookmarkStart w:id="98" w:name="_Toc11630"/>
      <w:r>
        <w:rPr>
          <w:rFonts w:hint="eastAsia" w:ascii="Times New Roman" w:hAnsi="Times New Roman"/>
          <w:color w:val="auto"/>
          <w:highlight w:val="none"/>
        </w:rPr>
        <w:t>（二）管理分析</w:t>
      </w:r>
      <w:bookmarkEnd w:id="95"/>
      <w:bookmarkEnd w:id="96"/>
      <w:bookmarkEnd w:id="97"/>
      <w:bookmarkEnd w:id="98"/>
    </w:p>
    <w:p w14:paraId="1C26F95C">
      <w:pPr>
        <w:shd w:val="clear"/>
        <w:ind w:firstLine="640"/>
        <w:rPr>
          <w:rFonts w:ascii="Times New Roman" w:hAnsi="Times New Roman" w:cs="Times New Roman"/>
          <w:color w:val="auto"/>
          <w:highlight w:val="none"/>
        </w:rPr>
      </w:pPr>
      <w:r>
        <w:rPr>
          <w:rFonts w:hint="eastAsia" w:ascii="Times New Roman" w:hAnsi="Times New Roman" w:cs="Times New Roman"/>
          <w:color w:val="auto"/>
          <w:highlight w:val="none"/>
        </w:rPr>
        <w:t>该指标分值</w:t>
      </w:r>
      <w:r>
        <w:rPr>
          <w:rFonts w:hint="eastAsia" w:ascii="Times New Roman" w:hAnsi="Times New Roman" w:cs="Times New Roman"/>
          <w:color w:val="auto"/>
          <w:highlight w:val="none"/>
          <w:lang w:val="en-US" w:eastAsia="zh-CN"/>
        </w:rPr>
        <w:t>42</w:t>
      </w:r>
      <w:r>
        <w:rPr>
          <w:rFonts w:hint="eastAsia" w:ascii="Times New Roman" w:hAnsi="Times New Roman" w:cs="Times New Roman"/>
          <w:color w:val="auto"/>
          <w:highlight w:val="none"/>
        </w:rPr>
        <w:t>分，下设</w:t>
      </w:r>
      <w:r>
        <w:rPr>
          <w:rFonts w:hint="eastAsia" w:ascii="Times New Roman" w:hAnsi="Times New Roman" w:cs="Times New Roman"/>
          <w:color w:val="auto"/>
          <w:highlight w:val="none"/>
          <w:lang w:val="en-US" w:eastAsia="zh-CN"/>
        </w:rPr>
        <w:t>预算管理、</w:t>
      </w:r>
      <w:r>
        <w:rPr>
          <w:rFonts w:hint="eastAsia" w:ascii="Times New Roman" w:hAnsi="Times New Roman" w:cs="Times New Roman"/>
          <w:color w:val="auto"/>
          <w:highlight w:val="none"/>
        </w:rPr>
        <w:t>资金管理、</w:t>
      </w:r>
      <w:r>
        <w:rPr>
          <w:rFonts w:hint="eastAsia" w:ascii="Times New Roman" w:hAnsi="Times New Roman" w:cs="Times New Roman"/>
          <w:color w:val="auto"/>
          <w:highlight w:val="none"/>
          <w:lang w:val="en-US" w:eastAsia="zh-CN"/>
        </w:rPr>
        <w:t>资产管理、偿债风险防控、事项管理五</w:t>
      </w:r>
      <w:r>
        <w:rPr>
          <w:rFonts w:hint="eastAsia" w:ascii="Times New Roman" w:hAnsi="Times New Roman" w:cs="Times New Roman"/>
          <w:color w:val="auto"/>
          <w:highlight w:val="none"/>
        </w:rPr>
        <w:t>个二级指标，评价得分</w:t>
      </w:r>
      <w:r>
        <w:rPr>
          <w:rFonts w:hint="eastAsia" w:ascii="Times New Roman" w:hAnsi="Times New Roman" w:cs="Times New Roman"/>
          <w:color w:val="auto"/>
          <w:highlight w:val="none"/>
          <w:lang w:val="en-US" w:eastAsia="zh-CN"/>
        </w:rPr>
        <w:t>35.41分</w:t>
      </w:r>
      <w:r>
        <w:rPr>
          <w:rFonts w:hint="eastAsia" w:ascii="Times New Roman" w:hAnsi="Times New Roman" w:cs="Times New Roman"/>
          <w:color w:val="auto"/>
          <w:highlight w:val="none"/>
        </w:rPr>
        <w:t>，得分率</w:t>
      </w:r>
      <w:r>
        <w:rPr>
          <w:rFonts w:hint="eastAsia" w:ascii="Times New Roman" w:hAnsi="Times New Roman" w:cs="Times New Roman"/>
          <w:color w:val="auto"/>
          <w:highlight w:val="none"/>
          <w:lang w:val="en-US" w:eastAsia="zh-CN"/>
        </w:rPr>
        <w:t>为84.31</w:t>
      </w:r>
      <w:r>
        <w:rPr>
          <w:rFonts w:hint="eastAsia" w:ascii="Times New Roman" w:hAnsi="Times New Roman" w:cs="Times New Roman"/>
          <w:color w:val="auto"/>
          <w:highlight w:val="none"/>
        </w:rPr>
        <w:t>%。</w:t>
      </w:r>
    </w:p>
    <w:p w14:paraId="19120E86">
      <w:pPr>
        <w:pStyle w:val="2"/>
        <w:numPr>
          <w:ilvl w:val="0"/>
          <w:numId w:val="0"/>
        </w:numPr>
        <w:shd w:val="clear"/>
        <w:ind w:firstLine="643" w:firstLineChars="200"/>
        <w:rPr>
          <w:rFonts w:hint="eastAsia" w:ascii="Times New Roman" w:hAnsi="Times New Roman"/>
          <w:color w:val="auto"/>
          <w:highlight w:val="none"/>
          <w:lang w:val="en-US" w:eastAsia="zh-CN"/>
        </w:rPr>
      </w:pPr>
      <w:bookmarkStart w:id="99" w:name="_Toc18485829"/>
      <w:bookmarkStart w:id="100" w:name="_Toc15312262"/>
      <w:r>
        <w:rPr>
          <w:rFonts w:hint="eastAsia" w:ascii="Times New Roman" w:hAnsi="Times New Roman"/>
          <w:color w:val="auto"/>
          <w:highlight w:val="none"/>
          <w:lang w:val="en-US" w:eastAsia="zh-CN"/>
        </w:rPr>
        <w:t>1.预算管理</w:t>
      </w:r>
    </w:p>
    <w:p w14:paraId="2D65D8D2">
      <w:pPr>
        <w:shd w:val="clear"/>
        <w:ind w:firstLine="640"/>
        <w:rPr>
          <w:rFonts w:hint="eastAsia" w:ascii="Times New Roman" w:hAnsi="Times New Roman" w:cs="Times New Roman"/>
          <w:color w:val="auto"/>
          <w:szCs w:val="32"/>
          <w:highlight w:val="none"/>
        </w:rPr>
      </w:pPr>
      <w:r>
        <w:rPr>
          <w:rFonts w:hint="eastAsia" w:ascii="Times New Roman" w:hAnsi="Times New Roman" w:cs="Times New Roman"/>
          <w:color w:val="auto"/>
          <w:szCs w:val="32"/>
          <w:highlight w:val="none"/>
        </w:rPr>
        <w:t>该指标分值</w:t>
      </w:r>
      <w:r>
        <w:rPr>
          <w:rFonts w:hint="eastAsia" w:ascii="Times New Roman" w:hAnsi="Times New Roman" w:cs="Times New Roman"/>
          <w:color w:val="auto"/>
          <w:szCs w:val="32"/>
          <w:highlight w:val="none"/>
          <w:lang w:val="en-US" w:eastAsia="zh-CN"/>
        </w:rPr>
        <w:t>2</w:t>
      </w:r>
      <w:r>
        <w:rPr>
          <w:rFonts w:hint="eastAsia" w:ascii="Times New Roman" w:hAnsi="Times New Roman" w:cs="Times New Roman"/>
          <w:color w:val="auto"/>
          <w:szCs w:val="32"/>
          <w:highlight w:val="none"/>
        </w:rPr>
        <w:t>分，下设预算管理规范性</w:t>
      </w:r>
      <w:r>
        <w:rPr>
          <w:rFonts w:hint="eastAsia" w:ascii="Times New Roman" w:hAnsi="Times New Roman" w:cs="Times New Roman"/>
          <w:color w:val="auto"/>
          <w:szCs w:val="32"/>
          <w:highlight w:val="none"/>
          <w:lang w:val="en-US" w:eastAsia="zh-CN"/>
        </w:rPr>
        <w:t>1</w:t>
      </w:r>
      <w:r>
        <w:rPr>
          <w:rFonts w:hint="eastAsia" w:ascii="Times New Roman" w:hAnsi="Times New Roman" w:cs="Times New Roman"/>
          <w:color w:val="auto"/>
          <w:szCs w:val="32"/>
          <w:highlight w:val="none"/>
        </w:rPr>
        <w:t>个三级指标，评价得分</w:t>
      </w:r>
      <w:r>
        <w:rPr>
          <w:rFonts w:hint="eastAsia" w:ascii="Times New Roman" w:hAnsi="Times New Roman" w:cs="Times New Roman"/>
          <w:color w:val="auto"/>
          <w:szCs w:val="32"/>
          <w:highlight w:val="none"/>
          <w:lang w:val="en-US" w:eastAsia="zh-CN"/>
        </w:rPr>
        <w:t>2</w:t>
      </w:r>
      <w:r>
        <w:rPr>
          <w:rFonts w:hint="eastAsia" w:ascii="Times New Roman" w:hAnsi="Times New Roman" w:cs="Times New Roman"/>
          <w:color w:val="auto"/>
          <w:szCs w:val="32"/>
          <w:highlight w:val="none"/>
        </w:rPr>
        <w:t>分，得分率为</w:t>
      </w:r>
      <w:r>
        <w:rPr>
          <w:rFonts w:hint="eastAsia" w:ascii="Times New Roman" w:hAnsi="Times New Roman" w:cs="Times New Roman"/>
          <w:color w:val="auto"/>
          <w:szCs w:val="32"/>
          <w:highlight w:val="none"/>
          <w:lang w:val="en-US" w:eastAsia="zh-CN"/>
        </w:rPr>
        <w:t>100</w:t>
      </w:r>
      <w:r>
        <w:rPr>
          <w:rFonts w:hint="eastAsia" w:ascii="Times New Roman" w:hAnsi="Times New Roman" w:cs="Times New Roman"/>
          <w:color w:val="auto"/>
          <w:szCs w:val="32"/>
          <w:highlight w:val="none"/>
        </w:rPr>
        <w:t>%。</w:t>
      </w:r>
    </w:p>
    <w:p w14:paraId="265672E4">
      <w:pPr>
        <w:numPr>
          <w:ilvl w:val="0"/>
          <w:numId w:val="2"/>
        </w:numPr>
        <w:shd w:val="clear"/>
        <w:bidi w:val="0"/>
        <w:ind w:firstLine="640" w:firstLineChars="200"/>
        <w:rPr>
          <w:rFonts w:hint="eastAsia" w:ascii="Times New Roman" w:hAnsi="Times New Roman" w:cs="Times New Roman"/>
          <w:color w:val="auto"/>
          <w:szCs w:val="32"/>
          <w:highlight w:val="none"/>
          <w:lang w:val="en-US" w:eastAsia="zh-CN"/>
        </w:rPr>
      </w:pPr>
      <w:r>
        <w:rPr>
          <w:rFonts w:hint="eastAsia" w:ascii="Times New Roman" w:hAnsi="Times New Roman" w:cs="Times New Roman"/>
          <w:color w:val="auto"/>
          <w:szCs w:val="32"/>
          <w:highlight w:val="none"/>
        </w:rPr>
        <w:t>预算管理规范性</w:t>
      </w:r>
      <w:r>
        <w:rPr>
          <w:rFonts w:hint="eastAsia" w:ascii="Times New Roman" w:hAnsi="Times New Roman" w:cs="Times New Roman"/>
          <w:color w:val="auto"/>
          <w:szCs w:val="32"/>
          <w:highlight w:val="none"/>
          <w:lang w:eastAsia="zh-CN"/>
        </w:rPr>
        <w:t>。</w:t>
      </w:r>
      <w:r>
        <w:rPr>
          <w:rFonts w:hint="eastAsia" w:ascii="Times New Roman" w:hAnsi="Times New Roman" w:cs="Times New Roman"/>
          <w:color w:val="auto"/>
          <w:szCs w:val="32"/>
          <w:highlight w:val="none"/>
        </w:rPr>
        <w:t>该指标分值</w:t>
      </w:r>
      <w:r>
        <w:rPr>
          <w:rFonts w:hint="eastAsia" w:ascii="Times New Roman" w:hAnsi="Times New Roman" w:cs="Times New Roman"/>
          <w:color w:val="auto"/>
          <w:szCs w:val="32"/>
          <w:highlight w:val="none"/>
          <w:lang w:val="en-US" w:eastAsia="zh-CN"/>
        </w:rPr>
        <w:t>2</w:t>
      </w:r>
      <w:r>
        <w:rPr>
          <w:rFonts w:hint="eastAsia" w:ascii="Times New Roman" w:hAnsi="Times New Roman" w:cs="Times New Roman"/>
          <w:color w:val="auto"/>
          <w:szCs w:val="32"/>
          <w:highlight w:val="none"/>
        </w:rPr>
        <w:t>分，评价得分</w:t>
      </w:r>
      <w:r>
        <w:rPr>
          <w:rFonts w:hint="eastAsia" w:ascii="Times New Roman" w:hAnsi="Times New Roman" w:cs="Times New Roman"/>
          <w:color w:val="auto"/>
          <w:szCs w:val="32"/>
          <w:highlight w:val="none"/>
          <w:lang w:val="en-US" w:eastAsia="zh-CN"/>
        </w:rPr>
        <w:t>2分</w:t>
      </w:r>
      <w:r>
        <w:rPr>
          <w:rFonts w:hint="eastAsia" w:ascii="Times New Roman" w:hAnsi="Times New Roman" w:cs="Times New Roman"/>
          <w:color w:val="auto"/>
          <w:szCs w:val="32"/>
          <w:highlight w:val="none"/>
        </w:rPr>
        <w:t>，得分率为</w:t>
      </w:r>
      <w:r>
        <w:rPr>
          <w:rFonts w:hint="eastAsia" w:ascii="Times New Roman" w:hAnsi="Times New Roman" w:cs="Times New Roman"/>
          <w:color w:val="auto"/>
          <w:szCs w:val="32"/>
          <w:highlight w:val="none"/>
          <w:lang w:val="en-US" w:eastAsia="zh-CN"/>
        </w:rPr>
        <w:t>100</w:t>
      </w:r>
      <w:r>
        <w:rPr>
          <w:rFonts w:hint="eastAsia" w:ascii="Times New Roman" w:hAnsi="Times New Roman" w:cs="Times New Roman"/>
          <w:color w:val="auto"/>
          <w:szCs w:val="32"/>
          <w:highlight w:val="none"/>
        </w:rPr>
        <w:t>%。</w:t>
      </w:r>
      <w:r>
        <w:rPr>
          <w:rFonts w:hint="eastAsia" w:ascii="Times New Roman" w:hAnsi="Times New Roman" w:cs="Times New Roman"/>
          <w:color w:val="auto"/>
          <w:szCs w:val="32"/>
          <w:highlight w:val="none"/>
          <w:lang w:val="en-US" w:eastAsia="zh-CN"/>
        </w:rPr>
        <w:t>下设预算编制1个四级指标。</w:t>
      </w:r>
    </w:p>
    <w:p w14:paraId="56A98B60">
      <w:pPr>
        <w:shd w:val="clear"/>
        <w:bidi w:val="0"/>
        <w:rPr>
          <w:rFonts w:hint="default"/>
          <w:color w:val="auto"/>
          <w:highlight w:val="none"/>
          <w:lang w:val="en-US" w:eastAsia="zh-CN"/>
        </w:rPr>
      </w:pPr>
      <w:r>
        <w:rPr>
          <w:rFonts w:hint="eastAsia"/>
          <w:color w:val="auto"/>
          <w:highlight w:val="none"/>
          <w:lang w:val="en-US" w:eastAsia="zh-CN"/>
        </w:rPr>
        <w:t>预算编制方面：</w:t>
      </w:r>
      <w:r>
        <w:rPr>
          <w:rFonts w:hint="eastAsia" w:ascii="Times New Roman" w:hAnsi="Times New Roman" w:cs="Times New Roman"/>
          <w:color w:val="auto"/>
          <w:szCs w:val="32"/>
          <w:highlight w:val="none"/>
        </w:rPr>
        <w:t>指标分值</w:t>
      </w:r>
      <w:r>
        <w:rPr>
          <w:rFonts w:hint="eastAsia" w:ascii="Times New Roman" w:hAnsi="Times New Roman" w:cs="Times New Roman"/>
          <w:color w:val="auto"/>
          <w:szCs w:val="32"/>
          <w:highlight w:val="none"/>
          <w:lang w:val="en-US" w:eastAsia="zh-CN"/>
        </w:rPr>
        <w:t>2</w:t>
      </w:r>
      <w:r>
        <w:rPr>
          <w:rFonts w:hint="eastAsia" w:ascii="Times New Roman" w:hAnsi="Times New Roman" w:cs="Times New Roman"/>
          <w:color w:val="auto"/>
          <w:szCs w:val="32"/>
          <w:highlight w:val="none"/>
        </w:rPr>
        <w:t>分，评价得分</w:t>
      </w:r>
      <w:r>
        <w:rPr>
          <w:rFonts w:hint="eastAsia" w:ascii="Times New Roman" w:hAnsi="Times New Roman" w:cs="Times New Roman"/>
          <w:color w:val="auto"/>
          <w:szCs w:val="32"/>
          <w:highlight w:val="none"/>
          <w:lang w:val="en-US" w:eastAsia="zh-CN"/>
        </w:rPr>
        <w:t>2分</w:t>
      </w:r>
      <w:r>
        <w:rPr>
          <w:rFonts w:hint="eastAsia" w:ascii="Times New Roman" w:hAnsi="Times New Roman" w:cs="Times New Roman"/>
          <w:color w:val="auto"/>
          <w:szCs w:val="32"/>
          <w:highlight w:val="none"/>
        </w:rPr>
        <w:t>，得分率为</w:t>
      </w:r>
      <w:r>
        <w:rPr>
          <w:rFonts w:hint="eastAsia" w:ascii="Times New Roman" w:hAnsi="Times New Roman" w:cs="Times New Roman"/>
          <w:color w:val="auto"/>
          <w:szCs w:val="32"/>
          <w:highlight w:val="none"/>
          <w:lang w:val="en-US" w:eastAsia="zh-CN"/>
        </w:rPr>
        <w:t>100</w:t>
      </w:r>
      <w:r>
        <w:rPr>
          <w:rFonts w:hint="eastAsia" w:ascii="Times New Roman" w:hAnsi="Times New Roman" w:cs="Times New Roman"/>
          <w:color w:val="auto"/>
          <w:szCs w:val="32"/>
          <w:highlight w:val="none"/>
        </w:rPr>
        <w:t>%。本项目专项债券资金为年中新增资金，经核查部门决算公开报告及资金收支材料，项目专项债券收支均已纳入当年度政府性基金预算管理，管理程序基本规范，年度内尚未产生还本付息，故本项指标不扣分。</w:t>
      </w:r>
    </w:p>
    <w:p w14:paraId="162360A3">
      <w:pPr>
        <w:pStyle w:val="2"/>
        <w:shd w:val="clear"/>
        <w:ind w:firstLine="653"/>
        <w:rPr>
          <w:rFonts w:ascii="Times New Roman" w:hAnsi="Times New Roman"/>
          <w:color w:val="auto"/>
          <w:highlight w:val="none"/>
        </w:rPr>
      </w:pPr>
      <w:r>
        <w:rPr>
          <w:rFonts w:hint="eastAsia" w:ascii="Times New Roman" w:hAnsi="Times New Roman"/>
          <w:color w:val="auto"/>
          <w:highlight w:val="none"/>
          <w:lang w:val="en-US" w:eastAsia="zh-CN"/>
        </w:rPr>
        <w:t>2</w:t>
      </w:r>
      <w:r>
        <w:rPr>
          <w:rFonts w:hint="eastAsia" w:ascii="Times New Roman" w:hAnsi="Times New Roman"/>
          <w:color w:val="auto"/>
          <w:highlight w:val="none"/>
        </w:rPr>
        <w:t>.资金管理</w:t>
      </w:r>
      <w:bookmarkEnd w:id="99"/>
      <w:bookmarkEnd w:id="100"/>
    </w:p>
    <w:p w14:paraId="4236223F">
      <w:pPr>
        <w:shd w:val="clear"/>
        <w:ind w:firstLine="640"/>
        <w:rPr>
          <w:rFonts w:hint="eastAsia" w:ascii="Times New Roman" w:hAnsi="Times New Roman" w:cs="Times New Roman"/>
          <w:color w:val="auto"/>
          <w:szCs w:val="32"/>
          <w:highlight w:val="none"/>
        </w:rPr>
      </w:pPr>
      <w:r>
        <w:rPr>
          <w:rFonts w:hint="eastAsia" w:ascii="Times New Roman" w:hAnsi="Times New Roman" w:cs="Times New Roman"/>
          <w:color w:val="auto"/>
          <w:szCs w:val="32"/>
          <w:highlight w:val="none"/>
        </w:rPr>
        <w:t>该指标分值</w:t>
      </w:r>
      <w:r>
        <w:rPr>
          <w:rFonts w:hint="eastAsia" w:ascii="Times New Roman" w:hAnsi="Times New Roman" w:cs="Times New Roman"/>
          <w:color w:val="auto"/>
          <w:szCs w:val="32"/>
          <w:highlight w:val="none"/>
          <w:lang w:val="en-US" w:eastAsia="zh-CN"/>
        </w:rPr>
        <w:t>9</w:t>
      </w:r>
      <w:r>
        <w:rPr>
          <w:rFonts w:hint="eastAsia" w:ascii="Times New Roman" w:hAnsi="Times New Roman" w:cs="Times New Roman"/>
          <w:color w:val="auto"/>
          <w:szCs w:val="32"/>
          <w:highlight w:val="none"/>
        </w:rPr>
        <w:t>分，下设资金使用及时性、资金使用合规性</w:t>
      </w:r>
      <w:r>
        <w:rPr>
          <w:rFonts w:hint="eastAsia" w:ascii="Times New Roman" w:hAnsi="Times New Roman" w:cs="Times New Roman"/>
          <w:color w:val="auto"/>
          <w:szCs w:val="32"/>
          <w:highlight w:val="none"/>
          <w:lang w:val="en-US" w:eastAsia="zh-CN"/>
        </w:rPr>
        <w:t>2</w:t>
      </w:r>
      <w:r>
        <w:rPr>
          <w:rFonts w:hint="eastAsia" w:ascii="Times New Roman" w:hAnsi="Times New Roman" w:cs="Times New Roman"/>
          <w:color w:val="auto"/>
          <w:szCs w:val="32"/>
          <w:highlight w:val="none"/>
        </w:rPr>
        <w:t>个三级指标，评价得分</w:t>
      </w:r>
      <w:r>
        <w:rPr>
          <w:rFonts w:hint="eastAsia" w:ascii="Times New Roman" w:hAnsi="Times New Roman" w:cs="Times New Roman"/>
          <w:color w:val="auto"/>
          <w:szCs w:val="32"/>
          <w:highlight w:val="none"/>
          <w:lang w:val="en-US" w:eastAsia="zh-CN"/>
        </w:rPr>
        <w:t>8.91</w:t>
      </w:r>
      <w:r>
        <w:rPr>
          <w:rFonts w:hint="eastAsia" w:ascii="Times New Roman" w:hAnsi="Times New Roman" w:cs="Times New Roman"/>
          <w:color w:val="auto"/>
          <w:szCs w:val="32"/>
          <w:highlight w:val="none"/>
        </w:rPr>
        <w:t>分，得分率为</w:t>
      </w:r>
      <w:r>
        <w:rPr>
          <w:rFonts w:hint="eastAsia" w:ascii="Times New Roman" w:hAnsi="Times New Roman" w:cs="Times New Roman"/>
          <w:color w:val="auto"/>
          <w:szCs w:val="32"/>
          <w:highlight w:val="none"/>
          <w:lang w:val="en-US" w:eastAsia="zh-CN"/>
        </w:rPr>
        <w:t>99</w:t>
      </w:r>
      <w:r>
        <w:rPr>
          <w:rFonts w:hint="eastAsia" w:ascii="Times New Roman" w:hAnsi="Times New Roman" w:cs="Times New Roman"/>
          <w:color w:val="auto"/>
          <w:szCs w:val="32"/>
          <w:highlight w:val="none"/>
        </w:rPr>
        <w:t>%。</w:t>
      </w:r>
    </w:p>
    <w:p w14:paraId="53F053CB">
      <w:pPr>
        <w:shd w:val="clear"/>
        <w:ind w:firstLine="640"/>
        <w:rPr>
          <w:rFonts w:hint="default" w:ascii="Times New Roman" w:hAnsi="Times New Roman" w:eastAsia="仿宋_GB2312" w:cs="Times New Roman"/>
          <w:color w:val="auto"/>
          <w:szCs w:val="32"/>
          <w:highlight w:val="none"/>
          <w:lang w:val="en-US" w:eastAsia="zh-CN"/>
        </w:rPr>
      </w:pPr>
      <w:r>
        <w:rPr>
          <w:rFonts w:hint="eastAsia" w:ascii="Times New Roman" w:hAnsi="Times New Roman" w:cs="Times New Roman"/>
          <w:color w:val="auto"/>
          <w:szCs w:val="32"/>
          <w:highlight w:val="none"/>
        </w:rPr>
        <w:t>（1）资金使用及时性</w:t>
      </w:r>
      <w:r>
        <w:rPr>
          <w:rFonts w:hint="eastAsia" w:ascii="Times New Roman" w:hAnsi="Times New Roman" w:cs="Times New Roman"/>
          <w:color w:val="auto"/>
          <w:szCs w:val="32"/>
          <w:highlight w:val="none"/>
          <w:lang w:eastAsia="zh-CN"/>
        </w:rPr>
        <w:t>。</w:t>
      </w:r>
      <w:r>
        <w:rPr>
          <w:rFonts w:hint="eastAsia" w:ascii="Times New Roman" w:hAnsi="Times New Roman" w:cs="Times New Roman"/>
          <w:color w:val="auto"/>
          <w:szCs w:val="32"/>
          <w:highlight w:val="none"/>
        </w:rPr>
        <w:t>该指标分值</w:t>
      </w:r>
      <w:r>
        <w:rPr>
          <w:rFonts w:hint="eastAsia" w:ascii="Times New Roman" w:hAnsi="Times New Roman" w:cs="Times New Roman"/>
          <w:color w:val="auto"/>
          <w:szCs w:val="32"/>
          <w:highlight w:val="none"/>
          <w:lang w:val="en-US" w:eastAsia="zh-CN"/>
        </w:rPr>
        <w:t>4</w:t>
      </w:r>
      <w:r>
        <w:rPr>
          <w:rFonts w:hint="eastAsia" w:ascii="Times New Roman" w:hAnsi="Times New Roman" w:cs="Times New Roman"/>
          <w:color w:val="auto"/>
          <w:szCs w:val="32"/>
          <w:highlight w:val="none"/>
        </w:rPr>
        <w:t>分，评价得分</w:t>
      </w:r>
      <w:r>
        <w:rPr>
          <w:rFonts w:hint="eastAsia" w:ascii="Times New Roman" w:hAnsi="Times New Roman" w:cs="Times New Roman"/>
          <w:color w:val="auto"/>
          <w:szCs w:val="32"/>
          <w:highlight w:val="none"/>
          <w:lang w:val="en-US" w:eastAsia="zh-CN"/>
        </w:rPr>
        <w:t>3.91分</w:t>
      </w:r>
      <w:r>
        <w:rPr>
          <w:rFonts w:hint="eastAsia" w:ascii="Times New Roman" w:hAnsi="Times New Roman" w:cs="Times New Roman"/>
          <w:color w:val="auto"/>
          <w:szCs w:val="32"/>
          <w:highlight w:val="none"/>
        </w:rPr>
        <w:t>，得分率为</w:t>
      </w:r>
      <w:r>
        <w:rPr>
          <w:rFonts w:hint="eastAsia" w:ascii="Times New Roman" w:hAnsi="Times New Roman" w:cs="Times New Roman"/>
          <w:color w:val="auto"/>
          <w:szCs w:val="32"/>
          <w:highlight w:val="none"/>
          <w:lang w:val="en-US" w:eastAsia="zh-CN"/>
        </w:rPr>
        <w:t>97.75</w:t>
      </w:r>
      <w:r>
        <w:rPr>
          <w:rFonts w:hint="eastAsia" w:ascii="Times New Roman" w:hAnsi="Times New Roman" w:cs="Times New Roman"/>
          <w:color w:val="auto"/>
          <w:szCs w:val="32"/>
          <w:highlight w:val="none"/>
        </w:rPr>
        <w:t>%。</w:t>
      </w:r>
      <w:r>
        <w:rPr>
          <w:rFonts w:hint="eastAsia" w:ascii="Times New Roman" w:hAnsi="Times New Roman" w:cs="Times New Roman"/>
          <w:color w:val="auto"/>
          <w:szCs w:val="32"/>
          <w:highlight w:val="none"/>
          <w:lang w:val="en-US" w:eastAsia="zh-CN"/>
        </w:rPr>
        <w:t>下设拨付进度、使用进度、匹配度3个四级指标。</w:t>
      </w:r>
    </w:p>
    <w:p w14:paraId="71687B6D">
      <w:pPr>
        <w:shd w:val="clear"/>
        <w:ind w:firstLine="640"/>
        <w:rPr>
          <w:rFonts w:hint="eastAsia" w:ascii="Times New Roman" w:hAnsi="Times New Roman" w:cs="Times New Roman"/>
          <w:color w:val="auto"/>
          <w:szCs w:val="32"/>
          <w:highlight w:val="none"/>
        </w:rPr>
      </w:pPr>
      <w:r>
        <w:rPr>
          <w:rFonts w:hint="eastAsia" w:ascii="Times New Roman" w:hAnsi="Times New Roman" w:cs="Times New Roman"/>
          <w:color w:val="auto"/>
          <w:szCs w:val="32"/>
          <w:highlight w:val="none"/>
          <w:lang w:val="en-US" w:eastAsia="zh-CN"/>
        </w:rPr>
        <w:t>拨付进度：指标分值1</w:t>
      </w:r>
      <w:r>
        <w:rPr>
          <w:rFonts w:hint="eastAsia" w:ascii="Times New Roman" w:hAnsi="Times New Roman" w:cs="Times New Roman"/>
          <w:color w:val="auto"/>
          <w:szCs w:val="32"/>
          <w:highlight w:val="none"/>
        </w:rPr>
        <w:t>分，评价得分</w:t>
      </w:r>
      <w:r>
        <w:rPr>
          <w:rFonts w:hint="eastAsia" w:ascii="Times New Roman" w:hAnsi="Times New Roman" w:cs="Times New Roman"/>
          <w:color w:val="auto"/>
          <w:szCs w:val="32"/>
          <w:highlight w:val="none"/>
          <w:lang w:val="en-US" w:eastAsia="zh-CN"/>
        </w:rPr>
        <w:t>1分</w:t>
      </w:r>
      <w:r>
        <w:rPr>
          <w:rFonts w:hint="eastAsia" w:ascii="Times New Roman" w:hAnsi="Times New Roman" w:cs="Times New Roman"/>
          <w:color w:val="auto"/>
          <w:szCs w:val="32"/>
          <w:highlight w:val="none"/>
        </w:rPr>
        <w:t>，得分率为</w:t>
      </w:r>
      <w:r>
        <w:rPr>
          <w:rFonts w:hint="eastAsia" w:ascii="Times New Roman" w:hAnsi="Times New Roman" w:cs="Times New Roman"/>
          <w:color w:val="auto"/>
          <w:szCs w:val="32"/>
          <w:highlight w:val="none"/>
          <w:lang w:val="en-US" w:eastAsia="zh-CN"/>
        </w:rPr>
        <w:t>100</w:t>
      </w:r>
      <w:r>
        <w:rPr>
          <w:rFonts w:hint="eastAsia" w:ascii="Times New Roman" w:hAnsi="Times New Roman" w:cs="Times New Roman"/>
          <w:color w:val="auto"/>
          <w:szCs w:val="32"/>
          <w:highlight w:val="none"/>
        </w:rPr>
        <w:t>%。根据《2023年广东省政府专项债券（四期）湛江经济技术开发区东山街道乡村振兴示范带建设项目专项债项目募投报告》《2023年广东省政府专项债券（二十六期）湛江经济技术开发区东山街道乡村振兴示范带建设项目专项债项目募投报告》，项目2023年已发行债券5000万元，经核查资金支付凭证，经开区财政国资局当年度实际已拨付债券资金5000万元，拨付进度为100%，故本项指标不扣分。</w:t>
      </w:r>
    </w:p>
    <w:p w14:paraId="572DEC7F">
      <w:pPr>
        <w:shd w:val="clear"/>
        <w:bidi w:val="0"/>
        <w:rPr>
          <w:rFonts w:hint="eastAsia" w:ascii="Times New Roman" w:hAnsi="Times New Roman" w:cs="Times New Roman"/>
          <w:color w:val="auto"/>
          <w:szCs w:val="32"/>
          <w:highlight w:val="none"/>
        </w:rPr>
      </w:pPr>
      <w:r>
        <w:rPr>
          <w:rFonts w:hint="default"/>
          <w:color w:val="auto"/>
          <w:highlight w:val="none"/>
          <w:lang w:val="en-US"/>
        </w:rPr>
        <w:t>使用进度</w:t>
      </w:r>
      <w:r>
        <w:rPr>
          <w:rFonts w:hint="eastAsia"/>
          <w:color w:val="auto"/>
          <w:highlight w:val="none"/>
          <w:lang w:val="en-US" w:eastAsia="zh-CN"/>
        </w:rPr>
        <w:t>：</w:t>
      </w:r>
      <w:r>
        <w:rPr>
          <w:rFonts w:hint="eastAsia" w:ascii="Times New Roman" w:hAnsi="Times New Roman" w:cs="Times New Roman"/>
          <w:color w:val="auto"/>
          <w:szCs w:val="32"/>
          <w:highlight w:val="none"/>
          <w:lang w:val="en-US" w:eastAsia="zh-CN"/>
        </w:rPr>
        <w:t>指标分值1</w:t>
      </w:r>
      <w:r>
        <w:rPr>
          <w:rFonts w:hint="eastAsia" w:ascii="Times New Roman" w:hAnsi="Times New Roman" w:cs="Times New Roman"/>
          <w:color w:val="auto"/>
          <w:szCs w:val="32"/>
          <w:highlight w:val="none"/>
        </w:rPr>
        <w:t>分，评价得分</w:t>
      </w:r>
      <w:r>
        <w:rPr>
          <w:rFonts w:hint="eastAsia" w:ascii="Times New Roman" w:hAnsi="Times New Roman" w:cs="Times New Roman"/>
          <w:color w:val="auto"/>
          <w:szCs w:val="32"/>
          <w:highlight w:val="none"/>
          <w:lang w:val="en-US" w:eastAsia="zh-CN"/>
        </w:rPr>
        <w:t>0.91分</w:t>
      </w:r>
      <w:r>
        <w:rPr>
          <w:rFonts w:hint="eastAsia" w:ascii="Times New Roman" w:hAnsi="Times New Roman" w:cs="Times New Roman"/>
          <w:color w:val="auto"/>
          <w:szCs w:val="32"/>
          <w:highlight w:val="none"/>
        </w:rPr>
        <w:t>，得分率为</w:t>
      </w:r>
      <w:r>
        <w:rPr>
          <w:rFonts w:hint="eastAsia" w:ascii="Times New Roman" w:hAnsi="Times New Roman" w:cs="Times New Roman"/>
          <w:color w:val="auto"/>
          <w:szCs w:val="32"/>
          <w:highlight w:val="none"/>
          <w:lang w:val="en-US" w:eastAsia="zh-CN"/>
        </w:rPr>
        <w:t>91</w:t>
      </w:r>
      <w:r>
        <w:rPr>
          <w:rFonts w:hint="eastAsia" w:ascii="Times New Roman" w:hAnsi="Times New Roman" w:cs="Times New Roman"/>
          <w:color w:val="auto"/>
          <w:szCs w:val="32"/>
          <w:highlight w:val="none"/>
        </w:rPr>
        <w:t>%。截至2023年12月31日，债券资金实际拨付金额为5000万元，实际使用金额为4537.48万元，使用进度为90.75%，故本指标得分=90.75%*1=0.91分。</w:t>
      </w:r>
    </w:p>
    <w:p w14:paraId="6FA96D25">
      <w:pPr>
        <w:shd w:val="clear"/>
        <w:bidi w:val="0"/>
        <w:rPr>
          <w:rFonts w:hint="eastAsia" w:ascii="Times New Roman" w:hAnsi="Times New Roman" w:cs="Times New Roman"/>
          <w:color w:val="auto"/>
          <w:szCs w:val="32"/>
          <w:highlight w:val="none"/>
        </w:rPr>
      </w:pPr>
      <w:r>
        <w:rPr>
          <w:rFonts w:hint="eastAsia"/>
          <w:color w:val="auto"/>
          <w:highlight w:val="none"/>
          <w:lang w:val="en-US" w:eastAsia="zh-CN"/>
        </w:rPr>
        <w:t>匹配度：</w:t>
      </w:r>
      <w:r>
        <w:rPr>
          <w:rFonts w:hint="eastAsia" w:ascii="Times New Roman" w:hAnsi="Times New Roman" w:cs="Times New Roman"/>
          <w:color w:val="auto"/>
          <w:szCs w:val="32"/>
          <w:highlight w:val="none"/>
          <w:lang w:val="en-US" w:eastAsia="zh-CN"/>
        </w:rPr>
        <w:t>指标分值2</w:t>
      </w:r>
      <w:r>
        <w:rPr>
          <w:rFonts w:hint="eastAsia" w:ascii="Times New Roman" w:hAnsi="Times New Roman" w:cs="Times New Roman"/>
          <w:color w:val="auto"/>
          <w:szCs w:val="32"/>
          <w:highlight w:val="none"/>
        </w:rPr>
        <w:t>分，评价得分</w:t>
      </w:r>
      <w:r>
        <w:rPr>
          <w:rFonts w:hint="eastAsia" w:ascii="Times New Roman" w:hAnsi="Times New Roman" w:cs="Times New Roman"/>
          <w:color w:val="auto"/>
          <w:szCs w:val="32"/>
          <w:highlight w:val="none"/>
          <w:lang w:val="en-US" w:eastAsia="zh-CN"/>
        </w:rPr>
        <w:t>2分</w:t>
      </w:r>
      <w:r>
        <w:rPr>
          <w:rFonts w:hint="eastAsia" w:ascii="Times New Roman" w:hAnsi="Times New Roman" w:cs="Times New Roman"/>
          <w:color w:val="auto"/>
          <w:szCs w:val="32"/>
          <w:highlight w:val="none"/>
        </w:rPr>
        <w:t>，得分率为</w:t>
      </w:r>
      <w:r>
        <w:rPr>
          <w:rFonts w:hint="eastAsia" w:ascii="Times New Roman" w:hAnsi="Times New Roman" w:cs="Times New Roman"/>
          <w:color w:val="auto"/>
          <w:szCs w:val="32"/>
          <w:highlight w:val="none"/>
          <w:lang w:val="en-US" w:eastAsia="zh-CN"/>
        </w:rPr>
        <w:t>100</w:t>
      </w:r>
      <w:r>
        <w:rPr>
          <w:rFonts w:hint="eastAsia" w:ascii="Times New Roman" w:hAnsi="Times New Roman" w:cs="Times New Roman"/>
          <w:color w:val="auto"/>
          <w:szCs w:val="32"/>
          <w:highlight w:val="none"/>
        </w:rPr>
        <w:t>%。根据经开区财政国资局资金拨付凭证，2023年项目专项债券资金到位5000万元，其中2023年2月24日到位3500万元，2023年6月8日到位1500万元，资金主要用于支付项目前期费用及施工费。经核查项目实施过程材料，本项目于2022年10月开展前期工作，于2023年7月完成，并于2023年7月13日开始施工建设，债券资金投入能够保障其计划工作实施，债券资金拨付进度与项目建设进度相匹配；项目单位基本能够按照合同约定付款进度及时申请款项支付，截至目前，一期工程已完成竣工结算，除工程质保金外，其余项目费用均已及时支付，债券资金使用进度与项目建设进度相匹配。综上所述，本项指标不扣分。</w:t>
      </w:r>
    </w:p>
    <w:p w14:paraId="27890451">
      <w:pPr>
        <w:shd w:val="clear"/>
        <w:ind w:firstLine="640"/>
        <w:rPr>
          <w:rFonts w:hint="default" w:ascii="Times New Roman" w:hAnsi="Times New Roman" w:eastAsia="仿宋_GB2312" w:cs="Times New Roman"/>
          <w:color w:val="auto"/>
          <w:szCs w:val="32"/>
          <w:highlight w:val="none"/>
          <w:lang w:val="en-US" w:eastAsia="zh-CN"/>
        </w:rPr>
      </w:pPr>
      <w:r>
        <w:rPr>
          <w:rFonts w:hint="eastAsia" w:ascii="Times New Roman" w:hAnsi="Times New Roman" w:cs="Times New Roman"/>
          <w:color w:val="auto"/>
          <w:szCs w:val="32"/>
          <w:highlight w:val="none"/>
        </w:rPr>
        <w:t>（</w:t>
      </w:r>
      <w:r>
        <w:rPr>
          <w:rFonts w:hint="eastAsia" w:ascii="Times New Roman" w:hAnsi="Times New Roman" w:cs="Times New Roman"/>
          <w:color w:val="auto"/>
          <w:szCs w:val="32"/>
          <w:highlight w:val="none"/>
          <w:lang w:val="en-US" w:eastAsia="zh-CN"/>
        </w:rPr>
        <w:t>2</w:t>
      </w:r>
      <w:r>
        <w:rPr>
          <w:rFonts w:hint="eastAsia" w:ascii="Times New Roman" w:hAnsi="Times New Roman" w:cs="Times New Roman"/>
          <w:color w:val="auto"/>
          <w:szCs w:val="32"/>
          <w:highlight w:val="none"/>
        </w:rPr>
        <w:t>）资金使用合规性</w:t>
      </w:r>
      <w:r>
        <w:rPr>
          <w:rFonts w:hint="eastAsia" w:ascii="Times New Roman" w:hAnsi="Times New Roman" w:cs="Times New Roman"/>
          <w:color w:val="auto"/>
          <w:szCs w:val="32"/>
          <w:highlight w:val="none"/>
          <w:lang w:eastAsia="zh-CN"/>
        </w:rPr>
        <w:t>。</w:t>
      </w:r>
      <w:r>
        <w:rPr>
          <w:rFonts w:hint="eastAsia" w:ascii="Times New Roman" w:hAnsi="Times New Roman" w:cs="Times New Roman"/>
          <w:color w:val="auto"/>
          <w:szCs w:val="32"/>
          <w:highlight w:val="none"/>
        </w:rPr>
        <w:t>该指标分值</w:t>
      </w:r>
      <w:r>
        <w:rPr>
          <w:rFonts w:hint="eastAsia" w:ascii="Times New Roman" w:hAnsi="Times New Roman" w:cs="Times New Roman"/>
          <w:color w:val="auto"/>
          <w:szCs w:val="32"/>
          <w:highlight w:val="none"/>
          <w:lang w:val="en-US" w:eastAsia="zh-CN"/>
        </w:rPr>
        <w:t>5</w:t>
      </w:r>
      <w:r>
        <w:rPr>
          <w:rFonts w:hint="eastAsia" w:ascii="Times New Roman" w:hAnsi="Times New Roman" w:cs="Times New Roman"/>
          <w:color w:val="auto"/>
          <w:szCs w:val="32"/>
          <w:highlight w:val="none"/>
        </w:rPr>
        <w:t>分，评价得分</w:t>
      </w:r>
      <w:r>
        <w:rPr>
          <w:rFonts w:hint="eastAsia" w:ascii="Times New Roman" w:hAnsi="Times New Roman" w:cs="Times New Roman"/>
          <w:color w:val="auto"/>
          <w:szCs w:val="32"/>
          <w:highlight w:val="none"/>
          <w:lang w:val="en-US" w:eastAsia="zh-CN"/>
        </w:rPr>
        <w:t>5分</w:t>
      </w:r>
      <w:r>
        <w:rPr>
          <w:rFonts w:hint="eastAsia" w:ascii="Times New Roman" w:hAnsi="Times New Roman" w:cs="Times New Roman"/>
          <w:color w:val="auto"/>
          <w:szCs w:val="32"/>
          <w:highlight w:val="none"/>
        </w:rPr>
        <w:t>，得分率为</w:t>
      </w:r>
      <w:r>
        <w:rPr>
          <w:rFonts w:hint="eastAsia" w:ascii="Times New Roman" w:hAnsi="Times New Roman" w:cs="Times New Roman"/>
          <w:color w:val="auto"/>
          <w:szCs w:val="32"/>
          <w:highlight w:val="none"/>
          <w:lang w:val="en-US" w:eastAsia="zh-CN"/>
        </w:rPr>
        <w:t>100</w:t>
      </w:r>
      <w:r>
        <w:rPr>
          <w:rFonts w:hint="eastAsia" w:ascii="Times New Roman" w:hAnsi="Times New Roman" w:cs="Times New Roman"/>
          <w:color w:val="auto"/>
          <w:szCs w:val="32"/>
          <w:highlight w:val="none"/>
        </w:rPr>
        <w:t>%。</w:t>
      </w:r>
      <w:r>
        <w:rPr>
          <w:rFonts w:hint="eastAsia" w:ascii="Times New Roman" w:hAnsi="Times New Roman" w:cs="Times New Roman"/>
          <w:color w:val="auto"/>
          <w:szCs w:val="32"/>
          <w:highlight w:val="none"/>
          <w:lang w:val="en-US" w:eastAsia="zh-CN"/>
        </w:rPr>
        <w:t>下设执行规范性、支出合规性2个四级指标。</w:t>
      </w:r>
    </w:p>
    <w:p w14:paraId="45C04D6B">
      <w:pPr>
        <w:shd w:val="clear"/>
        <w:bidi w:val="0"/>
        <w:rPr>
          <w:rFonts w:hint="eastAsia" w:ascii="Times New Roman" w:hAnsi="Times New Roman" w:cs="Times New Roman"/>
          <w:color w:val="auto"/>
          <w:szCs w:val="32"/>
          <w:highlight w:val="none"/>
        </w:rPr>
      </w:pPr>
      <w:r>
        <w:rPr>
          <w:rFonts w:hint="eastAsia"/>
          <w:color w:val="auto"/>
          <w:highlight w:val="none"/>
          <w:lang w:val="en-US" w:eastAsia="zh-CN"/>
        </w:rPr>
        <w:t>执行规范性：</w:t>
      </w:r>
      <w:r>
        <w:rPr>
          <w:rFonts w:hint="eastAsia" w:ascii="Times New Roman" w:hAnsi="Times New Roman" w:cs="Times New Roman"/>
          <w:color w:val="auto"/>
          <w:szCs w:val="32"/>
          <w:highlight w:val="none"/>
          <w:lang w:val="en-US" w:eastAsia="zh-CN"/>
        </w:rPr>
        <w:t>指标分值3</w:t>
      </w:r>
      <w:r>
        <w:rPr>
          <w:rFonts w:hint="eastAsia" w:ascii="Times New Roman" w:hAnsi="Times New Roman" w:cs="Times New Roman"/>
          <w:color w:val="auto"/>
          <w:szCs w:val="32"/>
          <w:highlight w:val="none"/>
        </w:rPr>
        <w:t>分，评价得分</w:t>
      </w:r>
      <w:r>
        <w:rPr>
          <w:rFonts w:hint="eastAsia" w:ascii="Times New Roman" w:hAnsi="Times New Roman" w:cs="Times New Roman"/>
          <w:color w:val="auto"/>
          <w:szCs w:val="32"/>
          <w:highlight w:val="none"/>
          <w:lang w:val="en-US" w:eastAsia="zh-CN"/>
        </w:rPr>
        <w:t>3分</w:t>
      </w:r>
      <w:r>
        <w:rPr>
          <w:rFonts w:hint="eastAsia" w:ascii="Times New Roman" w:hAnsi="Times New Roman" w:cs="Times New Roman"/>
          <w:color w:val="auto"/>
          <w:szCs w:val="32"/>
          <w:highlight w:val="none"/>
        </w:rPr>
        <w:t>，得分率为</w:t>
      </w:r>
      <w:r>
        <w:rPr>
          <w:rFonts w:hint="eastAsia" w:ascii="Times New Roman" w:hAnsi="Times New Roman" w:cs="Times New Roman"/>
          <w:color w:val="auto"/>
          <w:szCs w:val="32"/>
          <w:highlight w:val="none"/>
          <w:lang w:val="en-US" w:eastAsia="zh-CN"/>
        </w:rPr>
        <w:t>100</w:t>
      </w:r>
      <w:r>
        <w:rPr>
          <w:rFonts w:hint="eastAsia" w:ascii="Times New Roman" w:hAnsi="Times New Roman" w:cs="Times New Roman"/>
          <w:color w:val="auto"/>
          <w:szCs w:val="32"/>
          <w:highlight w:val="none"/>
        </w:rPr>
        <w:t>%。经核查债券资金支付材料，项目单位将专项债券资金主要用于工程前期费用及建安工程费支付，资金支出用途较为规范，符合专项债券资金管理要求，资金使用过程中未涉及用途调整的情况，故本项指标不扣分。</w:t>
      </w:r>
    </w:p>
    <w:p w14:paraId="0E71F772">
      <w:pPr>
        <w:shd w:val="clear"/>
        <w:bidi w:val="0"/>
        <w:rPr>
          <w:rFonts w:hint="default"/>
          <w:color w:val="auto"/>
          <w:highlight w:val="none"/>
          <w:lang w:val="en-US" w:eastAsia="zh-CN"/>
        </w:rPr>
      </w:pPr>
      <w:r>
        <w:rPr>
          <w:rFonts w:hint="default"/>
          <w:color w:val="auto"/>
          <w:highlight w:val="none"/>
          <w:lang w:val="en-US" w:eastAsia="zh-CN"/>
        </w:rPr>
        <w:t>支出合规性</w:t>
      </w:r>
      <w:r>
        <w:rPr>
          <w:rFonts w:hint="eastAsia"/>
          <w:color w:val="auto"/>
          <w:highlight w:val="none"/>
          <w:lang w:val="en-US" w:eastAsia="zh-CN"/>
        </w:rPr>
        <w:t>：</w:t>
      </w:r>
      <w:r>
        <w:rPr>
          <w:rFonts w:hint="eastAsia" w:ascii="Times New Roman" w:hAnsi="Times New Roman" w:cs="Times New Roman"/>
          <w:color w:val="auto"/>
          <w:szCs w:val="32"/>
          <w:highlight w:val="none"/>
          <w:lang w:val="en-US" w:eastAsia="zh-CN"/>
        </w:rPr>
        <w:t>指标分值2</w:t>
      </w:r>
      <w:r>
        <w:rPr>
          <w:rFonts w:hint="eastAsia" w:ascii="Times New Roman" w:hAnsi="Times New Roman" w:cs="Times New Roman"/>
          <w:color w:val="auto"/>
          <w:szCs w:val="32"/>
          <w:highlight w:val="none"/>
        </w:rPr>
        <w:t>分，评价得分</w:t>
      </w:r>
      <w:r>
        <w:rPr>
          <w:rFonts w:hint="eastAsia" w:ascii="Times New Roman" w:hAnsi="Times New Roman" w:cs="Times New Roman"/>
          <w:color w:val="auto"/>
          <w:szCs w:val="32"/>
          <w:highlight w:val="none"/>
          <w:lang w:val="en-US" w:eastAsia="zh-CN"/>
        </w:rPr>
        <w:t>2分</w:t>
      </w:r>
      <w:r>
        <w:rPr>
          <w:rFonts w:hint="eastAsia" w:ascii="Times New Roman" w:hAnsi="Times New Roman" w:cs="Times New Roman"/>
          <w:color w:val="auto"/>
          <w:szCs w:val="32"/>
          <w:highlight w:val="none"/>
        </w:rPr>
        <w:t>，得分率为</w:t>
      </w:r>
      <w:r>
        <w:rPr>
          <w:rFonts w:hint="eastAsia" w:ascii="Times New Roman" w:hAnsi="Times New Roman" w:cs="Times New Roman"/>
          <w:color w:val="auto"/>
          <w:szCs w:val="32"/>
          <w:highlight w:val="none"/>
          <w:lang w:val="en-US" w:eastAsia="zh-CN"/>
        </w:rPr>
        <w:t>100</w:t>
      </w:r>
      <w:r>
        <w:rPr>
          <w:rFonts w:hint="eastAsia" w:ascii="Times New Roman" w:hAnsi="Times New Roman" w:cs="Times New Roman"/>
          <w:color w:val="auto"/>
          <w:szCs w:val="32"/>
          <w:highlight w:val="none"/>
        </w:rPr>
        <w:t>%。经核查项目资金支出凭证及其附件材料，项目资金使用基本符合国家财经法规及财务管理制度要求，资金支付具有完整的申请和审批程序，建设资金已按工程账户、农民工工资账户分别汇入，且对于重大支出均经过局内党组会议决议通过，资金支付手续基本规范，支出费用标准符合合同约定的付款金额，暂未发现超标准、超范围支出，资金支出基本合规，故本项指标不扣分。</w:t>
      </w:r>
    </w:p>
    <w:p w14:paraId="23CFE917">
      <w:pPr>
        <w:pStyle w:val="2"/>
        <w:shd w:val="clear"/>
        <w:ind w:firstLine="653"/>
        <w:rPr>
          <w:rFonts w:ascii="Times New Roman" w:hAnsi="Times New Roman"/>
          <w:color w:val="auto"/>
          <w:highlight w:val="none"/>
        </w:rPr>
      </w:pPr>
      <w:bookmarkStart w:id="101" w:name="_Toc18485830"/>
      <w:bookmarkStart w:id="102" w:name="_Toc15312263"/>
      <w:r>
        <w:rPr>
          <w:rFonts w:hint="eastAsia" w:ascii="Times New Roman" w:hAnsi="Times New Roman"/>
          <w:color w:val="auto"/>
          <w:highlight w:val="none"/>
          <w:lang w:val="en-US" w:eastAsia="zh-CN"/>
        </w:rPr>
        <w:t>3</w:t>
      </w:r>
      <w:r>
        <w:rPr>
          <w:rFonts w:hint="eastAsia" w:ascii="Times New Roman" w:hAnsi="Times New Roman"/>
          <w:color w:val="auto"/>
          <w:highlight w:val="none"/>
        </w:rPr>
        <w:t>.</w:t>
      </w:r>
      <w:r>
        <w:rPr>
          <w:rFonts w:hint="eastAsia" w:ascii="Times New Roman" w:hAnsi="Times New Roman"/>
          <w:color w:val="auto"/>
          <w:highlight w:val="none"/>
          <w:lang w:val="en-US" w:eastAsia="zh-CN"/>
        </w:rPr>
        <w:t>资产管理</w:t>
      </w:r>
      <w:bookmarkEnd w:id="101"/>
      <w:bookmarkEnd w:id="102"/>
    </w:p>
    <w:p w14:paraId="735458C8">
      <w:pPr>
        <w:shd w:val="clear"/>
        <w:ind w:firstLine="640"/>
        <w:rPr>
          <w:rFonts w:hint="eastAsia" w:ascii="Times New Roman" w:hAnsi="Times New Roman" w:cs="Times New Roman"/>
          <w:color w:val="auto"/>
          <w:szCs w:val="32"/>
          <w:highlight w:val="none"/>
        </w:rPr>
      </w:pPr>
      <w:r>
        <w:rPr>
          <w:rFonts w:hint="eastAsia" w:ascii="Times New Roman" w:hAnsi="Times New Roman" w:cs="Times New Roman"/>
          <w:color w:val="auto"/>
          <w:szCs w:val="32"/>
          <w:highlight w:val="none"/>
        </w:rPr>
        <w:t>该指标分值</w:t>
      </w:r>
      <w:r>
        <w:rPr>
          <w:rFonts w:hint="eastAsia" w:ascii="Times New Roman" w:hAnsi="Times New Roman" w:cs="Times New Roman"/>
          <w:color w:val="auto"/>
          <w:szCs w:val="32"/>
          <w:highlight w:val="none"/>
          <w:lang w:val="en-US" w:eastAsia="zh-CN"/>
        </w:rPr>
        <w:t>2</w:t>
      </w:r>
      <w:r>
        <w:rPr>
          <w:rFonts w:hint="eastAsia" w:ascii="Times New Roman" w:hAnsi="Times New Roman" w:cs="Times New Roman"/>
          <w:color w:val="auto"/>
          <w:szCs w:val="32"/>
          <w:highlight w:val="none"/>
        </w:rPr>
        <w:t>分，下设资产管理规范性</w:t>
      </w:r>
      <w:r>
        <w:rPr>
          <w:rFonts w:hint="eastAsia" w:ascii="Times New Roman" w:hAnsi="Times New Roman" w:cs="Times New Roman"/>
          <w:color w:val="auto"/>
          <w:szCs w:val="32"/>
          <w:highlight w:val="none"/>
          <w:lang w:val="en-US" w:eastAsia="zh-CN"/>
        </w:rPr>
        <w:t>一</w:t>
      </w:r>
      <w:r>
        <w:rPr>
          <w:rFonts w:hint="eastAsia" w:ascii="Times New Roman" w:hAnsi="Times New Roman" w:cs="Times New Roman"/>
          <w:color w:val="auto"/>
          <w:szCs w:val="32"/>
          <w:highlight w:val="none"/>
        </w:rPr>
        <w:t>个三级指标，评价得分</w:t>
      </w:r>
      <w:r>
        <w:rPr>
          <w:rFonts w:hint="eastAsia" w:ascii="Times New Roman" w:hAnsi="Times New Roman" w:cs="Times New Roman"/>
          <w:color w:val="auto"/>
          <w:szCs w:val="32"/>
          <w:highlight w:val="none"/>
          <w:lang w:val="en-US" w:eastAsia="zh-CN"/>
        </w:rPr>
        <w:t>2</w:t>
      </w:r>
      <w:r>
        <w:rPr>
          <w:rFonts w:hint="eastAsia" w:ascii="Times New Roman" w:hAnsi="Times New Roman" w:cs="Times New Roman"/>
          <w:color w:val="auto"/>
          <w:szCs w:val="32"/>
          <w:highlight w:val="none"/>
        </w:rPr>
        <w:t>分，得分率为</w:t>
      </w:r>
      <w:r>
        <w:rPr>
          <w:rFonts w:hint="eastAsia" w:ascii="Times New Roman" w:hAnsi="Times New Roman" w:cs="Times New Roman"/>
          <w:color w:val="auto"/>
          <w:szCs w:val="32"/>
          <w:highlight w:val="none"/>
          <w:lang w:val="en-US" w:eastAsia="zh-CN"/>
        </w:rPr>
        <w:t>100</w:t>
      </w:r>
      <w:r>
        <w:rPr>
          <w:rFonts w:hint="eastAsia" w:ascii="Times New Roman" w:hAnsi="Times New Roman" w:cs="Times New Roman"/>
          <w:color w:val="auto"/>
          <w:szCs w:val="32"/>
          <w:highlight w:val="none"/>
        </w:rPr>
        <w:t>%。</w:t>
      </w:r>
    </w:p>
    <w:p w14:paraId="64ED86D6">
      <w:pPr>
        <w:shd w:val="clear"/>
        <w:ind w:firstLine="640"/>
        <w:rPr>
          <w:rFonts w:hint="default" w:ascii="Times New Roman" w:hAnsi="Times New Roman" w:eastAsia="仿宋_GB2312" w:cs="Times New Roman"/>
          <w:color w:val="auto"/>
          <w:szCs w:val="32"/>
          <w:highlight w:val="none"/>
          <w:lang w:val="en-US" w:eastAsia="zh-CN"/>
        </w:rPr>
      </w:pPr>
      <w:r>
        <w:rPr>
          <w:rFonts w:hint="eastAsia" w:ascii="Times New Roman" w:hAnsi="Times New Roman" w:cs="Times New Roman"/>
          <w:color w:val="auto"/>
          <w:szCs w:val="32"/>
          <w:highlight w:val="none"/>
        </w:rPr>
        <w:t>（1）资产管理规范性。该指标分值</w:t>
      </w:r>
      <w:r>
        <w:rPr>
          <w:rFonts w:hint="eastAsia" w:ascii="Times New Roman" w:hAnsi="Times New Roman" w:cs="Times New Roman"/>
          <w:color w:val="auto"/>
          <w:szCs w:val="32"/>
          <w:highlight w:val="none"/>
          <w:lang w:val="en-US" w:eastAsia="zh-CN"/>
        </w:rPr>
        <w:t>2</w:t>
      </w:r>
      <w:r>
        <w:rPr>
          <w:rFonts w:hint="eastAsia" w:ascii="Times New Roman" w:hAnsi="Times New Roman" w:cs="Times New Roman"/>
          <w:color w:val="auto"/>
          <w:szCs w:val="32"/>
          <w:highlight w:val="none"/>
        </w:rPr>
        <w:t>分，评价得分</w:t>
      </w:r>
      <w:r>
        <w:rPr>
          <w:rFonts w:hint="eastAsia" w:ascii="Times New Roman" w:hAnsi="Times New Roman" w:cs="Times New Roman"/>
          <w:color w:val="auto"/>
          <w:szCs w:val="32"/>
          <w:highlight w:val="none"/>
          <w:lang w:val="en-US" w:eastAsia="zh-CN"/>
        </w:rPr>
        <w:t>2</w:t>
      </w:r>
      <w:r>
        <w:rPr>
          <w:rFonts w:hint="eastAsia" w:ascii="Times New Roman" w:hAnsi="Times New Roman" w:cs="Times New Roman"/>
          <w:color w:val="auto"/>
          <w:szCs w:val="32"/>
          <w:highlight w:val="none"/>
        </w:rPr>
        <w:t>分，得分率为</w:t>
      </w:r>
      <w:r>
        <w:rPr>
          <w:rFonts w:hint="eastAsia" w:ascii="Times New Roman" w:hAnsi="Times New Roman" w:cs="Times New Roman"/>
          <w:color w:val="auto"/>
          <w:szCs w:val="32"/>
          <w:highlight w:val="none"/>
          <w:lang w:val="en-US" w:eastAsia="zh-CN"/>
        </w:rPr>
        <w:t>100</w:t>
      </w:r>
      <w:r>
        <w:rPr>
          <w:rFonts w:hint="eastAsia" w:ascii="Times New Roman" w:hAnsi="Times New Roman" w:cs="Times New Roman"/>
          <w:color w:val="auto"/>
          <w:szCs w:val="32"/>
          <w:highlight w:val="none"/>
        </w:rPr>
        <w:t>%。</w:t>
      </w:r>
      <w:r>
        <w:rPr>
          <w:rFonts w:hint="eastAsia" w:ascii="Times New Roman" w:hAnsi="Times New Roman" w:cs="Times New Roman"/>
          <w:color w:val="auto"/>
          <w:szCs w:val="32"/>
          <w:highlight w:val="none"/>
          <w:lang w:val="en-US" w:eastAsia="zh-CN"/>
        </w:rPr>
        <w:t>下设资产确认1个四级指标。</w:t>
      </w:r>
    </w:p>
    <w:p w14:paraId="0C5CED83">
      <w:pPr>
        <w:shd w:val="clear"/>
        <w:ind w:firstLine="640"/>
        <w:rPr>
          <w:rFonts w:hint="default" w:ascii="Times New Roman" w:hAnsi="Times New Roman" w:eastAsia="仿宋_GB2312" w:cs="Times New Roman"/>
          <w:color w:val="auto"/>
          <w:szCs w:val="32"/>
          <w:highlight w:val="none"/>
          <w:lang w:val="en-US" w:eastAsia="zh-CN"/>
        </w:rPr>
      </w:pPr>
      <w:r>
        <w:rPr>
          <w:rFonts w:hint="eastAsia" w:ascii="Times New Roman" w:hAnsi="Times New Roman" w:cs="Times New Roman"/>
          <w:color w:val="auto"/>
          <w:szCs w:val="32"/>
          <w:highlight w:val="none"/>
          <w:lang w:val="en-US" w:eastAsia="zh-CN"/>
        </w:rPr>
        <w:t>资产确认方面：</w:t>
      </w:r>
      <w:r>
        <w:rPr>
          <w:rFonts w:hint="eastAsia" w:ascii="Times New Roman" w:hAnsi="Times New Roman" w:cs="Times New Roman"/>
          <w:color w:val="auto"/>
          <w:szCs w:val="32"/>
          <w:highlight w:val="none"/>
        </w:rPr>
        <w:t>指标分值</w:t>
      </w:r>
      <w:r>
        <w:rPr>
          <w:rFonts w:hint="eastAsia" w:ascii="Times New Roman" w:hAnsi="Times New Roman" w:cs="Times New Roman"/>
          <w:color w:val="auto"/>
          <w:szCs w:val="32"/>
          <w:highlight w:val="none"/>
          <w:lang w:val="en-US" w:eastAsia="zh-CN"/>
        </w:rPr>
        <w:t>2</w:t>
      </w:r>
      <w:r>
        <w:rPr>
          <w:rFonts w:hint="eastAsia" w:ascii="Times New Roman" w:hAnsi="Times New Roman" w:cs="Times New Roman"/>
          <w:color w:val="auto"/>
          <w:szCs w:val="32"/>
          <w:highlight w:val="none"/>
        </w:rPr>
        <w:t>分，评价得分</w:t>
      </w:r>
      <w:r>
        <w:rPr>
          <w:rFonts w:hint="eastAsia" w:ascii="Times New Roman" w:hAnsi="Times New Roman" w:cs="Times New Roman"/>
          <w:color w:val="auto"/>
          <w:szCs w:val="32"/>
          <w:highlight w:val="none"/>
          <w:lang w:val="en-US" w:eastAsia="zh-CN"/>
        </w:rPr>
        <w:t>2</w:t>
      </w:r>
      <w:r>
        <w:rPr>
          <w:rFonts w:hint="eastAsia" w:ascii="Times New Roman" w:hAnsi="Times New Roman" w:cs="Times New Roman"/>
          <w:color w:val="auto"/>
          <w:szCs w:val="32"/>
          <w:highlight w:val="none"/>
        </w:rPr>
        <w:t>分，得分率为</w:t>
      </w:r>
      <w:r>
        <w:rPr>
          <w:rFonts w:hint="eastAsia" w:ascii="Times New Roman" w:hAnsi="Times New Roman" w:cs="Times New Roman"/>
          <w:color w:val="auto"/>
          <w:szCs w:val="32"/>
          <w:highlight w:val="none"/>
          <w:lang w:val="en-US" w:eastAsia="zh-CN"/>
        </w:rPr>
        <w:t>100</w:t>
      </w:r>
      <w:r>
        <w:rPr>
          <w:rFonts w:hint="eastAsia" w:ascii="Times New Roman" w:hAnsi="Times New Roman" w:cs="Times New Roman"/>
          <w:color w:val="auto"/>
          <w:szCs w:val="32"/>
          <w:highlight w:val="none"/>
        </w:rPr>
        <w:t>%。经核查项目验收材料，项目施工单位于2024年4月25日申请一期工程竣工验收，收到验收申请后，区农业局组织施工、设计、检测及监理单位于2024年4月30日开展现场初步验收，在施工单位对初步验收问题进行整改后，区农业局于2024年5月27日组织复核验收，并出具竣工验收报告。项目竣工验收工作已及时开展，且未涉及新建工程，因此不涉及资产移交手续。综上所述，本项指标不扣分。</w:t>
      </w:r>
    </w:p>
    <w:p w14:paraId="7608B50D">
      <w:pPr>
        <w:pStyle w:val="2"/>
        <w:shd w:val="clear"/>
        <w:ind w:firstLine="653"/>
        <w:rPr>
          <w:rFonts w:ascii="Times New Roman" w:hAnsi="Times New Roman"/>
          <w:color w:val="auto"/>
          <w:highlight w:val="none"/>
        </w:rPr>
      </w:pPr>
      <w:r>
        <w:rPr>
          <w:rFonts w:hint="eastAsia" w:ascii="Times New Roman" w:hAnsi="Times New Roman"/>
          <w:color w:val="auto"/>
          <w:highlight w:val="none"/>
          <w:lang w:val="en-US" w:eastAsia="zh-CN"/>
        </w:rPr>
        <w:t>4</w:t>
      </w:r>
      <w:r>
        <w:rPr>
          <w:rFonts w:hint="eastAsia" w:ascii="Times New Roman" w:hAnsi="Times New Roman"/>
          <w:color w:val="auto"/>
          <w:highlight w:val="none"/>
        </w:rPr>
        <w:t>.</w:t>
      </w:r>
      <w:r>
        <w:rPr>
          <w:rFonts w:hint="eastAsia" w:ascii="Times New Roman" w:hAnsi="Times New Roman"/>
          <w:color w:val="auto"/>
          <w:highlight w:val="none"/>
          <w:lang w:val="en-US" w:eastAsia="zh-CN"/>
        </w:rPr>
        <w:t>偿债风险防控</w:t>
      </w:r>
    </w:p>
    <w:p w14:paraId="5117834F">
      <w:pPr>
        <w:shd w:val="clear"/>
        <w:ind w:firstLine="640"/>
        <w:rPr>
          <w:rFonts w:hint="eastAsia" w:ascii="Times New Roman" w:hAnsi="Times New Roman" w:cs="Times New Roman"/>
          <w:color w:val="auto"/>
          <w:szCs w:val="32"/>
          <w:highlight w:val="none"/>
        </w:rPr>
      </w:pPr>
      <w:r>
        <w:rPr>
          <w:rFonts w:hint="eastAsia" w:ascii="Times New Roman" w:hAnsi="Times New Roman" w:cs="Times New Roman"/>
          <w:color w:val="auto"/>
          <w:szCs w:val="32"/>
          <w:highlight w:val="none"/>
        </w:rPr>
        <w:t>该指标分值</w:t>
      </w:r>
      <w:r>
        <w:rPr>
          <w:rFonts w:hint="eastAsia" w:ascii="Times New Roman" w:hAnsi="Times New Roman" w:cs="Times New Roman"/>
          <w:color w:val="auto"/>
          <w:szCs w:val="32"/>
          <w:highlight w:val="none"/>
          <w:lang w:val="en-US" w:eastAsia="zh-CN"/>
        </w:rPr>
        <w:t>15</w:t>
      </w:r>
      <w:r>
        <w:rPr>
          <w:rFonts w:hint="eastAsia" w:ascii="Times New Roman" w:hAnsi="Times New Roman" w:cs="Times New Roman"/>
          <w:color w:val="auto"/>
          <w:szCs w:val="32"/>
          <w:highlight w:val="none"/>
        </w:rPr>
        <w:t>分，下设融资与收益平衡</w:t>
      </w:r>
      <w:r>
        <w:rPr>
          <w:rFonts w:hint="eastAsia" w:ascii="Times New Roman" w:hAnsi="Times New Roman" w:cs="Times New Roman"/>
          <w:color w:val="auto"/>
          <w:szCs w:val="32"/>
          <w:highlight w:val="none"/>
          <w:lang w:eastAsia="zh-CN"/>
        </w:rPr>
        <w:t>、还本付息、风险化解</w:t>
      </w:r>
      <w:r>
        <w:rPr>
          <w:rFonts w:hint="eastAsia" w:ascii="Times New Roman" w:hAnsi="Times New Roman" w:cs="Times New Roman"/>
          <w:color w:val="auto"/>
          <w:szCs w:val="32"/>
          <w:highlight w:val="none"/>
          <w:lang w:val="en-US" w:eastAsia="zh-CN"/>
        </w:rPr>
        <w:t>3个</w:t>
      </w:r>
      <w:r>
        <w:rPr>
          <w:rFonts w:hint="eastAsia" w:ascii="Times New Roman" w:hAnsi="Times New Roman" w:cs="Times New Roman"/>
          <w:color w:val="auto"/>
          <w:szCs w:val="32"/>
          <w:highlight w:val="none"/>
        </w:rPr>
        <w:t>三级指标，评价得分</w:t>
      </w:r>
      <w:r>
        <w:rPr>
          <w:rFonts w:hint="eastAsia" w:ascii="Times New Roman" w:hAnsi="Times New Roman" w:cs="Times New Roman"/>
          <w:color w:val="auto"/>
          <w:szCs w:val="32"/>
          <w:highlight w:val="none"/>
          <w:lang w:val="en-US" w:eastAsia="zh-CN"/>
        </w:rPr>
        <w:t>8.5</w:t>
      </w:r>
      <w:r>
        <w:rPr>
          <w:rFonts w:hint="eastAsia" w:ascii="Times New Roman" w:hAnsi="Times New Roman" w:cs="Times New Roman"/>
          <w:color w:val="auto"/>
          <w:szCs w:val="32"/>
          <w:highlight w:val="none"/>
        </w:rPr>
        <w:t>分，得分率为</w:t>
      </w:r>
      <w:r>
        <w:rPr>
          <w:rFonts w:hint="eastAsia" w:ascii="Times New Roman" w:hAnsi="Times New Roman" w:cs="Times New Roman"/>
          <w:color w:val="auto"/>
          <w:szCs w:val="32"/>
          <w:highlight w:val="none"/>
          <w:lang w:val="en-US" w:eastAsia="zh-CN"/>
        </w:rPr>
        <w:t>56.67</w:t>
      </w:r>
      <w:r>
        <w:rPr>
          <w:rFonts w:hint="eastAsia" w:ascii="Times New Roman" w:hAnsi="Times New Roman" w:cs="Times New Roman"/>
          <w:color w:val="auto"/>
          <w:szCs w:val="32"/>
          <w:highlight w:val="none"/>
        </w:rPr>
        <w:t>%。</w:t>
      </w:r>
    </w:p>
    <w:p w14:paraId="05550542">
      <w:pPr>
        <w:shd w:val="clear"/>
        <w:ind w:firstLine="640"/>
        <w:rPr>
          <w:rFonts w:hint="default" w:ascii="Times New Roman" w:hAnsi="Times New Roman" w:eastAsia="仿宋_GB2312" w:cs="Times New Roman"/>
          <w:color w:val="auto"/>
          <w:szCs w:val="32"/>
          <w:highlight w:val="none"/>
          <w:lang w:val="en-US" w:eastAsia="zh-CN"/>
        </w:rPr>
      </w:pPr>
      <w:r>
        <w:rPr>
          <w:rFonts w:hint="eastAsia" w:ascii="Times New Roman" w:hAnsi="Times New Roman" w:cs="Times New Roman"/>
          <w:color w:val="auto"/>
          <w:szCs w:val="32"/>
          <w:highlight w:val="none"/>
        </w:rPr>
        <w:t>（1）融资与收益平衡。该指标分值</w:t>
      </w:r>
      <w:r>
        <w:rPr>
          <w:rFonts w:hint="eastAsia" w:ascii="Times New Roman" w:hAnsi="Times New Roman" w:cs="Times New Roman"/>
          <w:color w:val="auto"/>
          <w:szCs w:val="32"/>
          <w:highlight w:val="none"/>
          <w:lang w:val="en-US" w:eastAsia="zh-CN"/>
        </w:rPr>
        <w:t>9</w:t>
      </w:r>
      <w:r>
        <w:rPr>
          <w:rFonts w:hint="eastAsia" w:ascii="Times New Roman" w:hAnsi="Times New Roman" w:cs="Times New Roman"/>
          <w:color w:val="auto"/>
          <w:szCs w:val="32"/>
          <w:highlight w:val="none"/>
        </w:rPr>
        <w:t>分，评价得分</w:t>
      </w:r>
      <w:r>
        <w:rPr>
          <w:rFonts w:hint="eastAsia" w:ascii="Times New Roman" w:hAnsi="Times New Roman" w:cs="Times New Roman"/>
          <w:color w:val="auto"/>
          <w:szCs w:val="32"/>
          <w:highlight w:val="none"/>
          <w:lang w:val="en-US" w:eastAsia="zh-CN"/>
        </w:rPr>
        <w:t>5</w:t>
      </w:r>
      <w:r>
        <w:rPr>
          <w:rFonts w:hint="eastAsia" w:ascii="Times New Roman" w:hAnsi="Times New Roman" w:cs="Times New Roman"/>
          <w:color w:val="auto"/>
          <w:szCs w:val="32"/>
          <w:highlight w:val="none"/>
        </w:rPr>
        <w:t>分，得分率为</w:t>
      </w:r>
      <w:r>
        <w:rPr>
          <w:rFonts w:hint="eastAsia" w:ascii="Times New Roman" w:hAnsi="Times New Roman" w:cs="Times New Roman"/>
          <w:color w:val="auto"/>
          <w:szCs w:val="32"/>
          <w:highlight w:val="none"/>
          <w:lang w:val="en-US" w:eastAsia="zh-CN"/>
        </w:rPr>
        <w:t>55.56</w:t>
      </w:r>
      <w:r>
        <w:rPr>
          <w:rFonts w:hint="eastAsia" w:ascii="Times New Roman" w:hAnsi="Times New Roman" w:cs="Times New Roman"/>
          <w:color w:val="auto"/>
          <w:szCs w:val="32"/>
          <w:highlight w:val="none"/>
        </w:rPr>
        <w:t>%。</w:t>
      </w:r>
      <w:r>
        <w:rPr>
          <w:rFonts w:hint="eastAsia" w:ascii="Times New Roman" w:hAnsi="Times New Roman" w:cs="Times New Roman"/>
          <w:color w:val="auto"/>
          <w:szCs w:val="32"/>
          <w:highlight w:val="none"/>
          <w:lang w:val="en-US" w:eastAsia="zh-CN"/>
        </w:rPr>
        <w:t>下设年度收支平衡、融资收益平衡、期限匹配3个四级指标。</w:t>
      </w:r>
    </w:p>
    <w:p w14:paraId="04A480EE">
      <w:pPr>
        <w:shd w:val="clear"/>
        <w:ind w:firstLine="640"/>
        <w:rPr>
          <w:rFonts w:hint="eastAsia" w:ascii="Times New Roman" w:hAnsi="Times New Roman" w:cs="Times New Roman"/>
          <w:color w:val="auto"/>
          <w:szCs w:val="32"/>
          <w:highlight w:val="none"/>
        </w:rPr>
      </w:pPr>
      <w:r>
        <w:rPr>
          <w:rFonts w:hint="eastAsia" w:ascii="Times New Roman" w:hAnsi="Times New Roman" w:cs="Times New Roman"/>
          <w:color w:val="auto"/>
          <w:szCs w:val="32"/>
          <w:highlight w:val="none"/>
          <w:lang w:val="en-US" w:eastAsia="zh-CN"/>
        </w:rPr>
        <w:t>年度收支平衡方面：</w:t>
      </w:r>
      <w:r>
        <w:rPr>
          <w:rFonts w:hint="eastAsia" w:ascii="Times New Roman" w:hAnsi="Times New Roman" w:cs="Times New Roman"/>
          <w:color w:val="auto"/>
          <w:szCs w:val="32"/>
          <w:highlight w:val="none"/>
        </w:rPr>
        <w:t>指标分值</w:t>
      </w:r>
      <w:r>
        <w:rPr>
          <w:rFonts w:hint="eastAsia" w:ascii="Times New Roman" w:hAnsi="Times New Roman" w:cs="Times New Roman"/>
          <w:color w:val="auto"/>
          <w:szCs w:val="32"/>
          <w:highlight w:val="none"/>
          <w:lang w:val="en-US" w:eastAsia="zh-CN"/>
        </w:rPr>
        <w:t>3</w:t>
      </w:r>
      <w:r>
        <w:rPr>
          <w:rFonts w:hint="eastAsia" w:ascii="Times New Roman" w:hAnsi="Times New Roman" w:cs="Times New Roman"/>
          <w:color w:val="auto"/>
          <w:szCs w:val="32"/>
          <w:highlight w:val="none"/>
        </w:rPr>
        <w:t>分，评价得分</w:t>
      </w:r>
      <w:r>
        <w:rPr>
          <w:rFonts w:hint="eastAsia" w:ascii="Times New Roman" w:hAnsi="Times New Roman" w:cs="Times New Roman"/>
          <w:color w:val="auto"/>
          <w:szCs w:val="32"/>
          <w:highlight w:val="none"/>
          <w:lang w:val="en-US" w:eastAsia="zh-CN"/>
        </w:rPr>
        <w:t>1.5</w:t>
      </w:r>
      <w:r>
        <w:rPr>
          <w:rFonts w:hint="eastAsia" w:ascii="Times New Roman" w:hAnsi="Times New Roman" w:cs="Times New Roman"/>
          <w:color w:val="auto"/>
          <w:szCs w:val="32"/>
          <w:highlight w:val="none"/>
        </w:rPr>
        <w:t>分，得分率为</w:t>
      </w:r>
      <w:r>
        <w:rPr>
          <w:rFonts w:hint="eastAsia" w:ascii="Times New Roman" w:hAnsi="Times New Roman" w:cs="Times New Roman"/>
          <w:color w:val="auto"/>
          <w:szCs w:val="32"/>
          <w:highlight w:val="none"/>
          <w:lang w:val="en-US" w:eastAsia="zh-CN"/>
        </w:rPr>
        <w:t>50</w:t>
      </w:r>
      <w:r>
        <w:rPr>
          <w:rFonts w:hint="eastAsia" w:ascii="Times New Roman" w:hAnsi="Times New Roman" w:cs="Times New Roman"/>
          <w:color w:val="auto"/>
          <w:szCs w:val="32"/>
          <w:highlight w:val="none"/>
        </w:rPr>
        <w:t>%。根据《2023年广东省政府专项债券（二十六期）湛江经济技术开发区东山街道乡村振兴示范带建设项目专项债项目募投报告》，项目预期于2025年开始运营，目前已竣工验收的一期工程主要以基础设施建设为主，还未能产生运营收入，即暂未产生末息前税后净现金流收入，二期工程还未开工建设。综上所述，短期内项目年度收支无法平衡，故本项指标扣1.5分。</w:t>
      </w:r>
    </w:p>
    <w:p w14:paraId="787D3DFE">
      <w:pPr>
        <w:shd w:val="clear"/>
        <w:bidi w:val="0"/>
        <w:rPr>
          <w:rFonts w:hint="eastAsia" w:ascii="Times New Roman" w:hAnsi="Times New Roman" w:cs="Times New Roman"/>
          <w:color w:val="auto"/>
          <w:szCs w:val="32"/>
          <w:highlight w:val="none"/>
        </w:rPr>
      </w:pPr>
      <w:r>
        <w:rPr>
          <w:rFonts w:hint="eastAsia" w:ascii="Times New Roman" w:hAnsi="Times New Roman" w:cs="Times New Roman"/>
          <w:color w:val="auto"/>
          <w:szCs w:val="32"/>
          <w:highlight w:val="none"/>
          <w:lang w:val="en-US" w:eastAsia="zh-CN"/>
        </w:rPr>
        <w:t>融资收益平衡方面：</w:t>
      </w:r>
      <w:r>
        <w:rPr>
          <w:rFonts w:hint="eastAsia" w:ascii="Times New Roman" w:hAnsi="Times New Roman" w:cs="Times New Roman"/>
          <w:color w:val="auto"/>
          <w:szCs w:val="32"/>
          <w:highlight w:val="none"/>
        </w:rPr>
        <w:t>指标分值</w:t>
      </w:r>
      <w:r>
        <w:rPr>
          <w:rFonts w:hint="eastAsia" w:ascii="Times New Roman" w:hAnsi="Times New Roman" w:cs="Times New Roman"/>
          <w:color w:val="auto"/>
          <w:szCs w:val="32"/>
          <w:highlight w:val="none"/>
          <w:lang w:val="en-US" w:eastAsia="zh-CN"/>
        </w:rPr>
        <w:t>3</w:t>
      </w:r>
      <w:r>
        <w:rPr>
          <w:rFonts w:hint="eastAsia" w:ascii="Times New Roman" w:hAnsi="Times New Roman" w:cs="Times New Roman"/>
          <w:color w:val="auto"/>
          <w:szCs w:val="32"/>
          <w:highlight w:val="none"/>
        </w:rPr>
        <w:t>分，评价得分</w:t>
      </w:r>
      <w:r>
        <w:rPr>
          <w:rFonts w:hint="eastAsia" w:ascii="Times New Roman" w:hAnsi="Times New Roman" w:cs="Times New Roman"/>
          <w:color w:val="auto"/>
          <w:szCs w:val="32"/>
          <w:highlight w:val="none"/>
          <w:lang w:val="en-US" w:eastAsia="zh-CN"/>
        </w:rPr>
        <w:t>2</w:t>
      </w:r>
      <w:r>
        <w:rPr>
          <w:rFonts w:hint="eastAsia" w:ascii="Times New Roman" w:hAnsi="Times New Roman" w:cs="Times New Roman"/>
          <w:color w:val="auto"/>
          <w:szCs w:val="32"/>
          <w:highlight w:val="none"/>
        </w:rPr>
        <w:t>分，得分率为</w:t>
      </w:r>
      <w:r>
        <w:rPr>
          <w:rFonts w:hint="eastAsia" w:ascii="Times New Roman" w:hAnsi="Times New Roman" w:cs="Times New Roman"/>
          <w:color w:val="auto"/>
          <w:szCs w:val="32"/>
          <w:highlight w:val="none"/>
          <w:lang w:val="en-US" w:eastAsia="zh-CN"/>
        </w:rPr>
        <w:t>66.67</w:t>
      </w:r>
      <w:r>
        <w:rPr>
          <w:rFonts w:hint="eastAsia" w:ascii="Times New Roman" w:hAnsi="Times New Roman" w:cs="Times New Roman"/>
          <w:color w:val="auto"/>
          <w:szCs w:val="32"/>
          <w:highlight w:val="none"/>
        </w:rPr>
        <w:t>%。根据《2023年广东省政府专项债券（二十六期）湛江经济技术开发区东山街道乡村振兴示范带建设项目专项债项目募投报告》，项目预期收益与融资平衡，基于报告所述融资计划及相关假设，在债券期限内，专项债券存续期内还本付息资金充足，本项目债券本息资金覆盖率可达到2.71倍（即项目运营净结余54974.37万元/债券本息20263.75万元）。但经核查项目实际实施完成情况，目前已完工的一期工程未能产生稳定的收益，且二期工程还未实施，短期内无法实现融资收益平衡，故本项指标扣1分。</w:t>
      </w:r>
    </w:p>
    <w:p w14:paraId="19ABB8FE">
      <w:pPr>
        <w:shd w:val="clear"/>
        <w:bidi w:val="0"/>
        <w:rPr>
          <w:rFonts w:hint="default"/>
          <w:color w:val="auto"/>
          <w:highlight w:val="none"/>
          <w:lang w:val="en-US"/>
        </w:rPr>
      </w:pPr>
      <w:r>
        <w:rPr>
          <w:rFonts w:hint="eastAsia" w:ascii="Times New Roman" w:hAnsi="Times New Roman" w:cs="Times New Roman"/>
          <w:color w:val="auto"/>
          <w:szCs w:val="32"/>
          <w:highlight w:val="none"/>
          <w:lang w:val="en-US" w:eastAsia="zh-CN"/>
        </w:rPr>
        <w:t>期限匹配方面：</w:t>
      </w:r>
      <w:r>
        <w:rPr>
          <w:rFonts w:hint="eastAsia" w:ascii="Times New Roman" w:hAnsi="Times New Roman" w:cs="Times New Roman"/>
          <w:color w:val="auto"/>
          <w:szCs w:val="32"/>
          <w:highlight w:val="none"/>
        </w:rPr>
        <w:t>指标分值</w:t>
      </w:r>
      <w:r>
        <w:rPr>
          <w:rFonts w:hint="eastAsia" w:ascii="Times New Roman" w:hAnsi="Times New Roman" w:cs="Times New Roman"/>
          <w:color w:val="auto"/>
          <w:szCs w:val="32"/>
          <w:highlight w:val="none"/>
          <w:lang w:val="en-US" w:eastAsia="zh-CN"/>
        </w:rPr>
        <w:t>3</w:t>
      </w:r>
      <w:r>
        <w:rPr>
          <w:rFonts w:hint="eastAsia" w:ascii="Times New Roman" w:hAnsi="Times New Roman" w:cs="Times New Roman"/>
          <w:color w:val="auto"/>
          <w:szCs w:val="32"/>
          <w:highlight w:val="none"/>
        </w:rPr>
        <w:t>分，评价得分</w:t>
      </w:r>
      <w:r>
        <w:rPr>
          <w:rFonts w:hint="eastAsia" w:ascii="Times New Roman" w:hAnsi="Times New Roman" w:cs="Times New Roman"/>
          <w:color w:val="auto"/>
          <w:szCs w:val="32"/>
          <w:highlight w:val="none"/>
          <w:lang w:val="en-US" w:eastAsia="zh-CN"/>
        </w:rPr>
        <w:t>1.5</w:t>
      </w:r>
      <w:r>
        <w:rPr>
          <w:rFonts w:hint="eastAsia" w:ascii="Times New Roman" w:hAnsi="Times New Roman" w:cs="Times New Roman"/>
          <w:color w:val="auto"/>
          <w:szCs w:val="32"/>
          <w:highlight w:val="none"/>
        </w:rPr>
        <w:t>分，得分率为</w:t>
      </w:r>
      <w:r>
        <w:rPr>
          <w:rFonts w:hint="eastAsia" w:ascii="Times New Roman" w:hAnsi="Times New Roman" w:cs="Times New Roman"/>
          <w:color w:val="auto"/>
          <w:szCs w:val="32"/>
          <w:highlight w:val="none"/>
          <w:lang w:val="en-US" w:eastAsia="zh-CN"/>
        </w:rPr>
        <w:t>50</w:t>
      </w:r>
      <w:r>
        <w:rPr>
          <w:rFonts w:hint="eastAsia" w:ascii="Times New Roman" w:hAnsi="Times New Roman" w:cs="Times New Roman"/>
          <w:color w:val="auto"/>
          <w:szCs w:val="32"/>
          <w:highlight w:val="none"/>
        </w:rPr>
        <w:t>%。根据《2023年广东省政府专项债券（二十六期）湛江经济技术开发区东山街道乡村振兴示范带建设项目专项债项目募投报告》，项目拟发行专项债券10000万元，债券期限三十年，其中2023年已发行债券5000万元；项目计划建设周期为2023-2024年，运营期为2025-2052年，从2025年开始计算项目预期收益。经核查项目实施过程材料，专项债券期限及项目预期收益与项目建设年度的匹配度不足，主要表现为：一是项目拟于2023年发行专项债券10000万元，并于2024年12月31日前完成项目建设，但实际到位债券资金5000万元，且截至2024年12月项目仅完成一期工程建设，二期工程还未施工，专项债券期限及项目建设年度均未能按照计划进行；二是项目预期收益拟于2025年开始，但截至2024年12月工程整体未完工，无法按预期计划投入运营，即项目预期收益与建设年度不够匹配。综上所述，本项指标扣1.5分。</w:t>
      </w:r>
    </w:p>
    <w:p w14:paraId="11E9DBDA">
      <w:pPr>
        <w:shd w:val="clear"/>
        <w:ind w:firstLine="640"/>
        <w:rPr>
          <w:rFonts w:hint="default" w:ascii="Times New Roman" w:hAnsi="Times New Roman" w:eastAsia="仿宋_GB2312" w:cs="Times New Roman"/>
          <w:color w:val="auto"/>
          <w:szCs w:val="32"/>
          <w:highlight w:val="none"/>
          <w:lang w:val="en-US" w:eastAsia="zh-CN"/>
        </w:rPr>
      </w:pPr>
      <w:r>
        <w:rPr>
          <w:rFonts w:hint="eastAsia" w:ascii="Times New Roman" w:hAnsi="Times New Roman" w:cs="Times New Roman"/>
          <w:color w:val="auto"/>
          <w:szCs w:val="32"/>
          <w:highlight w:val="none"/>
        </w:rPr>
        <w:t>（</w:t>
      </w:r>
      <w:r>
        <w:rPr>
          <w:rFonts w:hint="eastAsia" w:ascii="Times New Roman" w:hAnsi="Times New Roman" w:cs="Times New Roman"/>
          <w:color w:val="auto"/>
          <w:szCs w:val="32"/>
          <w:highlight w:val="none"/>
          <w:lang w:val="en-US" w:eastAsia="zh-CN"/>
        </w:rPr>
        <w:t>2</w:t>
      </w:r>
      <w:r>
        <w:rPr>
          <w:rFonts w:hint="eastAsia" w:ascii="Times New Roman" w:hAnsi="Times New Roman" w:cs="Times New Roman"/>
          <w:color w:val="auto"/>
          <w:szCs w:val="32"/>
          <w:highlight w:val="none"/>
        </w:rPr>
        <w:t>）</w:t>
      </w:r>
      <w:r>
        <w:rPr>
          <w:rFonts w:hint="eastAsia" w:ascii="Times New Roman" w:hAnsi="Times New Roman" w:cs="Times New Roman"/>
          <w:color w:val="auto"/>
          <w:szCs w:val="32"/>
          <w:highlight w:val="none"/>
          <w:lang w:eastAsia="zh-CN"/>
        </w:rPr>
        <w:t>还本付息</w:t>
      </w:r>
      <w:r>
        <w:rPr>
          <w:rFonts w:hint="eastAsia" w:ascii="Times New Roman" w:hAnsi="Times New Roman" w:cs="Times New Roman"/>
          <w:color w:val="auto"/>
          <w:szCs w:val="32"/>
          <w:highlight w:val="none"/>
        </w:rPr>
        <w:t>。该指标分值</w:t>
      </w:r>
      <w:r>
        <w:rPr>
          <w:rFonts w:hint="eastAsia" w:ascii="Times New Roman" w:hAnsi="Times New Roman" w:cs="Times New Roman"/>
          <w:color w:val="auto"/>
          <w:szCs w:val="32"/>
          <w:highlight w:val="none"/>
          <w:lang w:val="en-US" w:eastAsia="zh-CN"/>
        </w:rPr>
        <w:t>3</w:t>
      </w:r>
      <w:r>
        <w:rPr>
          <w:rFonts w:hint="eastAsia" w:ascii="Times New Roman" w:hAnsi="Times New Roman" w:cs="Times New Roman"/>
          <w:color w:val="auto"/>
          <w:szCs w:val="32"/>
          <w:highlight w:val="none"/>
        </w:rPr>
        <w:t>分，评价得分</w:t>
      </w:r>
      <w:r>
        <w:rPr>
          <w:rFonts w:hint="eastAsia" w:ascii="Times New Roman" w:hAnsi="Times New Roman" w:cs="Times New Roman"/>
          <w:color w:val="auto"/>
          <w:szCs w:val="32"/>
          <w:highlight w:val="none"/>
          <w:lang w:val="en-US" w:eastAsia="zh-CN"/>
        </w:rPr>
        <w:t>1.5</w:t>
      </w:r>
      <w:r>
        <w:rPr>
          <w:rFonts w:hint="eastAsia" w:ascii="Times New Roman" w:hAnsi="Times New Roman" w:cs="Times New Roman"/>
          <w:color w:val="auto"/>
          <w:szCs w:val="32"/>
          <w:highlight w:val="none"/>
        </w:rPr>
        <w:t>分，得分率为</w:t>
      </w:r>
      <w:r>
        <w:rPr>
          <w:rFonts w:hint="eastAsia" w:ascii="Times New Roman" w:hAnsi="Times New Roman" w:cs="Times New Roman"/>
          <w:color w:val="auto"/>
          <w:szCs w:val="32"/>
          <w:highlight w:val="none"/>
          <w:lang w:val="en-US" w:eastAsia="zh-CN"/>
        </w:rPr>
        <w:t>50</w:t>
      </w:r>
      <w:r>
        <w:rPr>
          <w:rFonts w:hint="eastAsia" w:ascii="Times New Roman" w:hAnsi="Times New Roman" w:cs="Times New Roman"/>
          <w:color w:val="auto"/>
          <w:szCs w:val="32"/>
          <w:highlight w:val="none"/>
        </w:rPr>
        <w:t>%。</w:t>
      </w:r>
      <w:r>
        <w:rPr>
          <w:rFonts w:hint="eastAsia" w:ascii="Times New Roman" w:hAnsi="Times New Roman" w:cs="Times New Roman"/>
          <w:color w:val="auto"/>
          <w:szCs w:val="32"/>
          <w:highlight w:val="none"/>
          <w:lang w:val="en-US" w:eastAsia="zh-CN"/>
        </w:rPr>
        <w:t>下设还本付息1个四级指标。</w:t>
      </w:r>
    </w:p>
    <w:p w14:paraId="2B4DD4E7">
      <w:pPr>
        <w:shd w:val="clear"/>
        <w:ind w:firstLine="640"/>
        <w:rPr>
          <w:rFonts w:hint="eastAsia" w:ascii="Times New Roman" w:hAnsi="Times New Roman" w:cs="Times New Roman"/>
          <w:color w:val="auto"/>
          <w:szCs w:val="32"/>
          <w:highlight w:val="none"/>
        </w:rPr>
      </w:pPr>
      <w:r>
        <w:rPr>
          <w:rFonts w:hint="eastAsia" w:ascii="Times New Roman" w:hAnsi="Times New Roman" w:cs="Times New Roman"/>
          <w:color w:val="auto"/>
          <w:szCs w:val="32"/>
          <w:highlight w:val="none"/>
          <w:lang w:val="en-US" w:eastAsia="zh-CN"/>
        </w:rPr>
        <w:t>还本付息方面：</w:t>
      </w:r>
      <w:r>
        <w:rPr>
          <w:rFonts w:hint="eastAsia" w:ascii="Times New Roman" w:hAnsi="Times New Roman" w:cs="Times New Roman"/>
          <w:color w:val="auto"/>
          <w:szCs w:val="32"/>
          <w:highlight w:val="none"/>
        </w:rPr>
        <w:t>指标分值</w:t>
      </w:r>
      <w:r>
        <w:rPr>
          <w:rFonts w:hint="eastAsia" w:ascii="Times New Roman" w:hAnsi="Times New Roman" w:cs="Times New Roman"/>
          <w:color w:val="auto"/>
          <w:szCs w:val="32"/>
          <w:highlight w:val="none"/>
          <w:lang w:val="en-US" w:eastAsia="zh-CN"/>
        </w:rPr>
        <w:t>3</w:t>
      </w:r>
      <w:r>
        <w:rPr>
          <w:rFonts w:hint="eastAsia" w:ascii="Times New Roman" w:hAnsi="Times New Roman" w:cs="Times New Roman"/>
          <w:color w:val="auto"/>
          <w:szCs w:val="32"/>
          <w:highlight w:val="none"/>
        </w:rPr>
        <w:t>分，评价得分</w:t>
      </w:r>
      <w:r>
        <w:rPr>
          <w:rFonts w:hint="eastAsia" w:ascii="Times New Roman" w:hAnsi="Times New Roman" w:cs="Times New Roman"/>
          <w:color w:val="auto"/>
          <w:szCs w:val="32"/>
          <w:highlight w:val="none"/>
          <w:lang w:val="en-US" w:eastAsia="zh-CN"/>
        </w:rPr>
        <w:t>1.5</w:t>
      </w:r>
      <w:r>
        <w:rPr>
          <w:rFonts w:hint="eastAsia" w:ascii="Times New Roman" w:hAnsi="Times New Roman" w:cs="Times New Roman"/>
          <w:color w:val="auto"/>
          <w:szCs w:val="32"/>
          <w:highlight w:val="none"/>
        </w:rPr>
        <w:t>分，得分率为</w:t>
      </w:r>
      <w:r>
        <w:rPr>
          <w:rFonts w:hint="eastAsia" w:ascii="Times New Roman" w:hAnsi="Times New Roman" w:cs="Times New Roman"/>
          <w:color w:val="auto"/>
          <w:szCs w:val="32"/>
          <w:highlight w:val="none"/>
          <w:lang w:val="en-US" w:eastAsia="zh-CN"/>
        </w:rPr>
        <w:t>50</w:t>
      </w:r>
      <w:r>
        <w:rPr>
          <w:rFonts w:hint="eastAsia" w:ascii="Times New Roman" w:hAnsi="Times New Roman" w:cs="Times New Roman"/>
          <w:color w:val="auto"/>
          <w:szCs w:val="32"/>
          <w:highlight w:val="none"/>
        </w:rPr>
        <w:t>%。</w:t>
      </w:r>
      <w:r>
        <w:rPr>
          <w:rFonts w:hint="eastAsia" w:ascii="Times New Roman" w:hAnsi="Times New Roman" w:cs="Times New Roman"/>
          <w:color w:val="auto"/>
          <w:szCs w:val="32"/>
          <w:highlight w:val="none"/>
          <w:lang w:val="en-US" w:eastAsia="zh-CN"/>
        </w:rPr>
        <w:t>根据《2023年广东省政府专项债券（二十六期）湛江经济技术开发区东山街道乡村振兴示范带建设项目专项债项目募投报告》，项目单位制定了专项债券本息偿还计划，即在债券存续期每半年支付一次债券利息，到期一次性偿还本金，还款来源为预期项目自身收益。但目前项目仅完成一期工程，二期工程还未开工建设，未能按计划实现收益，且目前还未支付第一年债券利息，项目短期内偿债风险较大，故本项指标扣1.5分</w:t>
      </w:r>
      <w:r>
        <w:rPr>
          <w:rFonts w:hint="eastAsia" w:ascii="Times New Roman" w:hAnsi="Times New Roman" w:cs="Times New Roman"/>
          <w:color w:val="auto"/>
          <w:szCs w:val="32"/>
          <w:highlight w:val="none"/>
        </w:rPr>
        <w:t>。</w:t>
      </w:r>
    </w:p>
    <w:p w14:paraId="61D3890E">
      <w:pPr>
        <w:shd w:val="clear"/>
        <w:ind w:firstLine="640"/>
        <w:rPr>
          <w:rFonts w:hint="default" w:ascii="Times New Roman" w:hAnsi="Times New Roman" w:eastAsia="仿宋_GB2312" w:cs="Times New Roman"/>
          <w:color w:val="auto"/>
          <w:szCs w:val="32"/>
          <w:highlight w:val="none"/>
          <w:lang w:val="en-US" w:eastAsia="zh-CN"/>
        </w:rPr>
      </w:pPr>
      <w:r>
        <w:rPr>
          <w:rFonts w:hint="eastAsia" w:ascii="Times New Roman" w:hAnsi="Times New Roman" w:cs="Times New Roman"/>
          <w:color w:val="auto"/>
          <w:szCs w:val="32"/>
          <w:highlight w:val="none"/>
        </w:rPr>
        <w:t>（</w:t>
      </w:r>
      <w:r>
        <w:rPr>
          <w:rFonts w:hint="eastAsia" w:ascii="Times New Roman" w:hAnsi="Times New Roman" w:cs="Times New Roman"/>
          <w:color w:val="auto"/>
          <w:szCs w:val="32"/>
          <w:highlight w:val="none"/>
          <w:lang w:val="en-US" w:eastAsia="zh-CN"/>
        </w:rPr>
        <w:t>3</w:t>
      </w:r>
      <w:r>
        <w:rPr>
          <w:rFonts w:hint="eastAsia" w:ascii="Times New Roman" w:hAnsi="Times New Roman" w:cs="Times New Roman"/>
          <w:color w:val="auto"/>
          <w:szCs w:val="32"/>
          <w:highlight w:val="none"/>
        </w:rPr>
        <w:t>）</w:t>
      </w:r>
      <w:r>
        <w:rPr>
          <w:rFonts w:hint="eastAsia" w:ascii="Times New Roman" w:hAnsi="Times New Roman" w:cs="Times New Roman"/>
          <w:color w:val="auto"/>
          <w:szCs w:val="32"/>
          <w:highlight w:val="none"/>
          <w:lang w:eastAsia="zh-CN"/>
        </w:rPr>
        <w:t>风险化解</w:t>
      </w:r>
      <w:r>
        <w:rPr>
          <w:rFonts w:hint="eastAsia" w:ascii="Times New Roman" w:hAnsi="Times New Roman" w:cs="Times New Roman"/>
          <w:color w:val="auto"/>
          <w:szCs w:val="32"/>
          <w:highlight w:val="none"/>
        </w:rPr>
        <w:t>。该指标分值</w:t>
      </w:r>
      <w:r>
        <w:rPr>
          <w:rFonts w:hint="eastAsia" w:ascii="Times New Roman" w:hAnsi="Times New Roman" w:cs="Times New Roman"/>
          <w:color w:val="auto"/>
          <w:szCs w:val="32"/>
          <w:highlight w:val="none"/>
          <w:lang w:val="en-US" w:eastAsia="zh-CN"/>
        </w:rPr>
        <w:t>3</w:t>
      </w:r>
      <w:r>
        <w:rPr>
          <w:rFonts w:hint="eastAsia" w:ascii="Times New Roman" w:hAnsi="Times New Roman" w:cs="Times New Roman"/>
          <w:color w:val="auto"/>
          <w:szCs w:val="32"/>
          <w:highlight w:val="none"/>
        </w:rPr>
        <w:t>分，评价得分</w:t>
      </w:r>
      <w:r>
        <w:rPr>
          <w:rFonts w:hint="eastAsia" w:ascii="Times New Roman" w:hAnsi="Times New Roman" w:cs="Times New Roman"/>
          <w:color w:val="auto"/>
          <w:szCs w:val="32"/>
          <w:highlight w:val="none"/>
          <w:lang w:val="en-US" w:eastAsia="zh-CN"/>
        </w:rPr>
        <w:t>2</w:t>
      </w:r>
      <w:r>
        <w:rPr>
          <w:rFonts w:hint="eastAsia" w:ascii="Times New Roman" w:hAnsi="Times New Roman" w:cs="Times New Roman"/>
          <w:color w:val="auto"/>
          <w:szCs w:val="32"/>
          <w:highlight w:val="none"/>
        </w:rPr>
        <w:t>分，得分率为</w:t>
      </w:r>
      <w:r>
        <w:rPr>
          <w:rFonts w:hint="eastAsia" w:ascii="Times New Roman" w:hAnsi="Times New Roman" w:cs="Times New Roman"/>
          <w:color w:val="auto"/>
          <w:szCs w:val="32"/>
          <w:highlight w:val="none"/>
          <w:lang w:val="en-US" w:eastAsia="zh-CN"/>
        </w:rPr>
        <w:t>66.67</w:t>
      </w:r>
      <w:r>
        <w:rPr>
          <w:rFonts w:hint="eastAsia" w:ascii="Times New Roman" w:hAnsi="Times New Roman" w:cs="Times New Roman"/>
          <w:color w:val="auto"/>
          <w:szCs w:val="32"/>
          <w:highlight w:val="none"/>
        </w:rPr>
        <w:t>%。</w:t>
      </w:r>
      <w:r>
        <w:rPr>
          <w:rFonts w:hint="eastAsia" w:ascii="Times New Roman" w:hAnsi="Times New Roman" w:cs="Times New Roman"/>
          <w:color w:val="auto"/>
          <w:szCs w:val="32"/>
          <w:highlight w:val="none"/>
          <w:lang w:val="en-US" w:eastAsia="zh-CN"/>
        </w:rPr>
        <w:t>下设风险预案1个四级指标。</w:t>
      </w:r>
    </w:p>
    <w:p w14:paraId="49CF42AA">
      <w:pPr>
        <w:shd w:val="clear"/>
        <w:ind w:firstLine="640"/>
        <w:rPr>
          <w:rFonts w:hint="default" w:ascii="Times New Roman" w:hAnsi="Times New Roman" w:cs="Times New Roman"/>
          <w:color w:val="auto"/>
          <w:szCs w:val="32"/>
          <w:highlight w:val="none"/>
          <w:lang w:val="en-US"/>
        </w:rPr>
      </w:pPr>
      <w:r>
        <w:rPr>
          <w:rFonts w:hint="eastAsia" w:ascii="Times New Roman" w:hAnsi="Times New Roman" w:cs="Times New Roman"/>
          <w:color w:val="auto"/>
          <w:szCs w:val="32"/>
          <w:highlight w:val="none"/>
          <w:lang w:val="en-US" w:eastAsia="zh-CN"/>
        </w:rPr>
        <w:t>风险预案方面：</w:t>
      </w:r>
      <w:r>
        <w:rPr>
          <w:rFonts w:hint="eastAsia" w:ascii="Times New Roman" w:hAnsi="Times New Roman" w:cs="Times New Roman"/>
          <w:color w:val="auto"/>
          <w:szCs w:val="32"/>
          <w:highlight w:val="none"/>
        </w:rPr>
        <w:t>指标分值</w:t>
      </w:r>
      <w:r>
        <w:rPr>
          <w:rFonts w:hint="eastAsia" w:ascii="Times New Roman" w:hAnsi="Times New Roman" w:cs="Times New Roman"/>
          <w:color w:val="auto"/>
          <w:szCs w:val="32"/>
          <w:highlight w:val="none"/>
          <w:lang w:val="en-US" w:eastAsia="zh-CN"/>
        </w:rPr>
        <w:t>3</w:t>
      </w:r>
      <w:r>
        <w:rPr>
          <w:rFonts w:hint="eastAsia" w:ascii="Times New Roman" w:hAnsi="Times New Roman" w:cs="Times New Roman"/>
          <w:color w:val="auto"/>
          <w:szCs w:val="32"/>
          <w:highlight w:val="none"/>
        </w:rPr>
        <w:t>分，评价得分</w:t>
      </w:r>
      <w:r>
        <w:rPr>
          <w:rFonts w:hint="eastAsia" w:ascii="Times New Roman" w:hAnsi="Times New Roman" w:cs="Times New Roman"/>
          <w:color w:val="auto"/>
          <w:szCs w:val="32"/>
          <w:highlight w:val="none"/>
          <w:lang w:val="en-US" w:eastAsia="zh-CN"/>
        </w:rPr>
        <w:t>2</w:t>
      </w:r>
      <w:r>
        <w:rPr>
          <w:rFonts w:hint="eastAsia" w:ascii="Times New Roman" w:hAnsi="Times New Roman" w:cs="Times New Roman"/>
          <w:color w:val="auto"/>
          <w:szCs w:val="32"/>
          <w:highlight w:val="none"/>
        </w:rPr>
        <w:t>分，得分率为</w:t>
      </w:r>
      <w:r>
        <w:rPr>
          <w:rFonts w:hint="eastAsia" w:ascii="Times New Roman" w:hAnsi="Times New Roman" w:cs="Times New Roman"/>
          <w:color w:val="auto"/>
          <w:szCs w:val="32"/>
          <w:highlight w:val="none"/>
          <w:lang w:val="en-US" w:eastAsia="zh-CN"/>
        </w:rPr>
        <w:t>66.67</w:t>
      </w:r>
      <w:r>
        <w:rPr>
          <w:rFonts w:hint="eastAsia" w:ascii="Times New Roman" w:hAnsi="Times New Roman" w:cs="Times New Roman"/>
          <w:color w:val="auto"/>
          <w:szCs w:val="32"/>
          <w:highlight w:val="none"/>
        </w:rPr>
        <w:t>%。根据《2023年广东省政府专项债券（二十六期）湛江经济技术开发区东山街道乡村振兴示范带建设项目专项债项目募投报告》，项目单位对于本项目潜在的工程实施风险、组织及管理风险、财务及融资风险、收益实现规模与预期存在差异的风险、收益专项用于偿债的操作风险、利率波动风险等进行预估，并制定了相应的还款保障措施，说明如出现偿债困难，将通过调减投资计划、处置可变现资产、调整预算支出结构等方式筹集资金偿还债务，但其风险预案较为简单，未对预期风险进行具体阐述，并对应各风险点提出具体、可行的保障措施，故本项指标扣1分。</w:t>
      </w:r>
    </w:p>
    <w:p w14:paraId="25A11A65">
      <w:pPr>
        <w:pStyle w:val="2"/>
        <w:shd w:val="clear"/>
        <w:ind w:firstLine="653"/>
        <w:rPr>
          <w:rFonts w:ascii="Times New Roman" w:hAnsi="Times New Roman"/>
          <w:color w:val="auto"/>
          <w:highlight w:val="none"/>
        </w:rPr>
      </w:pPr>
      <w:r>
        <w:rPr>
          <w:rFonts w:hint="eastAsia" w:ascii="Times New Roman" w:hAnsi="Times New Roman"/>
          <w:color w:val="auto"/>
          <w:highlight w:val="none"/>
          <w:lang w:val="en-US" w:eastAsia="zh-CN"/>
        </w:rPr>
        <w:t>5</w:t>
      </w:r>
      <w:r>
        <w:rPr>
          <w:rFonts w:hint="eastAsia" w:ascii="Times New Roman" w:hAnsi="Times New Roman"/>
          <w:color w:val="auto"/>
          <w:highlight w:val="none"/>
        </w:rPr>
        <w:t>.</w:t>
      </w:r>
      <w:r>
        <w:rPr>
          <w:rFonts w:hint="eastAsia" w:ascii="Times New Roman" w:hAnsi="Times New Roman"/>
          <w:color w:val="auto"/>
          <w:highlight w:val="none"/>
          <w:lang w:val="en-US" w:eastAsia="zh-CN"/>
        </w:rPr>
        <w:t>事项管理</w:t>
      </w:r>
    </w:p>
    <w:p w14:paraId="5EE39C46">
      <w:pPr>
        <w:shd w:val="clear"/>
        <w:ind w:firstLine="640"/>
        <w:rPr>
          <w:rFonts w:hint="eastAsia" w:ascii="Times New Roman" w:hAnsi="Times New Roman" w:cs="Times New Roman"/>
          <w:color w:val="auto"/>
          <w:szCs w:val="32"/>
          <w:highlight w:val="none"/>
        </w:rPr>
      </w:pPr>
      <w:r>
        <w:rPr>
          <w:rFonts w:hint="eastAsia" w:ascii="Times New Roman" w:hAnsi="Times New Roman" w:cs="Times New Roman"/>
          <w:color w:val="auto"/>
          <w:szCs w:val="32"/>
          <w:highlight w:val="none"/>
        </w:rPr>
        <w:t>该指标分值</w:t>
      </w:r>
      <w:r>
        <w:rPr>
          <w:rFonts w:hint="eastAsia" w:ascii="Times New Roman" w:hAnsi="Times New Roman" w:cs="Times New Roman"/>
          <w:color w:val="auto"/>
          <w:szCs w:val="32"/>
          <w:highlight w:val="none"/>
          <w:lang w:val="en-US" w:eastAsia="zh-CN"/>
        </w:rPr>
        <w:t>14</w:t>
      </w:r>
      <w:r>
        <w:rPr>
          <w:rFonts w:hint="eastAsia" w:ascii="Times New Roman" w:hAnsi="Times New Roman" w:cs="Times New Roman"/>
          <w:color w:val="auto"/>
          <w:szCs w:val="32"/>
          <w:highlight w:val="none"/>
        </w:rPr>
        <w:t>分，下设监管有效性</w:t>
      </w:r>
      <w:r>
        <w:rPr>
          <w:rFonts w:hint="eastAsia" w:ascii="Times New Roman" w:hAnsi="Times New Roman" w:cs="Times New Roman"/>
          <w:color w:val="auto"/>
          <w:szCs w:val="32"/>
          <w:highlight w:val="none"/>
          <w:lang w:val="en-US" w:eastAsia="zh-CN"/>
        </w:rPr>
        <w:t>1</w:t>
      </w:r>
      <w:r>
        <w:rPr>
          <w:rFonts w:hint="eastAsia" w:ascii="Times New Roman" w:hAnsi="Times New Roman" w:cs="Times New Roman"/>
          <w:color w:val="auto"/>
          <w:szCs w:val="32"/>
          <w:highlight w:val="none"/>
        </w:rPr>
        <w:t>个三级指标，评价得分</w:t>
      </w:r>
      <w:r>
        <w:rPr>
          <w:rFonts w:hint="eastAsia" w:ascii="Times New Roman" w:hAnsi="Times New Roman" w:cs="Times New Roman"/>
          <w:color w:val="auto"/>
          <w:szCs w:val="32"/>
          <w:highlight w:val="none"/>
          <w:lang w:val="en-US" w:eastAsia="zh-CN"/>
        </w:rPr>
        <w:t>14</w:t>
      </w:r>
      <w:r>
        <w:rPr>
          <w:rFonts w:hint="eastAsia" w:ascii="Times New Roman" w:hAnsi="Times New Roman" w:cs="Times New Roman"/>
          <w:color w:val="auto"/>
          <w:szCs w:val="32"/>
          <w:highlight w:val="none"/>
        </w:rPr>
        <w:t>分，得分率为</w:t>
      </w:r>
      <w:r>
        <w:rPr>
          <w:rFonts w:hint="eastAsia" w:ascii="Times New Roman" w:hAnsi="Times New Roman" w:cs="Times New Roman"/>
          <w:color w:val="auto"/>
          <w:szCs w:val="32"/>
          <w:highlight w:val="none"/>
          <w:lang w:val="en-US" w:eastAsia="zh-CN"/>
        </w:rPr>
        <w:t>100</w:t>
      </w:r>
      <w:r>
        <w:rPr>
          <w:rFonts w:hint="eastAsia" w:ascii="Times New Roman" w:hAnsi="Times New Roman" w:cs="Times New Roman"/>
          <w:color w:val="auto"/>
          <w:szCs w:val="32"/>
          <w:highlight w:val="none"/>
        </w:rPr>
        <w:t>%。</w:t>
      </w:r>
    </w:p>
    <w:p w14:paraId="0D56BC94">
      <w:pPr>
        <w:shd w:val="clear"/>
        <w:ind w:firstLine="640"/>
        <w:rPr>
          <w:rFonts w:hint="default" w:ascii="Times New Roman" w:hAnsi="Times New Roman" w:eastAsia="仿宋_GB2312" w:cs="Times New Roman"/>
          <w:color w:val="auto"/>
          <w:szCs w:val="32"/>
          <w:highlight w:val="none"/>
          <w:lang w:val="en-US" w:eastAsia="zh-CN"/>
        </w:rPr>
      </w:pPr>
      <w:r>
        <w:rPr>
          <w:rFonts w:hint="eastAsia" w:ascii="Times New Roman" w:hAnsi="Times New Roman" w:cs="Times New Roman"/>
          <w:color w:val="auto"/>
          <w:szCs w:val="32"/>
          <w:highlight w:val="none"/>
        </w:rPr>
        <w:t>（1）监管有效性。该指标分值</w:t>
      </w:r>
      <w:r>
        <w:rPr>
          <w:rFonts w:hint="eastAsia" w:ascii="Times New Roman" w:hAnsi="Times New Roman" w:cs="Times New Roman"/>
          <w:color w:val="auto"/>
          <w:szCs w:val="32"/>
          <w:highlight w:val="none"/>
          <w:lang w:val="en-US" w:eastAsia="zh-CN"/>
        </w:rPr>
        <w:t>14</w:t>
      </w:r>
      <w:r>
        <w:rPr>
          <w:rFonts w:hint="eastAsia" w:ascii="Times New Roman" w:hAnsi="Times New Roman" w:cs="Times New Roman"/>
          <w:color w:val="auto"/>
          <w:szCs w:val="32"/>
          <w:highlight w:val="none"/>
        </w:rPr>
        <w:t>分，评价得分</w:t>
      </w:r>
      <w:r>
        <w:rPr>
          <w:rFonts w:hint="eastAsia" w:ascii="Times New Roman" w:hAnsi="Times New Roman" w:cs="Times New Roman"/>
          <w:color w:val="auto"/>
          <w:szCs w:val="32"/>
          <w:highlight w:val="none"/>
          <w:lang w:val="en-US" w:eastAsia="zh-CN"/>
        </w:rPr>
        <w:t>14</w:t>
      </w:r>
      <w:r>
        <w:rPr>
          <w:rFonts w:hint="eastAsia" w:ascii="Times New Roman" w:hAnsi="Times New Roman" w:cs="Times New Roman"/>
          <w:color w:val="auto"/>
          <w:szCs w:val="32"/>
          <w:highlight w:val="none"/>
        </w:rPr>
        <w:t>分，得分率为</w:t>
      </w:r>
      <w:r>
        <w:rPr>
          <w:rFonts w:hint="eastAsia" w:ascii="Times New Roman" w:hAnsi="Times New Roman" w:cs="Times New Roman"/>
          <w:color w:val="auto"/>
          <w:szCs w:val="32"/>
          <w:highlight w:val="none"/>
          <w:lang w:val="en-US" w:eastAsia="zh-CN"/>
        </w:rPr>
        <w:t>100</w:t>
      </w:r>
      <w:r>
        <w:rPr>
          <w:rFonts w:hint="eastAsia" w:ascii="Times New Roman" w:hAnsi="Times New Roman" w:cs="Times New Roman"/>
          <w:color w:val="auto"/>
          <w:szCs w:val="32"/>
          <w:highlight w:val="none"/>
        </w:rPr>
        <w:t>%。</w:t>
      </w:r>
      <w:r>
        <w:rPr>
          <w:rFonts w:hint="eastAsia" w:ascii="Times New Roman" w:hAnsi="Times New Roman" w:cs="Times New Roman"/>
          <w:color w:val="auto"/>
          <w:szCs w:val="32"/>
          <w:highlight w:val="none"/>
          <w:lang w:val="en-US" w:eastAsia="zh-CN"/>
        </w:rPr>
        <w:t>下设程序执行、整改落实、信息公开3个四级指标。</w:t>
      </w:r>
    </w:p>
    <w:p w14:paraId="13225FB4">
      <w:pPr>
        <w:shd w:val="clear"/>
        <w:ind w:firstLine="640"/>
        <w:rPr>
          <w:rFonts w:hint="default" w:ascii="Times New Roman" w:hAnsi="Times New Roman" w:cs="Times New Roman"/>
          <w:color w:val="auto"/>
          <w:szCs w:val="32"/>
          <w:highlight w:val="none"/>
          <w:lang w:val="en-US" w:eastAsia="zh-CN"/>
        </w:rPr>
      </w:pPr>
      <w:r>
        <w:rPr>
          <w:rFonts w:hint="eastAsia" w:ascii="Times New Roman" w:hAnsi="Times New Roman" w:cs="Times New Roman"/>
          <w:color w:val="auto"/>
          <w:szCs w:val="32"/>
          <w:highlight w:val="none"/>
          <w:lang w:val="en-US" w:eastAsia="zh-CN"/>
        </w:rPr>
        <w:t>程序执行方面：</w:t>
      </w:r>
      <w:r>
        <w:rPr>
          <w:rFonts w:hint="eastAsia" w:ascii="Times New Roman" w:hAnsi="Times New Roman" w:cs="Times New Roman"/>
          <w:color w:val="auto"/>
          <w:szCs w:val="32"/>
          <w:highlight w:val="none"/>
        </w:rPr>
        <w:t>指标分值</w:t>
      </w:r>
      <w:r>
        <w:rPr>
          <w:rFonts w:hint="eastAsia" w:ascii="Times New Roman" w:hAnsi="Times New Roman" w:cs="Times New Roman"/>
          <w:color w:val="auto"/>
          <w:szCs w:val="32"/>
          <w:highlight w:val="none"/>
          <w:lang w:val="en-US" w:eastAsia="zh-CN"/>
        </w:rPr>
        <w:t>6</w:t>
      </w:r>
      <w:r>
        <w:rPr>
          <w:rFonts w:hint="eastAsia" w:ascii="Times New Roman" w:hAnsi="Times New Roman" w:cs="Times New Roman"/>
          <w:color w:val="auto"/>
          <w:szCs w:val="32"/>
          <w:highlight w:val="none"/>
        </w:rPr>
        <w:t>分，评价得分</w:t>
      </w:r>
      <w:r>
        <w:rPr>
          <w:rFonts w:hint="eastAsia" w:ascii="Times New Roman" w:hAnsi="Times New Roman" w:cs="Times New Roman"/>
          <w:color w:val="auto"/>
          <w:szCs w:val="32"/>
          <w:highlight w:val="none"/>
          <w:lang w:val="en-US" w:eastAsia="zh-CN"/>
        </w:rPr>
        <w:t>6</w:t>
      </w:r>
      <w:r>
        <w:rPr>
          <w:rFonts w:hint="eastAsia" w:ascii="Times New Roman" w:hAnsi="Times New Roman" w:cs="Times New Roman"/>
          <w:color w:val="auto"/>
          <w:szCs w:val="32"/>
          <w:highlight w:val="none"/>
        </w:rPr>
        <w:t>分，得分率为</w:t>
      </w:r>
      <w:r>
        <w:rPr>
          <w:rFonts w:hint="eastAsia" w:ascii="Times New Roman" w:hAnsi="Times New Roman" w:cs="Times New Roman"/>
          <w:color w:val="auto"/>
          <w:szCs w:val="32"/>
          <w:highlight w:val="none"/>
          <w:lang w:val="en-US" w:eastAsia="zh-CN"/>
        </w:rPr>
        <w:t>100</w:t>
      </w:r>
      <w:r>
        <w:rPr>
          <w:rFonts w:hint="eastAsia" w:ascii="Times New Roman" w:hAnsi="Times New Roman" w:cs="Times New Roman"/>
          <w:color w:val="auto"/>
          <w:szCs w:val="32"/>
          <w:highlight w:val="none"/>
        </w:rPr>
        <w:t>%。项目招投标、财务管理、项目建设及竣工验收等工作基本遵循《湛江经济技术开发区地方政府专项债券项目管理实施细则（试行）》《关于招标投标领域行政监管人员监督管理制度（试行）》《关于做好全市工程项目预付款监管工作的通知》及单位财务管理制度要求，实施程序基本规范，且区农业局已及时、有效地使用信息化系统进行管理，故本项指标不扣分。</w:t>
      </w:r>
    </w:p>
    <w:p w14:paraId="4DED602F">
      <w:pPr>
        <w:shd w:val="clear"/>
        <w:ind w:firstLine="640"/>
        <w:rPr>
          <w:rFonts w:hint="eastAsia" w:ascii="Times New Roman" w:hAnsi="Times New Roman" w:cs="Times New Roman"/>
          <w:color w:val="auto"/>
          <w:szCs w:val="32"/>
          <w:highlight w:val="none"/>
        </w:rPr>
      </w:pPr>
      <w:r>
        <w:rPr>
          <w:rFonts w:hint="eastAsia" w:ascii="Times New Roman" w:hAnsi="Times New Roman" w:cs="Times New Roman"/>
          <w:color w:val="auto"/>
          <w:szCs w:val="32"/>
          <w:highlight w:val="none"/>
          <w:lang w:val="en-US" w:eastAsia="zh-CN"/>
        </w:rPr>
        <w:t>整改落实方面：</w:t>
      </w:r>
      <w:r>
        <w:rPr>
          <w:rFonts w:hint="eastAsia" w:ascii="Times New Roman" w:hAnsi="Times New Roman" w:cs="Times New Roman"/>
          <w:color w:val="auto"/>
          <w:szCs w:val="32"/>
          <w:highlight w:val="none"/>
        </w:rPr>
        <w:t>指标分值</w:t>
      </w:r>
      <w:r>
        <w:rPr>
          <w:rFonts w:hint="eastAsia" w:ascii="Times New Roman" w:hAnsi="Times New Roman" w:cs="Times New Roman"/>
          <w:color w:val="auto"/>
          <w:szCs w:val="32"/>
          <w:highlight w:val="none"/>
          <w:lang w:val="en-US" w:eastAsia="zh-CN"/>
        </w:rPr>
        <w:t>6</w:t>
      </w:r>
      <w:r>
        <w:rPr>
          <w:rFonts w:hint="eastAsia" w:ascii="Times New Roman" w:hAnsi="Times New Roman" w:cs="Times New Roman"/>
          <w:color w:val="auto"/>
          <w:szCs w:val="32"/>
          <w:highlight w:val="none"/>
        </w:rPr>
        <w:t>分，评价得分</w:t>
      </w:r>
      <w:r>
        <w:rPr>
          <w:rFonts w:hint="eastAsia" w:ascii="Times New Roman" w:hAnsi="Times New Roman" w:cs="Times New Roman"/>
          <w:color w:val="auto"/>
          <w:szCs w:val="32"/>
          <w:highlight w:val="none"/>
          <w:lang w:val="en-US" w:eastAsia="zh-CN"/>
        </w:rPr>
        <w:t>6</w:t>
      </w:r>
      <w:r>
        <w:rPr>
          <w:rFonts w:hint="eastAsia" w:ascii="Times New Roman" w:hAnsi="Times New Roman" w:cs="Times New Roman"/>
          <w:color w:val="auto"/>
          <w:szCs w:val="32"/>
          <w:highlight w:val="none"/>
        </w:rPr>
        <w:t>分，得分率为</w:t>
      </w:r>
      <w:r>
        <w:rPr>
          <w:rFonts w:hint="eastAsia" w:ascii="Times New Roman" w:hAnsi="Times New Roman" w:cs="Times New Roman"/>
          <w:color w:val="auto"/>
          <w:szCs w:val="32"/>
          <w:highlight w:val="none"/>
          <w:lang w:val="en-US" w:eastAsia="zh-CN"/>
        </w:rPr>
        <w:t>100</w:t>
      </w:r>
      <w:r>
        <w:rPr>
          <w:rFonts w:hint="eastAsia" w:ascii="Times New Roman" w:hAnsi="Times New Roman" w:cs="Times New Roman"/>
          <w:color w:val="auto"/>
          <w:szCs w:val="32"/>
          <w:highlight w:val="none"/>
        </w:rPr>
        <w:t>%。项目年中接受了市审计局、省监管局、区纪委等单位的监督检查，项目单位已及时提供各项检查材料，经核查，除资金支出进度缓慢以外，项目实施过程无需整改问题；此外，工程建设过程中施工单位已根据监理单位提出的问题及时落实整改。项目专项债券资金管理主要遵循《湛江经济技术开发区地方政府专项债券项目管理实施细则（试行）》及单位财务管理制度要求，资金管理长效机制较为健全，故本项不扣分。</w:t>
      </w:r>
    </w:p>
    <w:p w14:paraId="188766A7">
      <w:pPr>
        <w:shd w:val="clear"/>
        <w:ind w:firstLine="640"/>
        <w:rPr>
          <w:rFonts w:hint="eastAsia" w:ascii="Times New Roman" w:hAnsi="Times New Roman" w:cs="Times New Roman"/>
          <w:color w:val="auto"/>
          <w:szCs w:val="32"/>
          <w:highlight w:val="none"/>
        </w:rPr>
      </w:pPr>
      <w:r>
        <w:rPr>
          <w:rFonts w:hint="eastAsia" w:ascii="Times New Roman" w:hAnsi="Times New Roman" w:cs="Times New Roman"/>
          <w:color w:val="auto"/>
          <w:szCs w:val="32"/>
          <w:highlight w:val="none"/>
          <w:lang w:val="en-US" w:eastAsia="zh-CN"/>
        </w:rPr>
        <w:t>信息公开方面：</w:t>
      </w:r>
      <w:r>
        <w:rPr>
          <w:rFonts w:hint="eastAsia" w:ascii="Times New Roman" w:hAnsi="Times New Roman" w:cs="Times New Roman"/>
          <w:color w:val="auto"/>
          <w:szCs w:val="32"/>
          <w:highlight w:val="none"/>
        </w:rPr>
        <w:t>指标分值</w:t>
      </w:r>
      <w:r>
        <w:rPr>
          <w:rFonts w:hint="eastAsia" w:ascii="Times New Roman" w:hAnsi="Times New Roman" w:cs="Times New Roman"/>
          <w:color w:val="auto"/>
          <w:szCs w:val="32"/>
          <w:highlight w:val="none"/>
          <w:lang w:val="en-US" w:eastAsia="zh-CN"/>
        </w:rPr>
        <w:t>2</w:t>
      </w:r>
      <w:r>
        <w:rPr>
          <w:rFonts w:hint="eastAsia" w:ascii="Times New Roman" w:hAnsi="Times New Roman" w:cs="Times New Roman"/>
          <w:color w:val="auto"/>
          <w:szCs w:val="32"/>
          <w:highlight w:val="none"/>
        </w:rPr>
        <w:t>分，评价得分</w:t>
      </w:r>
      <w:r>
        <w:rPr>
          <w:rFonts w:hint="eastAsia" w:ascii="Times New Roman" w:hAnsi="Times New Roman" w:cs="Times New Roman"/>
          <w:color w:val="auto"/>
          <w:szCs w:val="32"/>
          <w:highlight w:val="none"/>
          <w:lang w:val="en-US" w:eastAsia="zh-CN"/>
        </w:rPr>
        <w:t>2</w:t>
      </w:r>
      <w:r>
        <w:rPr>
          <w:rFonts w:hint="eastAsia" w:ascii="Times New Roman" w:hAnsi="Times New Roman" w:cs="Times New Roman"/>
          <w:color w:val="auto"/>
          <w:szCs w:val="32"/>
          <w:highlight w:val="none"/>
        </w:rPr>
        <w:t>分，得分率为</w:t>
      </w:r>
      <w:r>
        <w:rPr>
          <w:rFonts w:hint="eastAsia" w:ascii="Times New Roman" w:hAnsi="Times New Roman" w:cs="Times New Roman"/>
          <w:color w:val="auto"/>
          <w:szCs w:val="32"/>
          <w:highlight w:val="none"/>
          <w:lang w:val="en-US" w:eastAsia="zh-CN"/>
        </w:rPr>
        <w:t>100</w:t>
      </w:r>
      <w:r>
        <w:rPr>
          <w:rFonts w:hint="eastAsia" w:ascii="Times New Roman" w:hAnsi="Times New Roman" w:cs="Times New Roman"/>
          <w:color w:val="auto"/>
          <w:szCs w:val="32"/>
          <w:highlight w:val="none"/>
        </w:rPr>
        <w:t>%。经核查，专项债券项目相关信息已在地方政府债务管理信息系统中进行录入，录入信息较为完整准确，此外，地方政府专项债券项目的有关信息已在湛江经济技术开发区政府官网等平台进行公开，故本项指标不扣分。</w:t>
      </w:r>
    </w:p>
    <w:p w14:paraId="5CB902DB">
      <w:pPr>
        <w:pStyle w:val="4"/>
        <w:shd w:val="clear"/>
        <w:ind w:firstLine="653"/>
        <w:rPr>
          <w:rFonts w:hint="eastAsia" w:ascii="Times New Roman" w:hAnsi="Times New Roman"/>
          <w:color w:val="auto"/>
          <w:highlight w:val="none"/>
        </w:rPr>
      </w:pPr>
      <w:bookmarkStart w:id="103" w:name="_Toc50582703"/>
      <w:bookmarkStart w:id="104" w:name="_Toc109"/>
      <w:bookmarkStart w:id="105" w:name="_Toc81208862"/>
      <w:bookmarkStart w:id="106" w:name="_Toc17718"/>
      <w:r>
        <w:rPr>
          <w:rFonts w:hint="eastAsia" w:ascii="Times New Roman" w:hAnsi="Times New Roman"/>
          <w:color w:val="auto"/>
          <w:highlight w:val="none"/>
        </w:rPr>
        <w:t>（</w:t>
      </w:r>
      <w:r>
        <w:rPr>
          <w:rFonts w:hint="eastAsia" w:ascii="Times New Roman" w:hAnsi="Times New Roman"/>
          <w:color w:val="auto"/>
          <w:highlight w:val="none"/>
          <w:lang w:val="en-US" w:eastAsia="zh-CN"/>
        </w:rPr>
        <w:t>三</w:t>
      </w:r>
      <w:r>
        <w:rPr>
          <w:rFonts w:hint="eastAsia" w:ascii="Times New Roman" w:hAnsi="Times New Roman"/>
          <w:color w:val="auto"/>
          <w:highlight w:val="none"/>
        </w:rPr>
        <w:t>）产出分析</w:t>
      </w:r>
      <w:bookmarkEnd w:id="103"/>
      <w:bookmarkEnd w:id="104"/>
      <w:bookmarkEnd w:id="105"/>
      <w:bookmarkEnd w:id="106"/>
    </w:p>
    <w:p w14:paraId="2812CBB8">
      <w:pPr>
        <w:shd w:val="clear"/>
        <w:ind w:firstLine="640"/>
        <w:rPr>
          <w:rFonts w:ascii="Times New Roman" w:hAnsi="Times New Roman" w:cs="Times New Roman"/>
          <w:color w:val="auto"/>
          <w:highlight w:val="none"/>
        </w:rPr>
      </w:pPr>
      <w:r>
        <w:rPr>
          <w:rFonts w:hint="eastAsia" w:ascii="Times New Roman" w:hAnsi="Times New Roman" w:cs="Times New Roman"/>
          <w:color w:val="auto"/>
          <w:highlight w:val="none"/>
        </w:rPr>
        <w:t>该</w:t>
      </w:r>
      <w:r>
        <w:rPr>
          <w:rFonts w:hint="eastAsia" w:ascii="Times New Roman" w:hAnsi="Times New Roman" w:cs="Times New Roman"/>
          <w:color w:val="auto"/>
          <w:spacing w:val="10"/>
          <w:position w:val="1"/>
          <w:highlight w:val="none"/>
        </w:rPr>
        <w:t>指标分值</w:t>
      </w:r>
      <w:r>
        <w:rPr>
          <w:rFonts w:hint="eastAsia" w:ascii="Times New Roman" w:hAnsi="Times New Roman" w:cs="Times New Roman"/>
          <w:color w:val="auto"/>
          <w:spacing w:val="10"/>
          <w:position w:val="1"/>
          <w:highlight w:val="none"/>
          <w:lang w:val="en-US" w:eastAsia="zh-CN"/>
        </w:rPr>
        <w:t>2</w:t>
      </w:r>
      <w:r>
        <w:rPr>
          <w:rFonts w:hint="eastAsia" w:ascii="Times New Roman" w:hAnsi="Times New Roman" w:cs="Times New Roman"/>
          <w:color w:val="auto"/>
          <w:spacing w:val="10"/>
          <w:position w:val="1"/>
          <w:highlight w:val="none"/>
        </w:rPr>
        <w:t>0分，下设</w:t>
      </w:r>
      <w:r>
        <w:rPr>
          <w:rFonts w:hint="eastAsia" w:ascii="Times New Roman" w:hAnsi="Times New Roman" w:cs="Times New Roman"/>
          <w:color w:val="auto"/>
          <w:highlight w:val="none"/>
        </w:rPr>
        <w:t>产出数量、产出质量、产出时效</w:t>
      </w:r>
      <w:r>
        <w:rPr>
          <w:rFonts w:hint="eastAsia" w:ascii="Times New Roman" w:hAnsi="Times New Roman" w:cs="Times New Roman"/>
          <w:color w:val="auto"/>
          <w:highlight w:val="none"/>
          <w:lang w:val="en-US" w:eastAsia="zh-CN"/>
        </w:rPr>
        <w:t>3</w:t>
      </w:r>
      <w:r>
        <w:rPr>
          <w:rFonts w:hint="eastAsia" w:ascii="Times New Roman" w:hAnsi="Times New Roman" w:cs="Times New Roman"/>
          <w:color w:val="auto"/>
          <w:highlight w:val="none"/>
        </w:rPr>
        <w:t>个二级指标，</w:t>
      </w:r>
      <w:r>
        <w:rPr>
          <w:rFonts w:hint="eastAsia" w:ascii="Times New Roman" w:hAnsi="Times New Roman" w:cs="Times New Roman"/>
          <w:color w:val="auto"/>
          <w:spacing w:val="10"/>
          <w:position w:val="1"/>
          <w:highlight w:val="none"/>
        </w:rPr>
        <w:t>评价得分</w:t>
      </w:r>
      <w:r>
        <w:rPr>
          <w:rFonts w:hint="eastAsia" w:ascii="Times New Roman" w:hAnsi="Times New Roman" w:cs="Times New Roman"/>
          <w:color w:val="auto"/>
          <w:spacing w:val="10"/>
          <w:position w:val="1"/>
          <w:highlight w:val="none"/>
          <w:lang w:val="en-US" w:eastAsia="zh-CN"/>
        </w:rPr>
        <w:t>16.1</w:t>
      </w:r>
      <w:r>
        <w:rPr>
          <w:rFonts w:hint="eastAsia" w:ascii="Times New Roman" w:hAnsi="Times New Roman" w:cs="Times New Roman"/>
          <w:color w:val="auto"/>
          <w:highlight w:val="none"/>
        </w:rPr>
        <w:t>分，得分率为</w:t>
      </w:r>
      <w:r>
        <w:rPr>
          <w:rFonts w:hint="eastAsia" w:ascii="Times New Roman" w:hAnsi="Times New Roman" w:cs="Times New Roman"/>
          <w:color w:val="auto"/>
          <w:highlight w:val="none"/>
          <w:lang w:val="en-US" w:eastAsia="zh-CN"/>
        </w:rPr>
        <w:t>80.5</w:t>
      </w:r>
      <w:r>
        <w:rPr>
          <w:rFonts w:hint="eastAsia" w:ascii="Times New Roman" w:hAnsi="Times New Roman" w:cs="Times New Roman"/>
          <w:color w:val="auto"/>
          <w:highlight w:val="none"/>
        </w:rPr>
        <w:t>%。</w:t>
      </w:r>
    </w:p>
    <w:p w14:paraId="796E178B">
      <w:pPr>
        <w:pStyle w:val="2"/>
        <w:shd w:val="clear"/>
        <w:ind w:firstLine="653"/>
        <w:rPr>
          <w:rFonts w:ascii="Times New Roman" w:hAnsi="Times New Roman"/>
          <w:color w:val="auto"/>
          <w:highlight w:val="none"/>
        </w:rPr>
      </w:pPr>
      <w:bookmarkStart w:id="107" w:name="_Toc18485832"/>
      <w:bookmarkStart w:id="108" w:name="_Toc15312265"/>
      <w:r>
        <w:rPr>
          <w:rFonts w:hint="eastAsia" w:ascii="Times New Roman" w:hAnsi="Times New Roman"/>
          <w:color w:val="auto"/>
          <w:highlight w:val="none"/>
        </w:rPr>
        <w:t>1.产出数量</w:t>
      </w:r>
      <w:bookmarkEnd w:id="107"/>
      <w:bookmarkEnd w:id="108"/>
    </w:p>
    <w:p w14:paraId="1C8D068F">
      <w:pPr>
        <w:shd w:val="clear"/>
        <w:ind w:firstLine="640"/>
        <w:rPr>
          <w:rFonts w:hint="eastAsia" w:ascii="Times New Roman" w:hAnsi="Times New Roman" w:cs="Times New Roman"/>
          <w:color w:val="auto"/>
          <w:szCs w:val="32"/>
          <w:highlight w:val="none"/>
        </w:rPr>
      </w:pPr>
      <w:r>
        <w:rPr>
          <w:rFonts w:hint="eastAsia" w:ascii="Times New Roman" w:hAnsi="Times New Roman" w:cs="Times New Roman"/>
          <w:color w:val="auto"/>
          <w:szCs w:val="32"/>
          <w:highlight w:val="none"/>
        </w:rPr>
        <w:t>该指标分值</w:t>
      </w:r>
      <w:r>
        <w:rPr>
          <w:rFonts w:hint="eastAsia" w:ascii="Times New Roman" w:hAnsi="Times New Roman" w:cs="Times New Roman"/>
          <w:color w:val="auto"/>
          <w:szCs w:val="32"/>
          <w:highlight w:val="none"/>
          <w:lang w:val="en-US" w:eastAsia="zh-CN"/>
        </w:rPr>
        <w:t>10</w:t>
      </w:r>
      <w:r>
        <w:rPr>
          <w:rFonts w:hint="eastAsia" w:ascii="Times New Roman" w:hAnsi="Times New Roman" w:cs="Times New Roman"/>
          <w:color w:val="auto"/>
          <w:szCs w:val="32"/>
          <w:highlight w:val="none"/>
        </w:rPr>
        <w:t>分，下设</w:t>
      </w:r>
      <w:r>
        <w:rPr>
          <w:rFonts w:hint="eastAsia" w:ascii="Times New Roman" w:hAnsi="Times New Roman" w:cs="Times New Roman"/>
          <w:color w:val="auto"/>
          <w:szCs w:val="32"/>
          <w:highlight w:val="none"/>
          <w:lang w:val="en-US" w:eastAsia="zh-CN"/>
        </w:rPr>
        <w:t>实际完成1</w:t>
      </w:r>
      <w:r>
        <w:rPr>
          <w:rFonts w:hint="eastAsia" w:ascii="Times New Roman" w:hAnsi="Times New Roman" w:cs="Times New Roman"/>
          <w:color w:val="auto"/>
          <w:szCs w:val="32"/>
          <w:highlight w:val="none"/>
        </w:rPr>
        <w:t>个三级指标，评价得分</w:t>
      </w:r>
      <w:r>
        <w:rPr>
          <w:rFonts w:hint="eastAsia" w:ascii="Times New Roman" w:hAnsi="Times New Roman" w:cs="Times New Roman"/>
          <w:color w:val="auto"/>
          <w:szCs w:val="32"/>
          <w:highlight w:val="none"/>
          <w:lang w:val="en-US" w:eastAsia="zh-CN"/>
        </w:rPr>
        <w:t>7.6</w:t>
      </w:r>
      <w:r>
        <w:rPr>
          <w:rFonts w:hint="eastAsia" w:ascii="Times New Roman" w:hAnsi="Times New Roman" w:cs="Times New Roman"/>
          <w:color w:val="auto"/>
          <w:szCs w:val="32"/>
          <w:highlight w:val="none"/>
        </w:rPr>
        <w:t>分，得分率为</w:t>
      </w:r>
      <w:r>
        <w:rPr>
          <w:rFonts w:hint="eastAsia" w:ascii="Times New Roman" w:hAnsi="Times New Roman" w:cs="Times New Roman"/>
          <w:color w:val="auto"/>
          <w:szCs w:val="32"/>
          <w:highlight w:val="none"/>
          <w:lang w:val="en-US" w:eastAsia="zh-CN"/>
        </w:rPr>
        <w:t>76</w:t>
      </w:r>
      <w:r>
        <w:rPr>
          <w:rFonts w:hint="eastAsia" w:ascii="Times New Roman" w:hAnsi="Times New Roman" w:cs="Times New Roman"/>
          <w:color w:val="auto"/>
          <w:szCs w:val="32"/>
          <w:highlight w:val="none"/>
        </w:rPr>
        <w:t>%。</w:t>
      </w:r>
    </w:p>
    <w:p w14:paraId="44F6E2EF">
      <w:pPr>
        <w:numPr>
          <w:ilvl w:val="0"/>
          <w:numId w:val="0"/>
        </w:numPr>
        <w:shd w:val="clear"/>
        <w:ind w:firstLine="640" w:firstLineChars="200"/>
        <w:rPr>
          <w:rFonts w:hint="default" w:ascii="Times New Roman" w:hAnsi="Times New Roman" w:eastAsia="仿宋_GB2312" w:cs="Times New Roman"/>
          <w:color w:val="auto"/>
          <w:szCs w:val="32"/>
          <w:highlight w:val="none"/>
          <w:lang w:val="en-US" w:eastAsia="zh-CN"/>
        </w:rPr>
      </w:pPr>
      <w:r>
        <w:rPr>
          <w:rFonts w:hint="eastAsia" w:ascii="Times New Roman" w:hAnsi="Times New Roman" w:eastAsia="仿宋_GB2312" w:cs="Times New Roman"/>
          <w:color w:val="auto"/>
          <w:kern w:val="2"/>
          <w:sz w:val="32"/>
          <w:szCs w:val="32"/>
          <w:highlight w:val="none"/>
          <w:lang w:val="en-US" w:eastAsia="zh-CN" w:bidi="ar-SA"/>
        </w:rPr>
        <w:t>（1）</w:t>
      </w:r>
      <w:r>
        <w:rPr>
          <w:rFonts w:hint="eastAsia" w:ascii="Times New Roman" w:hAnsi="Times New Roman" w:cs="Times New Roman"/>
          <w:color w:val="auto"/>
          <w:szCs w:val="32"/>
          <w:highlight w:val="none"/>
          <w:lang w:val="en-US" w:eastAsia="zh-CN"/>
        </w:rPr>
        <w:t>实际完成</w:t>
      </w:r>
      <w:r>
        <w:rPr>
          <w:rFonts w:hint="eastAsia" w:ascii="Times New Roman" w:hAnsi="Times New Roman" w:cs="Times New Roman"/>
          <w:color w:val="auto"/>
          <w:szCs w:val="32"/>
          <w:highlight w:val="none"/>
          <w:lang w:eastAsia="zh-CN"/>
        </w:rPr>
        <w:t>。</w:t>
      </w:r>
      <w:r>
        <w:rPr>
          <w:rFonts w:hint="eastAsia" w:ascii="Times New Roman" w:hAnsi="Times New Roman" w:cs="Times New Roman"/>
          <w:color w:val="auto"/>
          <w:szCs w:val="32"/>
          <w:highlight w:val="none"/>
        </w:rPr>
        <w:t>该指标分值</w:t>
      </w:r>
      <w:r>
        <w:rPr>
          <w:rFonts w:hint="eastAsia" w:ascii="Times New Roman" w:hAnsi="Times New Roman" w:cs="Times New Roman"/>
          <w:color w:val="auto"/>
          <w:szCs w:val="32"/>
          <w:highlight w:val="none"/>
          <w:lang w:val="en-US" w:eastAsia="zh-CN"/>
        </w:rPr>
        <w:t>10</w:t>
      </w:r>
      <w:r>
        <w:rPr>
          <w:rFonts w:hint="eastAsia" w:ascii="Times New Roman" w:hAnsi="Times New Roman" w:cs="Times New Roman"/>
          <w:color w:val="auto"/>
          <w:szCs w:val="32"/>
          <w:highlight w:val="none"/>
        </w:rPr>
        <w:t>分，评价得分</w:t>
      </w:r>
      <w:r>
        <w:rPr>
          <w:rFonts w:hint="eastAsia" w:ascii="Times New Roman" w:hAnsi="Times New Roman" w:cs="Times New Roman"/>
          <w:color w:val="auto"/>
          <w:szCs w:val="32"/>
          <w:highlight w:val="none"/>
          <w:lang w:val="en-US" w:eastAsia="zh-CN"/>
        </w:rPr>
        <w:t>6.6</w:t>
      </w:r>
      <w:r>
        <w:rPr>
          <w:rFonts w:hint="eastAsia" w:ascii="Times New Roman" w:hAnsi="Times New Roman" w:cs="Times New Roman"/>
          <w:color w:val="auto"/>
          <w:szCs w:val="32"/>
          <w:highlight w:val="none"/>
        </w:rPr>
        <w:t>分</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得分率为66%</w:t>
      </w:r>
      <w:r>
        <w:rPr>
          <w:rFonts w:hint="eastAsia" w:ascii="Times New Roman" w:hAnsi="Times New Roman" w:cs="Times New Roman"/>
          <w:color w:val="auto"/>
          <w:highlight w:val="none"/>
        </w:rPr>
        <w:t>。</w:t>
      </w:r>
      <w:r>
        <w:rPr>
          <w:rFonts w:hint="eastAsia" w:ascii="Times New Roman" w:hAnsi="Times New Roman" w:cs="Times New Roman"/>
          <w:color w:val="auto"/>
          <w:highlight w:val="none"/>
          <w:lang w:val="en-US" w:eastAsia="zh-CN"/>
        </w:rPr>
        <w:t>下设项目建设完成率、文化遗址引领区建设面积、巷道改造长度、乡村建筑改造数量、农村道路硬化长度、新建生活污水管网长度6个四级指标。</w:t>
      </w:r>
    </w:p>
    <w:p w14:paraId="42943F77">
      <w:pPr>
        <w:numPr>
          <w:ilvl w:val="0"/>
          <w:numId w:val="0"/>
        </w:numPr>
        <w:shd w:val="clear"/>
        <w:ind w:firstLine="640" w:firstLineChars="200"/>
        <w:rPr>
          <w:rFonts w:hint="eastAsia" w:ascii="Times New Roman" w:hAnsi="Times New Roman" w:cs="Times New Roman"/>
          <w:color w:val="auto"/>
          <w:highlight w:val="none"/>
        </w:rPr>
      </w:pPr>
      <w:r>
        <w:rPr>
          <w:rFonts w:hint="eastAsia" w:ascii="Times New Roman" w:hAnsi="Times New Roman" w:cs="Times New Roman"/>
          <w:color w:val="auto"/>
          <w:highlight w:val="none"/>
          <w:lang w:val="en-US" w:eastAsia="zh-CN"/>
        </w:rPr>
        <w:t>项目建设完成率：</w:t>
      </w:r>
      <w:r>
        <w:rPr>
          <w:rFonts w:hint="eastAsia" w:ascii="Times New Roman" w:hAnsi="Times New Roman" w:cs="Times New Roman"/>
          <w:color w:val="auto"/>
          <w:szCs w:val="32"/>
          <w:highlight w:val="none"/>
        </w:rPr>
        <w:t>指标分值</w:t>
      </w:r>
      <w:r>
        <w:rPr>
          <w:rFonts w:hint="eastAsia" w:ascii="Times New Roman" w:hAnsi="Times New Roman" w:cs="Times New Roman"/>
          <w:color w:val="auto"/>
          <w:szCs w:val="32"/>
          <w:highlight w:val="none"/>
          <w:lang w:val="en-US" w:eastAsia="zh-CN"/>
        </w:rPr>
        <w:t>4</w:t>
      </w:r>
      <w:r>
        <w:rPr>
          <w:rFonts w:hint="eastAsia" w:ascii="Times New Roman" w:hAnsi="Times New Roman" w:cs="Times New Roman"/>
          <w:color w:val="auto"/>
          <w:szCs w:val="32"/>
          <w:highlight w:val="none"/>
        </w:rPr>
        <w:t>分，评价得分</w:t>
      </w:r>
      <w:r>
        <w:rPr>
          <w:rFonts w:hint="eastAsia" w:ascii="Times New Roman" w:hAnsi="Times New Roman" w:cs="Times New Roman"/>
          <w:color w:val="auto"/>
          <w:szCs w:val="32"/>
          <w:highlight w:val="none"/>
          <w:lang w:val="en-US" w:eastAsia="zh-CN"/>
        </w:rPr>
        <w:t>1.6</w:t>
      </w:r>
      <w:r>
        <w:rPr>
          <w:rFonts w:hint="eastAsia" w:ascii="Times New Roman" w:hAnsi="Times New Roman" w:cs="Times New Roman"/>
          <w:color w:val="auto"/>
          <w:szCs w:val="32"/>
          <w:highlight w:val="none"/>
        </w:rPr>
        <w:t>分</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得分率为40%</w:t>
      </w:r>
      <w:r>
        <w:rPr>
          <w:rFonts w:hint="eastAsia" w:ascii="Times New Roman" w:hAnsi="Times New Roman" w:cs="Times New Roman"/>
          <w:color w:val="auto"/>
          <w:highlight w:val="none"/>
        </w:rPr>
        <w:t>。根据《建设项目工程总承包合同》，项目共涉及5项建设内容，分别为：1、打造光伏水产养殖，生态观光休闲片区；2、打造文化遗址引领区；3、打造圩镇美食商业街区；4、打造厂村融合区；5、乡村基础设施建设与改造。上述建设内容预期于2024年5月完成建设，经核查项目实施过程材料，本项目工程分为两期进行建设，其中一期工程主要开展文化遗址引领区及乡村基础设施建设与改造，已于2024年5月27日完成最终验收；二期工程尚未开工。即项目建设完成率=2/5*100%=40%，故本项指标得1.6分。</w:t>
      </w:r>
    </w:p>
    <w:p w14:paraId="71051E0E">
      <w:pPr>
        <w:shd w:val="clear"/>
        <w:bidi w:val="0"/>
        <w:rPr>
          <w:rFonts w:hint="eastAsia" w:ascii="Times New Roman" w:hAnsi="Times New Roman" w:cs="Times New Roman"/>
          <w:color w:val="auto"/>
          <w:highlight w:val="none"/>
        </w:rPr>
      </w:pPr>
      <w:r>
        <w:rPr>
          <w:rFonts w:hint="eastAsia" w:ascii="Times New Roman" w:hAnsi="Times New Roman" w:cs="Times New Roman"/>
          <w:color w:val="auto"/>
          <w:highlight w:val="none"/>
          <w:lang w:val="en-US" w:eastAsia="zh-CN"/>
        </w:rPr>
        <w:t>文化遗址引领区建设面积：</w:t>
      </w:r>
      <w:r>
        <w:rPr>
          <w:rFonts w:hint="eastAsia" w:ascii="Times New Roman" w:hAnsi="Times New Roman" w:cs="Times New Roman"/>
          <w:color w:val="auto"/>
          <w:szCs w:val="32"/>
          <w:highlight w:val="none"/>
        </w:rPr>
        <w:t>指标分值</w:t>
      </w:r>
      <w:r>
        <w:rPr>
          <w:rFonts w:hint="eastAsia" w:ascii="Times New Roman" w:hAnsi="Times New Roman" w:cs="Times New Roman"/>
          <w:color w:val="auto"/>
          <w:szCs w:val="32"/>
          <w:highlight w:val="none"/>
          <w:lang w:val="en-US" w:eastAsia="zh-CN"/>
        </w:rPr>
        <w:t>2</w:t>
      </w:r>
      <w:r>
        <w:rPr>
          <w:rFonts w:hint="eastAsia" w:ascii="Times New Roman" w:hAnsi="Times New Roman" w:cs="Times New Roman"/>
          <w:color w:val="auto"/>
          <w:szCs w:val="32"/>
          <w:highlight w:val="none"/>
        </w:rPr>
        <w:t>分，评价得分</w:t>
      </w:r>
      <w:r>
        <w:rPr>
          <w:rFonts w:hint="eastAsia" w:ascii="Times New Roman" w:hAnsi="Times New Roman" w:cs="Times New Roman"/>
          <w:color w:val="auto"/>
          <w:szCs w:val="32"/>
          <w:highlight w:val="none"/>
          <w:lang w:val="en-US" w:eastAsia="zh-CN"/>
        </w:rPr>
        <w:t>2</w:t>
      </w:r>
      <w:r>
        <w:rPr>
          <w:rFonts w:hint="eastAsia" w:ascii="Times New Roman" w:hAnsi="Times New Roman" w:cs="Times New Roman"/>
          <w:color w:val="auto"/>
          <w:szCs w:val="32"/>
          <w:highlight w:val="none"/>
        </w:rPr>
        <w:t>分</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得分率为100%</w:t>
      </w:r>
      <w:r>
        <w:rPr>
          <w:rFonts w:hint="eastAsia" w:ascii="Times New Roman" w:hAnsi="Times New Roman" w:cs="Times New Roman"/>
          <w:color w:val="auto"/>
          <w:highlight w:val="none"/>
        </w:rPr>
        <w:t>。根据《建设项目工程总承包合同》，项目计划打造文化遗址引领区，建设面积约720平方米，建设内容主要为西坑村东海历史纪念遗址改建提升，包含红色文化博物馆、燎原会馆、陈炳森故居、陈克严雪故居、堡垒护园、阻击战园区、红荔园、交通驿站和红林故事园节点。根据工程竣工验收报告及结算审核报告，施工单位已按合同约定工程量完成工程建设，故本项指标不扣分。</w:t>
      </w:r>
    </w:p>
    <w:p w14:paraId="5C425F67">
      <w:pPr>
        <w:shd w:val="clear"/>
        <w:bidi w:val="0"/>
        <w:rPr>
          <w:rFonts w:hint="eastAsia" w:ascii="Times New Roman" w:hAnsi="Times New Roman" w:cs="Times New Roman"/>
          <w:color w:val="auto"/>
          <w:highlight w:val="none"/>
        </w:rPr>
      </w:pPr>
      <w:r>
        <w:rPr>
          <w:rFonts w:hint="eastAsia" w:ascii="Times New Roman" w:hAnsi="Times New Roman" w:cs="Times New Roman"/>
          <w:color w:val="auto"/>
          <w:highlight w:val="none"/>
          <w:lang w:val="en-US" w:eastAsia="zh-CN"/>
        </w:rPr>
        <w:t>巷道改造长度：</w:t>
      </w:r>
      <w:r>
        <w:rPr>
          <w:rFonts w:hint="eastAsia" w:ascii="Times New Roman" w:hAnsi="Times New Roman" w:cs="Times New Roman"/>
          <w:color w:val="auto"/>
          <w:szCs w:val="32"/>
          <w:highlight w:val="none"/>
        </w:rPr>
        <w:t>指标分值</w:t>
      </w:r>
      <w:r>
        <w:rPr>
          <w:rFonts w:hint="eastAsia" w:ascii="Times New Roman" w:hAnsi="Times New Roman" w:cs="Times New Roman"/>
          <w:color w:val="auto"/>
          <w:szCs w:val="32"/>
          <w:highlight w:val="none"/>
          <w:lang w:val="en-US" w:eastAsia="zh-CN"/>
        </w:rPr>
        <w:t>1</w:t>
      </w:r>
      <w:r>
        <w:rPr>
          <w:rFonts w:hint="eastAsia" w:ascii="Times New Roman" w:hAnsi="Times New Roman" w:cs="Times New Roman"/>
          <w:color w:val="auto"/>
          <w:szCs w:val="32"/>
          <w:highlight w:val="none"/>
        </w:rPr>
        <w:t>分，评价得分</w:t>
      </w:r>
      <w:r>
        <w:rPr>
          <w:rFonts w:hint="eastAsia" w:ascii="Times New Roman" w:hAnsi="Times New Roman" w:cs="Times New Roman"/>
          <w:color w:val="auto"/>
          <w:szCs w:val="32"/>
          <w:highlight w:val="none"/>
          <w:lang w:val="en-US" w:eastAsia="zh-CN"/>
        </w:rPr>
        <w:t>1</w:t>
      </w:r>
      <w:r>
        <w:rPr>
          <w:rFonts w:hint="eastAsia" w:ascii="Times New Roman" w:hAnsi="Times New Roman" w:cs="Times New Roman"/>
          <w:color w:val="auto"/>
          <w:szCs w:val="32"/>
          <w:highlight w:val="none"/>
        </w:rPr>
        <w:t>分</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得分率为100%</w:t>
      </w:r>
      <w:r>
        <w:rPr>
          <w:rFonts w:hint="eastAsia" w:ascii="Times New Roman" w:hAnsi="Times New Roman" w:cs="Times New Roman"/>
          <w:color w:val="auto"/>
          <w:highlight w:val="none"/>
        </w:rPr>
        <w:t>。根据《建设项目工程总承包合同》，项目计划对文化遗址引领区周边巷道进行改造，改造长度约1850米。根据工程竣工验收报告及结算审核报告，施工单位已按合同约定工程量完成工程建设，故本项指标不扣分。</w:t>
      </w:r>
    </w:p>
    <w:p w14:paraId="37770A18">
      <w:pPr>
        <w:shd w:val="clear"/>
        <w:bidi w:val="0"/>
        <w:rPr>
          <w:rFonts w:hint="eastAsia" w:ascii="Times New Roman" w:hAnsi="Times New Roman" w:cs="Times New Roman"/>
          <w:color w:val="auto"/>
          <w:highlight w:val="none"/>
        </w:rPr>
      </w:pPr>
      <w:r>
        <w:rPr>
          <w:rFonts w:hint="eastAsia" w:ascii="Times New Roman" w:hAnsi="Times New Roman" w:cs="Times New Roman"/>
          <w:color w:val="auto"/>
          <w:highlight w:val="none"/>
          <w:lang w:val="en-US" w:eastAsia="zh-CN"/>
        </w:rPr>
        <w:t>乡村建筑改造数量：</w:t>
      </w:r>
      <w:r>
        <w:rPr>
          <w:rFonts w:hint="eastAsia" w:ascii="Times New Roman" w:hAnsi="Times New Roman" w:cs="Times New Roman"/>
          <w:color w:val="auto"/>
          <w:szCs w:val="32"/>
          <w:highlight w:val="none"/>
        </w:rPr>
        <w:t>指标分值</w:t>
      </w:r>
      <w:r>
        <w:rPr>
          <w:rFonts w:hint="eastAsia" w:ascii="Times New Roman" w:hAnsi="Times New Roman" w:cs="Times New Roman"/>
          <w:color w:val="auto"/>
          <w:szCs w:val="32"/>
          <w:highlight w:val="none"/>
          <w:lang w:val="en-US" w:eastAsia="zh-CN"/>
        </w:rPr>
        <w:t>1</w:t>
      </w:r>
      <w:r>
        <w:rPr>
          <w:rFonts w:hint="eastAsia" w:ascii="Times New Roman" w:hAnsi="Times New Roman" w:cs="Times New Roman"/>
          <w:color w:val="auto"/>
          <w:szCs w:val="32"/>
          <w:highlight w:val="none"/>
        </w:rPr>
        <w:t>分，评价得分</w:t>
      </w:r>
      <w:r>
        <w:rPr>
          <w:rFonts w:hint="eastAsia" w:ascii="Times New Roman" w:hAnsi="Times New Roman" w:cs="Times New Roman"/>
          <w:color w:val="auto"/>
          <w:szCs w:val="32"/>
          <w:highlight w:val="none"/>
          <w:lang w:val="en-US" w:eastAsia="zh-CN"/>
        </w:rPr>
        <w:t>1</w:t>
      </w:r>
      <w:r>
        <w:rPr>
          <w:rFonts w:hint="eastAsia" w:ascii="Times New Roman" w:hAnsi="Times New Roman" w:cs="Times New Roman"/>
          <w:color w:val="auto"/>
          <w:szCs w:val="32"/>
          <w:highlight w:val="none"/>
        </w:rPr>
        <w:t>分</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得分率为100%</w:t>
      </w:r>
      <w:r>
        <w:rPr>
          <w:rFonts w:hint="eastAsia" w:ascii="Times New Roman" w:hAnsi="Times New Roman" w:cs="Times New Roman"/>
          <w:color w:val="auto"/>
          <w:highlight w:val="none"/>
        </w:rPr>
        <w:t>。根据《建设项目工程总承包合同》，项目计划对西坑村、文参村、调文村等村庄沿线建筑实施外立面改造，改造数量约610座。根据工程竣工验收报告及结算审核报告，施工单位已按合同约定工程量完成工程建设，故本项指标不扣分。</w:t>
      </w:r>
    </w:p>
    <w:p w14:paraId="769510C1">
      <w:pPr>
        <w:shd w:val="clear"/>
        <w:bidi w:val="0"/>
        <w:rPr>
          <w:rFonts w:hint="eastAsia" w:ascii="Times New Roman" w:hAnsi="Times New Roman" w:cs="Times New Roman"/>
          <w:color w:val="auto"/>
          <w:highlight w:val="none"/>
        </w:rPr>
      </w:pPr>
      <w:r>
        <w:rPr>
          <w:rFonts w:hint="eastAsia"/>
          <w:color w:val="auto"/>
          <w:highlight w:val="none"/>
          <w:lang w:val="en-US" w:eastAsia="zh-CN"/>
        </w:rPr>
        <w:t>农村道路硬化长度：</w:t>
      </w:r>
      <w:r>
        <w:rPr>
          <w:rFonts w:hint="eastAsia" w:ascii="Times New Roman" w:hAnsi="Times New Roman" w:cs="Times New Roman"/>
          <w:color w:val="auto"/>
          <w:szCs w:val="32"/>
          <w:highlight w:val="none"/>
        </w:rPr>
        <w:t>指标分值</w:t>
      </w:r>
      <w:r>
        <w:rPr>
          <w:rFonts w:hint="eastAsia" w:ascii="Times New Roman" w:hAnsi="Times New Roman" w:cs="Times New Roman"/>
          <w:color w:val="auto"/>
          <w:szCs w:val="32"/>
          <w:highlight w:val="none"/>
          <w:lang w:val="en-US" w:eastAsia="zh-CN"/>
        </w:rPr>
        <w:t>1</w:t>
      </w:r>
      <w:r>
        <w:rPr>
          <w:rFonts w:hint="eastAsia" w:ascii="Times New Roman" w:hAnsi="Times New Roman" w:cs="Times New Roman"/>
          <w:color w:val="auto"/>
          <w:szCs w:val="32"/>
          <w:highlight w:val="none"/>
        </w:rPr>
        <w:t>分，评价得分</w:t>
      </w:r>
      <w:r>
        <w:rPr>
          <w:rFonts w:hint="eastAsia" w:ascii="Times New Roman" w:hAnsi="Times New Roman" w:cs="Times New Roman"/>
          <w:color w:val="auto"/>
          <w:szCs w:val="32"/>
          <w:highlight w:val="none"/>
          <w:lang w:val="en-US" w:eastAsia="zh-CN"/>
        </w:rPr>
        <w:t>1</w:t>
      </w:r>
      <w:r>
        <w:rPr>
          <w:rFonts w:hint="eastAsia" w:ascii="Times New Roman" w:hAnsi="Times New Roman" w:cs="Times New Roman"/>
          <w:color w:val="auto"/>
          <w:szCs w:val="32"/>
          <w:highlight w:val="none"/>
        </w:rPr>
        <w:t>分</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得分率为100%</w:t>
      </w:r>
      <w:r>
        <w:rPr>
          <w:rFonts w:hint="eastAsia" w:ascii="Times New Roman" w:hAnsi="Times New Roman" w:cs="Times New Roman"/>
          <w:color w:val="auto"/>
          <w:highlight w:val="none"/>
        </w:rPr>
        <w:t>。根据《建设项目工程总承包合同》，项目计划对西坑村、文参村、调文村等行政村及圩镇开展道路硬化建设，建设长度为8350米。根据工程竣工验收报告及结算审核报告，施工单位已按合同约定工程量完成工程建设，故本项指标不扣分。</w:t>
      </w:r>
    </w:p>
    <w:p w14:paraId="7255B10A">
      <w:pPr>
        <w:shd w:val="clear"/>
        <w:bidi w:val="0"/>
        <w:rPr>
          <w:rFonts w:hint="eastAsia"/>
          <w:color w:val="auto"/>
          <w:highlight w:val="none"/>
          <w:lang w:val="en-US" w:eastAsia="zh-CN"/>
        </w:rPr>
      </w:pPr>
      <w:r>
        <w:rPr>
          <w:rFonts w:hint="eastAsia"/>
          <w:color w:val="auto"/>
          <w:highlight w:val="none"/>
          <w:lang w:val="en-US" w:eastAsia="zh-CN"/>
        </w:rPr>
        <w:t>新建生活污水管网长度：</w:t>
      </w:r>
      <w:r>
        <w:rPr>
          <w:rFonts w:hint="eastAsia" w:ascii="Times New Roman" w:hAnsi="Times New Roman" w:cs="Times New Roman"/>
          <w:color w:val="auto"/>
          <w:szCs w:val="32"/>
          <w:highlight w:val="none"/>
        </w:rPr>
        <w:t>指标分值</w:t>
      </w:r>
      <w:r>
        <w:rPr>
          <w:rFonts w:hint="eastAsia" w:ascii="Times New Roman" w:hAnsi="Times New Roman" w:cs="Times New Roman"/>
          <w:color w:val="auto"/>
          <w:szCs w:val="32"/>
          <w:highlight w:val="none"/>
          <w:lang w:val="en-US" w:eastAsia="zh-CN"/>
        </w:rPr>
        <w:t>1</w:t>
      </w:r>
      <w:r>
        <w:rPr>
          <w:rFonts w:hint="eastAsia" w:ascii="Times New Roman" w:hAnsi="Times New Roman" w:cs="Times New Roman"/>
          <w:color w:val="auto"/>
          <w:szCs w:val="32"/>
          <w:highlight w:val="none"/>
        </w:rPr>
        <w:t>分，评价得分</w:t>
      </w:r>
      <w:r>
        <w:rPr>
          <w:rFonts w:hint="eastAsia" w:ascii="Times New Roman" w:hAnsi="Times New Roman" w:cs="Times New Roman"/>
          <w:color w:val="auto"/>
          <w:szCs w:val="32"/>
          <w:highlight w:val="none"/>
          <w:lang w:val="en-US" w:eastAsia="zh-CN"/>
        </w:rPr>
        <w:t>1</w:t>
      </w:r>
      <w:r>
        <w:rPr>
          <w:rFonts w:hint="eastAsia" w:ascii="Times New Roman" w:hAnsi="Times New Roman" w:cs="Times New Roman"/>
          <w:color w:val="auto"/>
          <w:szCs w:val="32"/>
          <w:highlight w:val="none"/>
        </w:rPr>
        <w:t>分</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得分率为100%</w:t>
      </w:r>
      <w:r>
        <w:rPr>
          <w:rFonts w:hint="eastAsia" w:ascii="Times New Roman" w:hAnsi="Times New Roman" w:cs="Times New Roman"/>
          <w:color w:val="auto"/>
          <w:highlight w:val="none"/>
        </w:rPr>
        <w:t>。根据《建设项目工程总承包合同》，项目计划新建生活污水管网3800米，以提高农村生活污水处理能力。根据工程竣工验收报告及结算审核报告，施工单位已按合同约定工程量完成工程建设，故本项指标不扣分。</w:t>
      </w:r>
    </w:p>
    <w:p w14:paraId="0101C7B9">
      <w:pPr>
        <w:pStyle w:val="2"/>
        <w:shd w:val="clear"/>
        <w:ind w:firstLine="653"/>
        <w:rPr>
          <w:rFonts w:ascii="Times New Roman" w:hAnsi="Times New Roman"/>
          <w:color w:val="auto"/>
          <w:highlight w:val="none"/>
        </w:rPr>
      </w:pPr>
      <w:bookmarkStart w:id="109" w:name="_Toc15312266"/>
      <w:bookmarkStart w:id="110" w:name="_Toc18485833"/>
      <w:bookmarkStart w:id="111" w:name="_Hlk76937646"/>
      <w:r>
        <w:rPr>
          <w:rFonts w:hint="eastAsia" w:ascii="Times New Roman" w:hAnsi="Times New Roman"/>
          <w:color w:val="auto"/>
          <w:highlight w:val="none"/>
        </w:rPr>
        <w:t>2.产出质量</w:t>
      </w:r>
      <w:bookmarkEnd w:id="109"/>
      <w:bookmarkEnd w:id="110"/>
    </w:p>
    <w:bookmarkEnd w:id="111"/>
    <w:p w14:paraId="3750AD3F">
      <w:pPr>
        <w:shd w:val="clear"/>
        <w:ind w:firstLine="640"/>
        <w:rPr>
          <w:rFonts w:ascii="Times New Roman" w:hAnsi="Times New Roman" w:cs="Times New Roman"/>
          <w:color w:val="auto"/>
          <w:highlight w:val="none"/>
        </w:rPr>
      </w:pPr>
      <w:r>
        <w:rPr>
          <w:rFonts w:hint="eastAsia" w:ascii="Times New Roman" w:hAnsi="Times New Roman" w:cs="Times New Roman"/>
          <w:color w:val="auto"/>
          <w:szCs w:val="32"/>
          <w:highlight w:val="none"/>
        </w:rPr>
        <w:t>该指标分值</w:t>
      </w:r>
      <w:r>
        <w:rPr>
          <w:rFonts w:hint="eastAsia" w:ascii="Times New Roman" w:hAnsi="Times New Roman" w:cs="Times New Roman"/>
          <w:color w:val="auto"/>
          <w:szCs w:val="32"/>
          <w:highlight w:val="none"/>
          <w:lang w:val="en-US" w:eastAsia="zh-CN"/>
        </w:rPr>
        <w:t>4</w:t>
      </w:r>
      <w:r>
        <w:rPr>
          <w:rFonts w:hint="eastAsia" w:ascii="Times New Roman" w:hAnsi="Times New Roman" w:cs="Times New Roman"/>
          <w:color w:val="auto"/>
          <w:szCs w:val="32"/>
          <w:highlight w:val="none"/>
        </w:rPr>
        <w:t>分，下设</w:t>
      </w:r>
      <w:r>
        <w:rPr>
          <w:rFonts w:hint="eastAsia" w:ascii="Times New Roman" w:hAnsi="Times New Roman" w:cs="Times New Roman"/>
          <w:color w:val="auto"/>
          <w:szCs w:val="32"/>
          <w:highlight w:val="none"/>
          <w:lang w:val="en-US" w:eastAsia="zh-CN"/>
        </w:rPr>
        <w:t>质量达标1</w:t>
      </w:r>
      <w:r>
        <w:rPr>
          <w:rFonts w:hint="eastAsia" w:ascii="Times New Roman" w:hAnsi="Times New Roman" w:cs="Times New Roman"/>
          <w:color w:val="auto"/>
          <w:szCs w:val="32"/>
          <w:highlight w:val="none"/>
        </w:rPr>
        <w:t>个三级指标，评价得分</w:t>
      </w:r>
      <w:r>
        <w:rPr>
          <w:rFonts w:hint="eastAsia" w:ascii="Times New Roman" w:hAnsi="Times New Roman" w:cs="Times New Roman"/>
          <w:color w:val="auto"/>
          <w:szCs w:val="32"/>
          <w:highlight w:val="none"/>
          <w:lang w:val="en-US" w:eastAsia="zh-CN"/>
        </w:rPr>
        <w:t>4</w:t>
      </w:r>
      <w:r>
        <w:rPr>
          <w:rFonts w:hint="eastAsia" w:ascii="Times New Roman" w:hAnsi="Times New Roman" w:cs="Times New Roman"/>
          <w:color w:val="auto"/>
          <w:szCs w:val="32"/>
          <w:highlight w:val="none"/>
        </w:rPr>
        <w:t>分，</w:t>
      </w:r>
      <w:r>
        <w:rPr>
          <w:rFonts w:hint="eastAsia" w:ascii="Times New Roman" w:hAnsi="Times New Roman" w:cs="Times New Roman"/>
          <w:color w:val="auto"/>
          <w:highlight w:val="none"/>
        </w:rPr>
        <w:t>得分率为</w:t>
      </w:r>
      <w:r>
        <w:rPr>
          <w:rFonts w:hint="eastAsia" w:ascii="Times New Roman" w:hAnsi="Times New Roman" w:cs="Times New Roman"/>
          <w:color w:val="auto"/>
          <w:highlight w:val="none"/>
          <w:lang w:val="en-US" w:eastAsia="zh-CN"/>
        </w:rPr>
        <w:t>100</w:t>
      </w:r>
      <w:r>
        <w:rPr>
          <w:rFonts w:hint="eastAsia" w:ascii="Times New Roman" w:hAnsi="Times New Roman" w:cs="Times New Roman"/>
          <w:color w:val="auto"/>
          <w:highlight w:val="none"/>
        </w:rPr>
        <w:t>%。</w:t>
      </w:r>
    </w:p>
    <w:p w14:paraId="3E0C3B68">
      <w:pPr>
        <w:numPr>
          <w:ilvl w:val="0"/>
          <w:numId w:val="0"/>
        </w:numPr>
        <w:shd w:val="clear"/>
        <w:ind w:firstLine="640" w:firstLineChars="200"/>
        <w:rPr>
          <w:rFonts w:hint="default" w:ascii="Times New Roman" w:hAnsi="Times New Roman" w:cs="Times New Roman"/>
          <w:color w:val="auto"/>
          <w:highlight w:val="none"/>
          <w:lang w:val="en-US" w:eastAsia="zh-CN"/>
        </w:rPr>
      </w:pPr>
      <w:r>
        <w:rPr>
          <w:rFonts w:hint="eastAsia" w:ascii="Times New Roman" w:hAnsi="Times New Roman" w:cs="Times New Roman"/>
          <w:color w:val="auto"/>
          <w:szCs w:val="32"/>
          <w:highlight w:val="none"/>
          <w:lang w:eastAsia="zh-CN"/>
        </w:rPr>
        <w:t>（</w:t>
      </w:r>
      <w:r>
        <w:rPr>
          <w:rFonts w:hint="eastAsia" w:ascii="Times New Roman" w:hAnsi="Times New Roman" w:cs="Times New Roman"/>
          <w:color w:val="auto"/>
          <w:szCs w:val="32"/>
          <w:highlight w:val="none"/>
          <w:lang w:val="en-US" w:eastAsia="zh-CN"/>
        </w:rPr>
        <w:t>1</w:t>
      </w:r>
      <w:r>
        <w:rPr>
          <w:rFonts w:hint="eastAsia" w:ascii="Times New Roman" w:hAnsi="Times New Roman" w:cs="Times New Roman"/>
          <w:color w:val="auto"/>
          <w:szCs w:val="32"/>
          <w:highlight w:val="none"/>
          <w:lang w:eastAsia="zh-CN"/>
        </w:rPr>
        <w:t>）</w:t>
      </w:r>
      <w:r>
        <w:rPr>
          <w:rFonts w:hint="eastAsia" w:ascii="Times New Roman" w:hAnsi="Times New Roman" w:cs="Times New Roman"/>
          <w:color w:val="auto"/>
          <w:szCs w:val="32"/>
          <w:highlight w:val="none"/>
          <w:lang w:val="en-US" w:eastAsia="zh-CN"/>
        </w:rPr>
        <w:t>质量达标</w:t>
      </w:r>
      <w:r>
        <w:rPr>
          <w:rFonts w:hint="eastAsia" w:ascii="Times New Roman" w:hAnsi="Times New Roman" w:cs="Times New Roman"/>
          <w:color w:val="auto"/>
          <w:szCs w:val="32"/>
          <w:highlight w:val="none"/>
          <w:lang w:eastAsia="zh-CN"/>
        </w:rPr>
        <w:t>。</w:t>
      </w:r>
      <w:r>
        <w:rPr>
          <w:rFonts w:hint="eastAsia" w:ascii="Times New Roman" w:hAnsi="Times New Roman" w:cs="Times New Roman"/>
          <w:color w:val="auto"/>
          <w:highlight w:val="none"/>
        </w:rPr>
        <w:t>该指标分值</w:t>
      </w:r>
      <w:r>
        <w:rPr>
          <w:rFonts w:hint="eastAsia" w:ascii="Times New Roman" w:hAnsi="Times New Roman" w:cs="Times New Roman"/>
          <w:color w:val="auto"/>
          <w:highlight w:val="none"/>
          <w:lang w:val="en-US" w:eastAsia="zh-CN"/>
        </w:rPr>
        <w:t>4</w:t>
      </w:r>
      <w:r>
        <w:rPr>
          <w:rFonts w:hint="eastAsia" w:ascii="Times New Roman" w:hAnsi="Times New Roman" w:cs="Times New Roman"/>
          <w:color w:val="auto"/>
          <w:highlight w:val="none"/>
        </w:rPr>
        <w:t>分，评价得分</w:t>
      </w:r>
      <w:r>
        <w:rPr>
          <w:rFonts w:hint="eastAsia" w:ascii="Times New Roman" w:hAnsi="Times New Roman" w:cs="Times New Roman"/>
          <w:color w:val="auto"/>
          <w:highlight w:val="none"/>
          <w:lang w:val="en-US" w:eastAsia="zh-CN"/>
        </w:rPr>
        <w:t>4</w:t>
      </w:r>
      <w:r>
        <w:rPr>
          <w:rFonts w:hint="eastAsia" w:ascii="Times New Roman" w:hAnsi="Times New Roman" w:cs="Times New Roman"/>
          <w:color w:val="auto"/>
          <w:highlight w:val="none"/>
        </w:rPr>
        <w:t>分</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得分率为100%</w:t>
      </w:r>
      <w:r>
        <w:rPr>
          <w:rFonts w:hint="eastAsia" w:ascii="Times New Roman" w:hAnsi="Times New Roman" w:cs="Times New Roman"/>
          <w:color w:val="auto"/>
          <w:highlight w:val="none"/>
        </w:rPr>
        <w:t>。</w:t>
      </w:r>
      <w:r>
        <w:rPr>
          <w:rFonts w:hint="eastAsia" w:ascii="Times New Roman" w:hAnsi="Times New Roman" w:cs="Times New Roman"/>
          <w:color w:val="auto"/>
          <w:highlight w:val="none"/>
          <w:lang w:val="en-US" w:eastAsia="zh-CN"/>
        </w:rPr>
        <w:t>下设工程验收合格率1个四级指标。</w:t>
      </w:r>
    </w:p>
    <w:p w14:paraId="00C03AE5">
      <w:pPr>
        <w:numPr>
          <w:ilvl w:val="0"/>
          <w:numId w:val="0"/>
        </w:numPr>
        <w:shd w:val="clear"/>
        <w:ind w:firstLine="640" w:firstLineChars="200"/>
        <w:rPr>
          <w:rFonts w:hint="default" w:ascii="Times New Roman" w:hAnsi="Times New Roman" w:eastAsia="仿宋_GB2312" w:cs="Times New Roman"/>
          <w:color w:val="auto"/>
          <w:highlight w:val="none"/>
          <w:lang w:val="en-US" w:eastAsia="zh-CN"/>
        </w:rPr>
      </w:pPr>
      <w:r>
        <w:rPr>
          <w:rFonts w:hint="eastAsia" w:ascii="Times New Roman" w:hAnsi="Times New Roman" w:cs="Times New Roman"/>
          <w:color w:val="auto"/>
          <w:highlight w:val="none"/>
          <w:lang w:val="en-US" w:eastAsia="zh-CN"/>
        </w:rPr>
        <w:t>工程验收合格率：</w:t>
      </w:r>
      <w:r>
        <w:rPr>
          <w:rFonts w:hint="eastAsia" w:ascii="Times New Roman" w:hAnsi="Times New Roman" w:cs="Times New Roman"/>
          <w:color w:val="auto"/>
          <w:highlight w:val="none"/>
        </w:rPr>
        <w:t>指标分值</w:t>
      </w:r>
      <w:r>
        <w:rPr>
          <w:rFonts w:hint="eastAsia" w:ascii="Times New Roman" w:hAnsi="Times New Roman" w:cs="Times New Roman"/>
          <w:color w:val="auto"/>
          <w:highlight w:val="none"/>
          <w:lang w:val="en-US" w:eastAsia="zh-CN"/>
        </w:rPr>
        <w:t>4</w:t>
      </w:r>
      <w:r>
        <w:rPr>
          <w:rFonts w:hint="eastAsia" w:ascii="Times New Roman" w:hAnsi="Times New Roman" w:cs="Times New Roman"/>
          <w:color w:val="auto"/>
          <w:highlight w:val="none"/>
        </w:rPr>
        <w:t>分，评价得分</w:t>
      </w:r>
      <w:r>
        <w:rPr>
          <w:rFonts w:hint="eastAsia" w:ascii="Times New Roman" w:hAnsi="Times New Roman" w:cs="Times New Roman"/>
          <w:color w:val="auto"/>
          <w:highlight w:val="none"/>
          <w:lang w:val="en-US" w:eastAsia="zh-CN"/>
        </w:rPr>
        <w:t>4</w:t>
      </w:r>
      <w:r>
        <w:rPr>
          <w:rFonts w:hint="eastAsia" w:ascii="Times New Roman" w:hAnsi="Times New Roman" w:cs="Times New Roman"/>
          <w:color w:val="auto"/>
          <w:highlight w:val="none"/>
        </w:rPr>
        <w:t>分</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得分率为100%</w:t>
      </w:r>
      <w:r>
        <w:rPr>
          <w:rFonts w:hint="eastAsia" w:ascii="Times New Roman" w:hAnsi="Times New Roman" w:cs="Times New Roman"/>
          <w:color w:val="auto"/>
          <w:highlight w:val="none"/>
        </w:rPr>
        <w:t>。项目一期工程于2024年4月30日开展初步验收，施工单位完成对初步验收问题的整改后，项目单位于2024年5月27日开展复核验收，并出具工程竣工验收报告，工程已全部验收合格，即工程验收合格率为100%，故本项指标不扣分。</w:t>
      </w:r>
    </w:p>
    <w:p w14:paraId="0FAAA222">
      <w:pPr>
        <w:pStyle w:val="2"/>
        <w:shd w:val="clear"/>
        <w:ind w:firstLine="653"/>
        <w:rPr>
          <w:rFonts w:ascii="Times New Roman" w:hAnsi="Times New Roman"/>
          <w:color w:val="auto"/>
          <w:highlight w:val="none"/>
        </w:rPr>
      </w:pPr>
      <w:r>
        <w:rPr>
          <w:rFonts w:hint="eastAsia" w:ascii="Times New Roman" w:hAnsi="Times New Roman"/>
          <w:color w:val="auto"/>
          <w:highlight w:val="none"/>
        </w:rPr>
        <w:t>3.产出时效</w:t>
      </w:r>
    </w:p>
    <w:p w14:paraId="1A12BB7B">
      <w:pPr>
        <w:shd w:val="clear"/>
        <w:ind w:firstLine="640"/>
        <w:rPr>
          <w:rFonts w:hint="eastAsia" w:ascii="Times New Roman" w:hAnsi="Times New Roman" w:cs="Times New Roman"/>
          <w:color w:val="auto"/>
          <w:highlight w:val="none"/>
        </w:rPr>
      </w:pPr>
      <w:bookmarkStart w:id="112" w:name="_Toc50582704"/>
      <w:r>
        <w:rPr>
          <w:rFonts w:hint="eastAsia" w:ascii="Times New Roman" w:hAnsi="Times New Roman" w:cs="Times New Roman"/>
          <w:color w:val="auto"/>
          <w:highlight w:val="none"/>
        </w:rPr>
        <w:t>该指标分值6分，下设</w:t>
      </w:r>
      <w:r>
        <w:rPr>
          <w:rFonts w:hint="eastAsia" w:ascii="Times New Roman" w:hAnsi="Times New Roman" w:cs="Times New Roman"/>
          <w:color w:val="auto"/>
          <w:highlight w:val="none"/>
          <w:lang w:val="en-US" w:eastAsia="zh-CN"/>
        </w:rPr>
        <w:t>完成及时性1</w:t>
      </w:r>
      <w:r>
        <w:rPr>
          <w:rFonts w:hint="eastAsia" w:ascii="Times New Roman" w:hAnsi="Times New Roman" w:cs="Times New Roman"/>
          <w:color w:val="auto"/>
          <w:highlight w:val="none"/>
        </w:rPr>
        <w:t>个三级指标，评价得分</w:t>
      </w:r>
      <w:r>
        <w:rPr>
          <w:rFonts w:hint="eastAsia" w:ascii="Times New Roman" w:hAnsi="Times New Roman" w:cs="Times New Roman"/>
          <w:color w:val="auto"/>
          <w:highlight w:val="none"/>
          <w:lang w:val="en-US" w:eastAsia="zh-CN"/>
        </w:rPr>
        <w:t>4.5</w:t>
      </w:r>
      <w:r>
        <w:rPr>
          <w:rFonts w:hint="eastAsia" w:ascii="Times New Roman" w:hAnsi="Times New Roman" w:cs="Times New Roman"/>
          <w:color w:val="auto"/>
          <w:highlight w:val="none"/>
        </w:rPr>
        <w:t>分，得分率为</w:t>
      </w:r>
      <w:r>
        <w:rPr>
          <w:rFonts w:hint="eastAsia" w:ascii="Times New Roman" w:hAnsi="Times New Roman" w:cs="Times New Roman"/>
          <w:color w:val="auto"/>
          <w:highlight w:val="none"/>
          <w:lang w:val="en-US" w:eastAsia="zh-CN"/>
        </w:rPr>
        <w:t>75</w:t>
      </w:r>
      <w:r>
        <w:rPr>
          <w:rFonts w:hint="eastAsia" w:ascii="Times New Roman" w:hAnsi="Times New Roman" w:cs="Times New Roman"/>
          <w:color w:val="auto"/>
          <w:highlight w:val="none"/>
        </w:rPr>
        <w:t>%。</w:t>
      </w:r>
    </w:p>
    <w:p w14:paraId="6CF727C3">
      <w:pPr>
        <w:shd w:val="clear"/>
        <w:ind w:firstLine="640"/>
        <w:rPr>
          <w:rFonts w:hint="default" w:ascii="Times New Roman" w:hAnsi="Times New Roman" w:cs="Times New Roman"/>
          <w:color w:val="auto"/>
          <w:highlight w:val="none"/>
          <w:lang w:val="en-US"/>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1</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完成及时性</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rPr>
        <w:t>该指标分值</w:t>
      </w:r>
      <w:r>
        <w:rPr>
          <w:rFonts w:hint="eastAsia" w:ascii="Times New Roman" w:hAnsi="Times New Roman" w:cs="Times New Roman"/>
          <w:color w:val="auto"/>
          <w:highlight w:val="none"/>
          <w:lang w:val="en-US" w:eastAsia="zh-CN"/>
        </w:rPr>
        <w:t>6</w:t>
      </w:r>
      <w:r>
        <w:rPr>
          <w:rFonts w:hint="eastAsia" w:ascii="Times New Roman" w:hAnsi="Times New Roman" w:cs="Times New Roman"/>
          <w:color w:val="auto"/>
          <w:highlight w:val="none"/>
        </w:rPr>
        <w:t>分，评价得分</w:t>
      </w:r>
      <w:r>
        <w:rPr>
          <w:rFonts w:hint="eastAsia" w:ascii="Times New Roman" w:hAnsi="Times New Roman" w:cs="Times New Roman"/>
          <w:color w:val="auto"/>
          <w:highlight w:val="none"/>
          <w:lang w:val="en-US" w:eastAsia="zh-CN"/>
        </w:rPr>
        <w:t>4.5</w:t>
      </w:r>
      <w:r>
        <w:rPr>
          <w:rFonts w:hint="eastAsia" w:ascii="Times New Roman" w:hAnsi="Times New Roman" w:cs="Times New Roman"/>
          <w:color w:val="auto"/>
          <w:highlight w:val="none"/>
        </w:rPr>
        <w:t>分</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rPr>
        <w:t>得分率为</w:t>
      </w:r>
      <w:r>
        <w:rPr>
          <w:rFonts w:hint="eastAsia" w:ascii="Times New Roman" w:hAnsi="Times New Roman" w:cs="Times New Roman"/>
          <w:color w:val="auto"/>
          <w:highlight w:val="none"/>
          <w:lang w:val="en-US" w:eastAsia="zh-CN"/>
        </w:rPr>
        <w:t>75</w:t>
      </w:r>
      <w:r>
        <w:rPr>
          <w:rFonts w:hint="eastAsia" w:ascii="Times New Roman" w:hAnsi="Times New Roman" w:cs="Times New Roman"/>
          <w:color w:val="auto"/>
          <w:highlight w:val="none"/>
        </w:rPr>
        <w:t>%。</w:t>
      </w:r>
      <w:r>
        <w:rPr>
          <w:rFonts w:hint="eastAsia" w:ascii="Times New Roman" w:hAnsi="Times New Roman" w:cs="Times New Roman"/>
          <w:color w:val="auto"/>
          <w:highlight w:val="none"/>
          <w:lang w:val="en-US" w:eastAsia="zh-CN"/>
        </w:rPr>
        <w:t>下设项目按计划开工率、项目按计划完工率2个四级指标。</w:t>
      </w:r>
    </w:p>
    <w:p w14:paraId="3D4A74B3">
      <w:pPr>
        <w:shd w:val="clear"/>
        <w:ind w:firstLine="640"/>
        <w:rPr>
          <w:rFonts w:hint="eastAsia" w:ascii="Times New Roman" w:hAnsi="Times New Roman" w:cs="Times New Roman"/>
          <w:color w:val="auto"/>
          <w:highlight w:val="none"/>
        </w:rPr>
      </w:pPr>
      <w:r>
        <w:rPr>
          <w:rFonts w:hint="eastAsia" w:ascii="Times New Roman" w:hAnsi="Times New Roman" w:cs="Times New Roman"/>
          <w:color w:val="auto"/>
          <w:highlight w:val="none"/>
          <w:lang w:val="en-US" w:eastAsia="zh-CN"/>
        </w:rPr>
        <w:t>项目按计划开工率：</w:t>
      </w:r>
      <w:r>
        <w:rPr>
          <w:rFonts w:hint="eastAsia" w:ascii="Times New Roman" w:hAnsi="Times New Roman" w:eastAsia="仿宋_GB2312" w:cs="Times New Roman"/>
          <w:color w:val="auto"/>
          <w:kern w:val="2"/>
          <w:sz w:val="32"/>
          <w:szCs w:val="22"/>
          <w:highlight w:val="none"/>
          <w:lang w:val="en-US" w:eastAsia="zh-CN" w:bidi="ar-SA"/>
        </w:rPr>
        <w:t>指标分值3分，评价得分</w:t>
      </w:r>
      <w:r>
        <w:rPr>
          <w:rFonts w:hint="eastAsia" w:ascii="Times New Roman" w:hAnsi="Times New Roman" w:cs="Times New Roman"/>
          <w:color w:val="auto"/>
          <w:kern w:val="2"/>
          <w:sz w:val="32"/>
          <w:szCs w:val="22"/>
          <w:highlight w:val="none"/>
          <w:lang w:val="en-US" w:eastAsia="zh-CN" w:bidi="ar-SA"/>
        </w:rPr>
        <w:t>3</w:t>
      </w:r>
      <w:r>
        <w:rPr>
          <w:rFonts w:hint="eastAsia" w:ascii="Times New Roman" w:hAnsi="Times New Roman" w:eastAsia="仿宋_GB2312" w:cs="Times New Roman"/>
          <w:color w:val="auto"/>
          <w:kern w:val="2"/>
          <w:sz w:val="32"/>
          <w:szCs w:val="22"/>
          <w:highlight w:val="none"/>
          <w:lang w:val="en-US" w:eastAsia="zh-CN" w:bidi="ar-SA"/>
        </w:rPr>
        <w:t>分，得分率为</w:t>
      </w:r>
      <w:r>
        <w:rPr>
          <w:rFonts w:hint="eastAsia" w:ascii="Times New Roman" w:hAnsi="Times New Roman" w:cs="Times New Roman"/>
          <w:color w:val="auto"/>
          <w:kern w:val="2"/>
          <w:sz w:val="32"/>
          <w:szCs w:val="22"/>
          <w:highlight w:val="none"/>
          <w:lang w:val="en-US" w:eastAsia="zh-CN" w:bidi="ar-SA"/>
        </w:rPr>
        <w:t>100</w:t>
      </w:r>
      <w:r>
        <w:rPr>
          <w:rFonts w:hint="eastAsia" w:ascii="Times New Roman" w:hAnsi="Times New Roman" w:eastAsia="仿宋_GB2312" w:cs="Times New Roman"/>
          <w:color w:val="auto"/>
          <w:kern w:val="2"/>
          <w:sz w:val="32"/>
          <w:szCs w:val="22"/>
          <w:highlight w:val="none"/>
          <w:lang w:val="en-US" w:eastAsia="zh-CN" w:bidi="ar-SA"/>
        </w:rPr>
        <w:t>%。根据《建设项目工程总承包合同》，项目预期施工工期为300日历天，计划开工日期为2023年7月13日。经核查工程开工令，项目实际于2023年7月13日开工，项目按计划开工率100%，故本项指标不扣分。</w:t>
      </w:r>
    </w:p>
    <w:p w14:paraId="1821A070">
      <w:pPr>
        <w:pStyle w:val="14"/>
        <w:shd w:val="clear"/>
        <w:spacing w:line="360" w:lineRule="auto"/>
        <w:rPr>
          <w:rFonts w:hint="eastAsia" w:ascii="Times New Roman" w:hAnsi="Times New Roman" w:eastAsia="仿宋_GB2312" w:cs="Times New Roman"/>
          <w:color w:val="auto"/>
          <w:kern w:val="2"/>
          <w:sz w:val="32"/>
          <w:szCs w:val="22"/>
          <w:highlight w:val="none"/>
          <w:lang w:val="en-US" w:eastAsia="zh-CN" w:bidi="ar-SA"/>
        </w:rPr>
      </w:pPr>
      <w:r>
        <w:rPr>
          <w:rFonts w:hint="eastAsia" w:ascii="Times New Roman" w:hAnsi="Times New Roman" w:eastAsia="仿宋_GB2312" w:cs="Times New Roman"/>
          <w:color w:val="auto"/>
          <w:kern w:val="2"/>
          <w:sz w:val="32"/>
          <w:szCs w:val="22"/>
          <w:highlight w:val="none"/>
          <w:lang w:val="en-US" w:eastAsia="zh-CN" w:bidi="ar-SA"/>
        </w:rPr>
        <w:t>项目按计划完工率。指标分值3分，评价得分1.5分，得分率为50%。根据《建设项目工程总承包合同》，项目预期施工工期为300日历天，项目实际于2023年7月13日开工，按计划需于2024年5月8日竣工，经核查工程竣工验收报告，项目工程分为两期建设，其中一期工程于2024年4月30日完成初步竣工验收，已按计划时间完工，二期工程还未开始实施建设，未能按计划完工，项目按计划完工率为50%，故本项指标扣1.5分。</w:t>
      </w:r>
    </w:p>
    <w:bookmarkEnd w:id="112"/>
    <w:p w14:paraId="7BD089F1">
      <w:pPr>
        <w:pStyle w:val="4"/>
        <w:shd w:val="clear"/>
        <w:ind w:firstLine="653"/>
        <w:rPr>
          <w:rFonts w:hint="eastAsia" w:ascii="Times New Roman" w:hAnsi="Times New Roman"/>
          <w:color w:val="auto"/>
          <w:highlight w:val="none"/>
        </w:rPr>
      </w:pPr>
      <w:bookmarkStart w:id="113" w:name="_Toc12896"/>
      <w:bookmarkStart w:id="114" w:name="_Toc81208863"/>
      <w:bookmarkStart w:id="115" w:name="_Toc24451"/>
      <w:bookmarkStart w:id="116" w:name="_Toc18485835"/>
      <w:bookmarkStart w:id="117" w:name="_Toc15312268"/>
      <w:r>
        <w:rPr>
          <w:rFonts w:hint="eastAsia" w:ascii="Times New Roman" w:hAnsi="Times New Roman"/>
          <w:color w:val="auto"/>
          <w:highlight w:val="none"/>
        </w:rPr>
        <w:t>（</w:t>
      </w:r>
      <w:r>
        <w:rPr>
          <w:rFonts w:hint="eastAsia" w:ascii="Times New Roman" w:hAnsi="Times New Roman"/>
          <w:color w:val="auto"/>
          <w:highlight w:val="none"/>
          <w:lang w:val="en-US" w:eastAsia="zh-CN"/>
        </w:rPr>
        <w:t>四</w:t>
      </w:r>
      <w:r>
        <w:rPr>
          <w:rFonts w:hint="eastAsia" w:ascii="Times New Roman" w:hAnsi="Times New Roman"/>
          <w:color w:val="auto"/>
          <w:highlight w:val="none"/>
        </w:rPr>
        <w:t>）效益分析</w:t>
      </w:r>
      <w:bookmarkEnd w:id="113"/>
      <w:bookmarkEnd w:id="114"/>
      <w:bookmarkEnd w:id="115"/>
    </w:p>
    <w:p w14:paraId="32696D9A">
      <w:pPr>
        <w:shd w:val="clear"/>
        <w:ind w:firstLine="640"/>
        <w:rPr>
          <w:rFonts w:hint="eastAsia" w:ascii="Times New Roman" w:hAnsi="Times New Roman" w:cs="Times New Roman"/>
          <w:color w:val="auto"/>
          <w:highlight w:val="none"/>
        </w:rPr>
      </w:pPr>
      <w:r>
        <w:rPr>
          <w:rFonts w:hint="eastAsia" w:ascii="Times New Roman" w:hAnsi="Times New Roman" w:cs="Times New Roman"/>
          <w:color w:val="auto"/>
          <w:highlight w:val="none"/>
        </w:rPr>
        <w:t>该指标分值</w:t>
      </w:r>
      <w:r>
        <w:rPr>
          <w:rFonts w:hint="eastAsia" w:ascii="Times New Roman" w:hAnsi="Times New Roman" w:cs="Times New Roman"/>
          <w:color w:val="auto"/>
          <w:highlight w:val="none"/>
          <w:lang w:val="en-US" w:eastAsia="zh-CN"/>
        </w:rPr>
        <w:t>20</w:t>
      </w:r>
      <w:r>
        <w:rPr>
          <w:rFonts w:hint="eastAsia" w:ascii="Times New Roman" w:hAnsi="Times New Roman" w:cs="Times New Roman"/>
          <w:color w:val="auto"/>
          <w:highlight w:val="none"/>
        </w:rPr>
        <w:t>分，下设</w:t>
      </w:r>
      <w:r>
        <w:rPr>
          <w:rFonts w:hint="eastAsia" w:ascii="Times New Roman" w:hAnsi="Times New Roman" w:cs="Times New Roman"/>
          <w:color w:val="auto"/>
          <w:highlight w:val="none"/>
          <w:lang w:val="en-US" w:eastAsia="zh-CN"/>
        </w:rPr>
        <w:t>实施效果、</w:t>
      </w:r>
      <w:r>
        <w:rPr>
          <w:rFonts w:hint="eastAsia" w:ascii="Times New Roman" w:hAnsi="Times New Roman" w:cs="Times New Roman"/>
          <w:color w:val="auto"/>
          <w:highlight w:val="none"/>
        </w:rPr>
        <w:t>满意度</w:t>
      </w:r>
      <w:r>
        <w:rPr>
          <w:rFonts w:hint="eastAsia" w:ascii="Times New Roman" w:hAnsi="Times New Roman" w:cs="Times New Roman"/>
          <w:color w:val="auto"/>
          <w:highlight w:val="none"/>
          <w:lang w:val="en-US" w:eastAsia="zh-CN"/>
        </w:rPr>
        <w:t>2</w:t>
      </w:r>
      <w:r>
        <w:rPr>
          <w:rFonts w:hint="eastAsia" w:ascii="Times New Roman" w:hAnsi="Times New Roman" w:cs="Times New Roman"/>
          <w:color w:val="auto"/>
          <w:highlight w:val="none"/>
        </w:rPr>
        <w:t>个二级指标，评价得分</w:t>
      </w:r>
      <w:r>
        <w:rPr>
          <w:rFonts w:hint="eastAsia" w:ascii="Times New Roman" w:hAnsi="Times New Roman" w:cs="Times New Roman"/>
          <w:color w:val="auto"/>
          <w:highlight w:val="none"/>
          <w:lang w:val="en-US" w:eastAsia="zh-CN"/>
        </w:rPr>
        <w:t>19</w:t>
      </w:r>
      <w:r>
        <w:rPr>
          <w:rFonts w:hint="eastAsia" w:ascii="Times New Roman" w:hAnsi="Times New Roman" w:cs="Times New Roman"/>
          <w:color w:val="auto"/>
          <w:highlight w:val="none"/>
        </w:rPr>
        <w:t>分，得分率为</w:t>
      </w:r>
      <w:r>
        <w:rPr>
          <w:rFonts w:hint="eastAsia" w:ascii="Times New Roman" w:hAnsi="Times New Roman" w:cs="Times New Roman"/>
          <w:color w:val="auto"/>
          <w:highlight w:val="none"/>
          <w:lang w:val="en-US" w:eastAsia="zh-CN"/>
        </w:rPr>
        <w:t>95</w:t>
      </w:r>
      <w:r>
        <w:rPr>
          <w:rFonts w:hint="eastAsia" w:ascii="Times New Roman" w:hAnsi="Times New Roman" w:cs="Times New Roman"/>
          <w:color w:val="auto"/>
          <w:highlight w:val="none"/>
        </w:rPr>
        <w:t>%。</w:t>
      </w:r>
    </w:p>
    <w:p w14:paraId="7371F283">
      <w:pPr>
        <w:pStyle w:val="2"/>
        <w:shd w:val="clear"/>
        <w:ind w:firstLine="653"/>
        <w:rPr>
          <w:rFonts w:ascii="Times New Roman" w:hAnsi="Times New Roman"/>
          <w:color w:val="auto"/>
          <w:highlight w:val="none"/>
        </w:rPr>
      </w:pPr>
      <w:r>
        <w:rPr>
          <w:rFonts w:hint="eastAsia" w:ascii="Times New Roman" w:hAnsi="Times New Roman"/>
          <w:color w:val="auto"/>
          <w:highlight w:val="none"/>
        </w:rPr>
        <w:t>1.</w:t>
      </w:r>
      <w:r>
        <w:rPr>
          <w:rFonts w:hint="eastAsia" w:ascii="Times New Roman" w:hAnsi="Times New Roman" w:cs="Times New Roman"/>
          <w:color w:val="auto"/>
          <w:highlight w:val="none"/>
        </w:rPr>
        <w:t>实施效</w:t>
      </w:r>
      <w:r>
        <w:rPr>
          <w:rFonts w:hint="eastAsia" w:ascii="Times New Roman" w:hAnsi="Times New Roman" w:cs="Times New Roman"/>
          <w:color w:val="auto"/>
          <w:highlight w:val="none"/>
          <w:lang w:val="en-US" w:eastAsia="zh-CN"/>
        </w:rPr>
        <w:t>果</w:t>
      </w:r>
      <w:bookmarkEnd w:id="116"/>
      <w:bookmarkEnd w:id="117"/>
    </w:p>
    <w:p w14:paraId="2DC4DF6B">
      <w:pPr>
        <w:shd w:val="clear"/>
        <w:ind w:firstLine="640"/>
        <w:rPr>
          <w:rFonts w:ascii="Times New Roman" w:hAnsi="Times New Roman" w:cs="Times New Roman"/>
          <w:color w:val="auto"/>
          <w:highlight w:val="none"/>
        </w:rPr>
      </w:pPr>
      <w:r>
        <w:rPr>
          <w:rFonts w:hint="eastAsia" w:ascii="Times New Roman" w:hAnsi="Times New Roman" w:cs="Times New Roman"/>
          <w:color w:val="auto"/>
          <w:highlight w:val="none"/>
        </w:rPr>
        <w:t>该指标分值</w:t>
      </w:r>
      <w:r>
        <w:rPr>
          <w:rFonts w:hint="eastAsia" w:ascii="Times New Roman" w:hAnsi="Times New Roman" w:cs="Times New Roman"/>
          <w:color w:val="auto"/>
          <w:highlight w:val="none"/>
          <w:lang w:val="en-US" w:eastAsia="zh-CN"/>
        </w:rPr>
        <w:t>17</w:t>
      </w:r>
      <w:r>
        <w:rPr>
          <w:rFonts w:hint="eastAsia" w:ascii="Times New Roman" w:hAnsi="Times New Roman" w:cs="Times New Roman"/>
          <w:color w:val="auto"/>
          <w:highlight w:val="none"/>
        </w:rPr>
        <w:t>分，下设</w:t>
      </w:r>
      <w:r>
        <w:rPr>
          <w:rFonts w:hint="eastAsia" w:ascii="Times New Roman" w:hAnsi="Times New Roman" w:cs="Times New Roman"/>
          <w:color w:val="auto"/>
          <w:highlight w:val="none"/>
          <w:lang w:val="en-US" w:eastAsia="zh-CN"/>
        </w:rPr>
        <w:t>社会效益、生态效益、可持续影响3</w:t>
      </w:r>
      <w:r>
        <w:rPr>
          <w:rFonts w:hint="eastAsia" w:ascii="Times New Roman" w:hAnsi="Times New Roman" w:cs="Times New Roman"/>
          <w:color w:val="auto"/>
          <w:highlight w:val="none"/>
        </w:rPr>
        <w:t>个三级指标，评价得分</w:t>
      </w:r>
      <w:r>
        <w:rPr>
          <w:rFonts w:hint="eastAsia" w:ascii="Times New Roman" w:hAnsi="Times New Roman" w:cs="Times New Roman"/>
          <w:color w:val="auto"/>
          <w:highlight w:val="none"/>
          <w:lang w:val="en-US" w:eastAsia="zh-CN"/>
        </w:rPr>
        <w:t>16</w:t>
      </w:r>
      <w:r>
        <w:rPr>
          <w:rFonts w:hint="eastAsia" w:ascii="Times New Roman" w:hAnsi="Times New Roman" w:cs="Times New Roman"/>
          <w:color w:val="auto"/>
          <w:highlight w:val="none"/>
        </w:rPr>
        <w:t>分，得分率为</w:t>
      </w:r>
      <w:r>
        <w:rPr>
          <w:rFonts w:hint="eastAsia" w:ascii="Times New Roman" w:hAnsi="Times New Roman" w:cs="Times New Roman"/>
          <w:color w:val="auto"/>
          <w:highlight w:val="none"/>
          <w:lang w:val="en-US" w:eastAsia="zh-CN"/>
        </w:rPr>
        <w:t>94.12</w:t>
      </w:r>
      <w:r>
        <w:rPr>
          <w:rFonts w:hint="eastAsia" w:ascii="Times New Roman" w:hAnsi="Times New Roman" w:cs="Times New Roman"/>
          <w:color w:val="auto"/>
          <w:highlight w:val="none"/>
        </w:rPr>
        <w:t>%。</w:t>
      </w:r>
    </w:p>
    <w:p w14:paraId="5D6E07A6">
      <w:pPr>
        <w:numPr>
          <w:ilvl w:val="0"/>
          <w:numId w:val="0"/>
        </w:numPr>
        <w:shd w:val="clear"/>
        <w:ind w:firstLine="640" w:firstLineChars="200"/>
        <w:rPr>
          <w:rFonts w:hint="default" w:ascii="Times New Roman" w:hAnsi="Times New Roman" w:eastAsia="仿宋_GB2312" w:cs="Times New Roman"/>
          <w:color w:val="auto"/>
          <w:highlight w:val="none"/>
          <w:lang w:val="en-US" w:eastAsia="zh-CN"/>
        </w:rPr>
      </w:pPr>
      <w:r>
        <w:rPr>
          <w:rFonts w:hint="eastAsia" w:ascii="Times New Roman" w:hAnsi="Times New Roman" w:eastAsia="仿宋_GB2312" w:cs="Times New Roman"/>
          <w:color w:val="auto"/>
          <w:kern w:val="2"/>
          <w:sz w:val="32"/>
          <w:szCs w:val="22"/>
          <w:highlight w:val="none"/>
          <w:lang w:val="en-US" w:eastAsia="zh-CN" w:bidi="ar-SA"/>
        </w:rPr>
        <w:t>（1）</w:t>
      </w:r>
      <w:r>
        <w:rPr>
          <w:rFonts w:hint="eastAsia" w:ascii="Times New Roman" w:hAnsi="Times New Roman" w:cs="Times New Roman"/>
          <w:color w:val="auto"/>
          <w:highlight w:val="none"/>
          <w:lang w:val="en-US" w:eastAsia="zh-CN"/>
        </w:rPr>
        <w:t>社会效益</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rPr>
        <w:t>该指标分值</w:t>
      </w:r>
      <w:r>
        <w:rPr>
          <w:rFonts w:hint="eastAsia" w:ascii="Times New Roman" w:hAnsi="Times New Roman" w:cs="Times New Roman"/>
          <w:color w:val="auto"/>
          <w:highlight w:val="none"/>
          <w:lang w:val="en-US" w:eastAsia="zh-CN"/>
        </w:rPr>
        <w:t>8</w:t>
      </w:r>
      <w:r>
        <w:rPr>
          <w:rFonts w:hint="eastAsia" w:ascii="Times New Roman" w:hAnsi="Times New Roman" w:cs="Times New Roman"/>
          <w:color w:val="auto"/>
          <w:highlight w:val="none"/>
        </w:rPr>
        <w:t>分，评价得分</w:t>
      </w:r>
      <w:r>
        <w:rPr>
          <w:rFonts w:hint="eastAsia" w:ascii="Times New Roman" w:hAnsi="Times New Roman" w:cs="Times New Roman"/>
          <w:color w:val="auto"/>
          <w:highlight w:val="none"/>
          <w:lang w:val="en-US" w:eastAsia="zh-CN"/>
        </w:rPr>
        <w:t>8</w:t>
      </w:r>
      <w:r>
        <w:rPr>
          <w:rFonts w:hint="eastAsia" w:ascii="Times New Roman" w:hAnsi="Times New Roman" w:cs="Times New Roman"/>
          <w:color w:val="auto"/>
          <w:highlight w:val="none"/>
        </w:rPr>
        <w:t>分</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得分率为100%</w:t>
      </w:r>
      <w:r>
        <w:rPr>
          <w:rFonts w:hint="eastAsia" w:ascii="Times New Roman" w:hAnsi="Times New Roman" w:cs="Times New Roman"/>
          <w:color w:val="auto"/>
          <w:highlight w:val="none"/>
        </w:rPr>
        <w:t>。</w:t>
      </w:r>
      <w:r>
        <w:rPr>
          <w:rFonts w:hint="eastAsia" w:ascii="Times New Roman" w:hAnsi="Times New Roman" w:cs="Times New Roman"/>
          <w:color w:val="auto"/>
          <w:highlight w:val="none"/>
          <w:lang w:val="en-US" w:eastAsia="zh-CN"/>
        </w:rPr>
        <w:t>下设提升村容村貌、完善农村基础设施2个四级指标。</w:t>
      </w:r>
    </w:p>
    <w:p w14:paraId="0E8C7EB0">
      <w:pPr>
        <w:numPr>
          <w:ilvl w:val="0"/>
          <w:numId w:val="0"/>
        </w:numPr>
        <w:shd w:val="clear"/>
        <w:ind w:firstLine="640" w:firstLineChars="200"/>
        <w:rPr>
          <w:rFonts w:hint="eastAsia" w:ascii="Times New Roman" w:hAnsi="Times New Roman" w:cs="Times New Roman"/>
          <w:color w:val="auto"/>
          <w:highlight w:val="none"/>
        </w:rPr>
      </w:pPr>
      <w:r>
        <w:rPr>
          <w:rFonts w:hint="eastAsia" w:ascii="Times New Roman" w:hAnsi="Times New Roman" w:cs="Times New Roman"/>
          <w:color w:val="auto"/>
          <w:highlight w:val="none"/>
          <w:lang w:val="en-US" w:eastAsia="zh-CN"/>
        </w:rPr>
        <w:t>提升村容村貌方面：</w:t>
      </w:r>
      <w:r>
        <w:rPr>
          <w:rFonts w:hint="eastAsia" w:ascii="Times New Roman" w:hAnsi="Times New Roman" w:cs="Times New Roman"/>
          <w:color w:val="auto"/>
          <w:highlight w:val="none"/>
        </w:rPr>
        <w:t>指标分值</w:t>
      </w:r>
      <w:r>
        <w:rPr>
          <w:rFonts w:hint="eastAsia" w:ascii="Times New Roman" w:hAnsi="Times New Roman" w:cs="Times New Roman"/>
          <w:color w:val="auto"/>
          <w:highlight w:val="none"/>
          <w:lang w:val="en-US" w:eastAsia="zh-CN"/>
        </w:rPr>
        <w:t>4</w:t>
      </w:r>
      <w:r>
        <w:rPr>
          <w:rFonts w:hint="eastAsia" w:ascii="Times New Roman" w:hAnsi="Times New Roman" w:cs="Times New Roman"/>
          <w:color w:val="auto"/>
          <w:highlight w:val="none"/>
        </w:rPr>
        <w:t>分，评价得分</w:t>
      </w:r>
      <w:r>
        <w:rPr>
          <w:rFonts w:hint="eastAsia" w:ascii="Times New Roman" w:hAnsi="Times New Roman" w:cs="Times New Roman"/>
          <w:color w:val="auto"/>
          <w:highlight w:val="none"/>
          <w:lang w:val="en-US" w:eastAsia="zh-CN"/>
        </w:rPr>
        <w:t>4</w:t>
      </w:r>
      <w:r>
        <w:rPr>
          <w:rFonts w:hint="eastAsia" w:ascii="Times New Roman" w:hAnsi="Times New Roman" w:cs="Times New Roman"/>
          <w:color w:val="auto"/>
          <w:highlight w:val="none"/>
        </w:rPr>
        <w:t>分</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得分率为100%</w:t>
      </w:r>
      <w:r>
        <w:rPr>
          <w:rFonts w:hint="eastAsia" w:ascii="Times New Roman" w:hAnsi="Times New Roman" w:cs="Times New Roman"/>
          <w:color w:val="auto"/>
          <w:highlight w:val="none"/>
        </w:rPr>
        <w:t>。项目实施前，东山街道沿线村庄存在景观整体风貌欠佳、配套设施不足、部分沿线建筑墙体面层破损、店招混乱等问题，项目一期工程通过对沿线建筑进行统一外立面改造、完善村庄活动场地建设、沿线围墙改造等工作，有效美化湛江经济技术开发区东山街道乡村人居环境，对村容村貌的提升效果显著，故本项指标不扣分。</w:t>
      </w:r>
    </w:p>
    <w:p w14:paraId="370A0CA2">
      <w:pPr>
        <w:shd w:val="clear"/>
        <w:bidi w:val="0"/>
        <w:rPr>
          <w:rFonts w:hint="eastAsia" w:ascii="Times New Roman" w:hAnsi="Times New Roman" w:cs="Times New Roman"/>
          <w:color w:val="auto"/>
          <w:highlight w:val="none"/>
        </w:rPr>
      </w:pPr>
      <w:r>
        <w:rPr>
          <w:rFonts w:hint="eastAsia" w:ascii="Times New Roman" w:hAnsi="Times New Roman" w:cs="Times New Roman"/>
          <w:color w:val="auto"/>
          <w:highlight w:val="none"/>
          <w:lang w:val="en-US" w:eastAsia="zh-CN"/>
        </w:rPr>
        <w:t>完善农村基础设施方面：</w:t>
      </w:r>
      <w:r>
        <w:rPr>
          <w:rFonts w:hint="eastAsia" w:ascii="Times New Roman" w:hAnsi="Times New Roman" w:cs="Times New Roman"/>
          <w:color w:val="auto"/>
          <w:highlight w:val="none"/>
        </w:rPr>
        <w:t>指标分值</w:t>
      </w:r>
      <w:r>
        <w:rPr>
          <w:rFonts w:hint="eastAsia" w:ascii="Times New Roman" w:hAnsi="Times New Roman" w:cs="Times New Roman"/>
          <w:color w:val="auto"/>
          <w:highlight w:val="none"/>
          <w:lang w:val="en-US" w:eastAsia="zh-CN"/>
        </w:rPr>
        <w:t>4</w:t>
      </w:r>
      <w:r>
        <w:rPr>
          <w:rFonts w:hint="eastAsia" w:ascii="Times New Roman" w:hAnsi="Times New Roman" w:cs="Times New Roman"/>
          <w:color w:val="auto"/>
          <w:highlight w:val="none"/>
        </w:rPr>
        <w:t>分，评价得分</w:t>
      </w:r>
      <w:r>
        <w:rPr>
          <w:rFonts w:hint="eastAsia" w:ascii="Times New Roman" w:hAnsi="Times New Roman" w:cs="Times New Roman"/>
          <w:color w:val="auto"/>
          <w:highlight w:val="none"/>
          <w:lang w:val="en-US" w:eastAsia="zh-CN"/>
        </w:rPr>
        <w:t>4</w:t>
      </w:r>
      <w:r>
        <w:rPr>
          <w:rFonts w:hint="eastAsia" w:ascii="Times New Roman" w:hAnsi="Times New Roman" w:cs="Times New Roman"/>
          <w:color w:val="auto"/>
          <w:highlight w:val="none"/>
        </w:rPr>
        <w:t>分</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得分率为100%</w:t>
      </w:r>
      <w:r>
        <w:rPr>
          <w:rFonts w:hint="eastAsia" w:ascii="Times New Roman" w:hAnsi="Times New Roman" w:cs="Times New Roman"/>
          <w:color w:val="auto"/>
          <w:highlight w:val="none"/>
        </w:rPr>
        <w:t>。经实地核查，一方面，通过完善宣传牌等标识，以及村庄路灯、围墙等基础设施建设，能够进一步改善乡村基础设施条件。如通过在西坑村村广场设立宣传牌14.69㎡，建设77套4m太阳能庭院灯及166套9m太阳能路灯等，完善村内基础配套设施。另一方面，通过对原有道路进行硬底化及黑底化改造，完善交通基础设施建设，使得群众出行更为便利。综上，项目对于完善农村基础设施的效果较为显著，故本项指标不扣分。</w:t>
      </w:r>
    </w:p>
    <w:p w14:paraId="40DC5189">
      <w:pPr>
        <w:numPr>
          <w:ilvl w:val="0"/>
          <w:numId w:val="0"/>
        </w:numPr>
        <w:shd w:val="clear"/>
        <w:bidi w:val="0"/>
        <w:ind w:firstLine="640" w:firstLineChars="200"/>
        <w:rPr>
          <w:rFonts w:hint="eastAsia" w:ascii="Times New Roman" w:hAnsi="Times New Roman" w:cs="Times New Roman"/>
          <w:color w:val="auto"/>
          <w:highlight w:val="none"/>
          <w:lang w:val="en-US" w:eastAsia="zh-CN"/>
        </w:rPr>
      </w:pPr>
      <w:r>
        <w:rPr>
          <w:rFonts w:hint="eastAsia" w:ascii="Times New Roman" w:hAnsi="Times New Roman" w:eastAsia="仿宋_GB2312" w:cs="Times New Roman"/>
          <w:color w:val="auto"/>
          <w:kern w:val="2"/>
          <w:sz w:val="32"/>
          <w:szCs w:val="22"/>
          <w:highlight w:val="none"/>
          <w:lang w:val="en-US" w:eastAsia="zh-CN" w:bidi="ar-SA"/>
        </w:rPr>
        <w:t>（2）</w:t>
      </w:r>
      <w:r>
        <w:rPr>
          <w:rFonts w:hint="eastAsia"/>
          <w:color w:val="auto"/>
          <w:highlight w:val="none"/>
          <w:lang w:val="en-US" w:eastAsia="zh-CN"/>
        </w:rPr>
        <w:t>生态效益</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rPr>
        <w:t>该指标分值</w:t>
      </w:r>
      <w:r>
        <w:rPr>
          <w:rFonts w:hint="eastAsia" w:ascii="Times New Roman" w:hAnsi="Times New Roman" w:cs="Times New Roman"/>
          <w:color w:val="auto"/>
          <w:highlight w:val="none"/>
          <w:lang w:val="en-US" w:eastAsia="zh-CN"/>
        </w:rPr>
        <w:t>4</w:t>
      </w:r>
      <w:r>
        <w:rPr>
          <w:rFonts w:hint="eastAsia" w:ascii="Times New Roman" w:hAnsi="Times New Roman" w:cs="Times New Roman"/>
          <w:color w:val="auto"/>
          <w:highlight w:val="none"/>
        </w:rPr>
        <w:t>分，评价得分</w:t>
      </w:r>
      <w:r>
        <w:rPr>
          <w:rFonts w:hint="eastAsia" w:ascii="Times New Roman" w:hAnsi="Times New Roman" w:cs="Times New Roman"/>
          <w:color w:val="auto"/>
          <w:highlight w:val="none"/>
          <w:lang w:val="en-US" w:eastAsia="zh-CN"/>
        </w:rPr>
        <w:t>3</w:t>
      </w:r>
      <w:r>
        <w:rPr>
          <w:rFonts w:hint="eastAsia" w:ascii="Times New Roman" w:hAnsi="Times New Roman" w:cs="Times New Roman"/>
          <w:color w:val="auto"/>
          <w:highlight w:val="none"/>
        </w:rPr>
        <w:t>分</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得分率为75%</w:t>
      </w:r>
      <w:r>
        <w:rPr>
          <w:rFonts w:hint="eastAsia" w:ascii="Times New Roman" w:hAnsi="Times New Roman" w:cs="Times New Roman"/>
          <w:color w:val="auto"/>
          <w:highlight w:val="none"/>
        </w:rPr>
        <w:t>。</w:t>
      </w:r>
      <w:r>
        <w:rPr>
          <w:rFonts w:hint="eastAsia" w:ascii="Times New Roman" w:hAnsi="Times New Roman" w:cs="Times New Roman"/>
          <w:color w:val="auto"/>
          <w:highlight w:val="none"/>
          <w:lang w:val="en-US" w:eastAsia="zh-CN"/>
        </w:rPr>
        <w:t>下设农村污水水质达标率1个四级指标。</w:t>
      </w:r>
    </w:p>
    <w:p w14:paraId="2CC03986">
      <w:pPr>
        <w:numPr>
          <w:ilvl w:val="0"/>
          <w:numId w:val="0"/>
        </w:numPr>
        <w:shd w:val="clear"/>
        <w:bidi w:val="0"/>
        <w:ind w:firstLine="640" w:firstLineChars="200"/>
        <w:rPr>
          <w:rFonts w:hint="eastAsia" w:ascii="Times New Roman" w:hAnsi="Times New Roman" w:cs="Times New Roman"/>
          <w:color w:val="auto"/>
          <w:highlight w:val="none"/>
        </w:rPr>
      </w:pPr>
      <w:r>
        <w:rPr>
          <w:rFonts w:hint="eastAsia" w:ascii="Times New Roman" w:hAnsi="Times New Roman" w:cs="Times New Roman"/>
          <w:color w:val="auto"/>
          <w:highlight w:val="none"/>
          <w:lang w:val="en-US" w:eastAsia="zh-CN"/>
        </w:rPr>
        <w:t>农村污水水质达标率：</w:t>
      </w:r>
      <w:r>
        <w:rPr>
          <w:rFonts w:hint="eastAsia" w:ascii="Times New Roman" w:hAnsi="Times New Roman" w:cs="Times New Roman"/>
          <w:color w:val="auto"/>
          <w:highlight w:val="none"/>
        </w:rPr>
        <w:t>指标分值</w:t>
      </w:r>
      <w:r>
        <w:rPr>
          <w:rFonts w:hint="eastAsia" w:ascii="Times New Roman" w:hAnsi="Times New Roman" w:cs="Times New Roman"/>
          <w:color w:val="auto"/>
          <w:highlight w:val="none"/>
          <w:lang w:val="en-US" w:eastAsia="zh-CN"/>
        </w:rPr>
        <w:t>4</w:t>
      </w:r>
      <w:r>
        <w:rPr>
          <w:rFonts w:hint="eastAsia" w:ascii="Times New Roman" w:hAnsi="Times New Roman" w:cs="Times New Roman"/>
          <w:color w:val="auto"/>
          <w:highlight w:val="none"/>
        </w:rPr>
        <w:t>分，评价得分</w:t>
      </w:r>
      <w:r>
        <w:rPr>
          <w:rFonts w:hint="eastAsia" w:ascii="Times New Roman" w:hAnsi="Times New Roman" w:cs="Times New Roman"/>
          <w:color w:val="auto"/>
          <w:highlight w:val="none"/>
          <w:lang w:val="en-US" w:eastAsia="zh-CN"/>
        </w:rPr>
        <w:t>3</w:t>
      </w:r>
      <w:r>
        <w:rPr>
          <w:rFonts w:hint="eastAsia" w:ascii="Times New Roman" w:hAnsi="Times New Roman" w:cs="Times New Roman"/>
          <w:color w:val="auto"/>
          <w:highlight w:val="none"/>
        </w:rPr>
        <w:t>分</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得分率为75%</w:t>
      </w:r>
      <w:r>
        <w:rPr>
          <w:rFonts w:hint="eastAsia" w:ascii="Times New Roman" w:hAnsi="Times New Roman" w:cs="Times New Roman"/>
          <w:color w:val="auto"/>
          <w:highlight w:val="none"/>
        </w:rPr>
        <w:t>。项目通过完善农村生活污水管网建设，进一步提升村庄污水处理效能，根据项目单位提供的水质检测报告，2024年5月项目单位委托水质检测单位对调文村及龙池村的水质进行检测，经检测两个行政村的污水处理站出水水质均已达到生活污水处理标准的要求，水质达标率为100%，但水质检测报告提供不齐全，未提供文参村</w:t>
      </w:r>
      <w:r>
        <w:rPr>
          <w:rFonts w:hint="eastAsia" w:ascii="Times New Roman" w:hAnsi="Times New Roman" w:cs="Times New Roman"/>
          <w:color w:val="auto"/>
          <w:highlight w:val="none"/>
          <w:lang w:val="en-US" w:eastAsia="zh-CN"/>
        </w:rPr>
        <w:t>等村庄</w:t>
      </w:r>
      <w:r>
        <w:rPr>
          <w:rFonts w:hint="eastAsia" w:ascii="Times New Roman" w:hAnsi="Times New Roman" w:cs="Times New Roman"/>
          <w:color w:val="auto"/>
          <w:highlight w:val="none"/>
        </w:rPr>
        <w:t>的水质检测结果，故本项酌情扣1分。</w:t>
      </w:r>
    </w:p>
    <w:p w14:paraId="795B0C70">
      <w:pPr>
        <w:numPr>
          <w:ilvl w:val="0"/>
          <w:numId w:val="0"/>
        </w:numPr>
        <w:shd w:val="clear"/>
        <w:bidi w:val="0"/>
        <w:ind w:firstLine="640" w:firstLineChars="200"/>
        <w:rPr>
          <w:rFonts w:hint="eastAsia" w:ascii="Times New Roman" w:hAnsi="Times New Roman" w:cs="Times New Roman"/>
          <w:color w:val="auto"/>
          <w:highlight w:val="none"/>
          <w:lang w:val="en-US" w:eastAsia="zh-CN"/>
        </w:rPr>
      </w:pPr>
      <w:r>
        <w:rPr>
          <w:rFonts w:hint="eastAsia" w:ascii="Times New Roman" w:hAnsi="Times New Roman" w:eastAsia="仿宋_GB2312" w:cs="Times New Roman"/>
          <w:color w:val="auto"/>
          <w:kern w:val="2"/>
          <w:sz w:val="32"/>
          <w:szCs w:val="22"/>
          <w:highlight w:val="none"/>
          <w:lang w:val="en-US" w:eastAsia="zh-CN" w:bidi="ar-SA"/>
        </w:rPr>
        <w:t>（</w:t>
      </w:r>
      <w:r>
        <w:rPr>
          <w:rFonts w:hint="eastAsia" w:ascii="Times New Roman" w:hAnsi="Times New Roman" w:cs="Times New Roman"/>
          <w:color w:val="auto"/>
          <w:kern w:val="2"/>
          <w:sz w:val="32"/>
          <w:szCs w:val="22"/>
          <w:highlight w:val="none"/>
          <w:lang w:val="en-US" w:eastAsia="zh-CN" w:bidi="ar-SA"/>
        </w:rPr>
        <w:t>3</w:t>
      </w:r>
      <w:r>
        <w:rPr>
          <w:rFonts w:hint="eastAsia" w:ascii="Times New Roman" w:hAnsi="Times New Roman" w:eastAsia="仿宋_GB2312" w:cs="Times New Roman"/>
          <w:color w:val="auto"/>
          <w:kern w:val="2"/>
          <w:sz w:val="32"/>
          <w:szCs w:val="22"/>
          <w:highlight w:val="none"/>
          <w:lang w:val="en-US" w:eastAsia="zh-CN" w:bidi="ar-SA"/>
        </w:rPr>
        <w:t>）</w:t>
      </w:r>
      <w:r>
        <w:rPr>
          <w:rFonts w:hint="eastAsia"/>
          <w:color w:val="auto"/>
          <w:highlight w:val="none"/>
          <w:lang w:val="en-US" w:eastAsia="zh-CN"/>
        </w:rPr>
        <w:t>可持续影响</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rPr>
        <w:t>该指标分值</w:t>
      </w:r>
      <w:r>
        <w:rPr>
          <w:rFonts w:hint="eastAsia" w:ascii="Times New Roman" w:hAnsi="Times New Roman" w:cs="Times New Roman"/>
          <w:color w:val="auto"/>
          <w:highlight w:val="none"/>
          <w:lang w:val="en-US" w:eastAsia="zh-CN"/>
        </w:rPr>
        <w:t>5</w:t>
      </w:r>
      <w:r>
        <w:rPr>
          <w:rFonts w:hint="eastAsia" w:ascii="Times New Roman" w:hAnsi="Times New Roman" w:cs="Times New Roman"/>
          <w:color w:val="auto"/>
          <w:highlight w:val="none"/>
        </w:rPr>
        <w:t>分，评价得分</w:t>
      </w:r>
      <w:r>
        <w:rPr>
          <w:rFonts w:hint="eastAsia" w:ascii="Times New Roman" w:hAnsi="Times New Roman" w:cs="Times New Roman"/>
          <w:color w:val="auto"/>
          <w:highlight w:val="none"/>
          <w:lang w:val="en-US" w:eastAsia="zh-CN"/>
        </w:rPr>
        <w:t>5</w:t>
      </w:r>
      <w:r>
        <w:rPr>
          <w:rFonts w:hint="eastAsia" w:ascii="Times New Roman" w:hAnsi="Times New Roman" w:cs="Times New Roman"/>
          <w:color w:val="auto"/>
          <w:highlight w:val="none"/>
        </w:rPr>
        <w:t>分</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得分率为100%</w:t>
      </w:r>
      <w:r>
        <w:rPr>
          <w:rFonts w:hint="eastAsia" w:ascii="Times New Roman" w:hAnsi="Times New Roman" w:cs="Times New Roman"/>
          <w:color w:val="auto"/>
          <w:highlight w:val="none"/>
        </w:rPr>
        <w:t>。</w:t>
      </w:r>
      <w:r>
        <w:rPr>
          <w:rFonts w:hint="eastAsia" w:ascii="Times New Roman" w:hAnsi="Times New Roman" w:cs="Times New Roman"/>
          <w:color w:val="auto"/>
          <w:highlight w:val="none"/>
          <w:lang w:val="en-US" w:eastAsia="zh-CN"/>
        </w:rPr>
        <w:t>下设管护机制可持续1个四级指标。</w:t>
      </w:r>
    </w:p>
    <w:p w14:paraId="78C1B9B1">
      <w:pPr>
        <w:shd w:val="clear"/>
        <w:bidi w:val="0"/>
        <w:rPr>
          <w:rFonts w:hint="default"/>
          <w:color w:val="auto"/>
          <w:highlight w:val="none"/>
          <w:lang w:val="en-US" w:eastAsia="zh-CN"/>
        </w:rPr>
      </w:pPr>
      <w:r>
        <w:rPr>
          <w:rFonts w:hint="default"/>
          <w:color w:val="auto"/>
          <w:highlight w:val="none"/>
          <w:lang w:val="en-US" w:eastAsia="zh-CN"/>
        </w:rPr>
        <w:t>管护机制可持续</w:t>
      </w:r>
      <w:r>
        <w:rPr>
          <w:rFonts w:hint="eastAsia"/>
          <w:color w:val="auto"/>
          <w:highlight w:val="none"/>
          <w:lang w:val="en-US" w:eastAsia="zh-CN"/>
        </w:rPr>
        <w:t>：</w:t>
      </w:r>
      <w:r>
        <w:rPr>
          <w:rFonts w:hint="eastAsia" w:ascii="Times New Roman" w:hAnsi="Times New Roman" w:cs="Times New Roman"/>
          <w:color w:val="auto"/>
          <w:highlight w:val="none"/>
        </w:rPr>
        <w:t>指标分值</w:t>
      </w:r>
      <w:r>
        <w:rPr>
          <w:rFonts w:hint="eastAsia" w:ascii="Times New Roman" w:hAnsi="Times New Roman" w:cs="Times New Roman"/>
          <w:color w:val="auto"/>
          <w:highlight w:val="none"/>
          <w:lang w:val="en-US" w:eastAsia="zh-CN"/>
        </w:rPr>
        <w:t>5</w:t>
      </w:r>
      <w:r>
        <w:rPr>
          <w:rFonts w:hint="eastAsia" w:ascii="Times New Roman" w:hAnsi="Times New Roman" w:cs="Times New Roman"/>
          <w:color w:val="auto"/>
          <w:highlight w:val="none"/>
        </w:rPr>
        <w:t>分，评价得分</w:t>
      </w:r>
      <w:r>
        <w:rPr>
          <w:rFonts w:hint="eastAsia" w:ascii="Times New Roman" w:hAnsi="Times New Roman" w:cs="Times New Roman"/>
          <w:color w:val="auto"/>
          <w:highlight w:val="none"/>
          <w:lang w:val="en-US" w:eastAsia="zh-CN"/>
        </w:rPr>
        <w:t>5</w:t>
      </w:r>
      <w:r>
        <w:rPr>
          <w:rFonts w:hint="eastAsia" w:ascii="Times New Roman" w:hAnsi="Times New Roman" w:cs="Times New Roman"/>
          <w:color w:val="auto"/>
          <w:highlight w:val="none"/>
        </w:rPr>
        <w:t>分</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得分率为100%</w:t>
      </w:r>
      <w:r>
        <w:rPr>
          <w:rFonts w:hint="eastAsia" w:ascii="Times New Roman" w:hAnsi="Times New Roman" w:cs="Times New Roman"/>
          <w:color w:val="auto"/>
          <w:highlight w:val="none"/>
        </w:rPr>
        <w:t>。项目建设形成的资产归该项目的村集体所有，项目建设完工投入使用后的管理、维修和保护等工作由村委会安排专门人员负责，后期管护发生的各项费用按照区财政奖补、行政（自然）村统筹协调、村民自筹的原则，实行街道、行政（自然）、村三级负担；为更好地实施管护，各村制定了农村人居环境长效管护机制，对于村内的卫生保洁、垃圾清运、设施维护等工作明确了具体的工作要求及考核要求，后续管护机制能够有效保障项目实施可持续，故本项指标不扣分。</w:t>
      </w:r>
    </w:p>
    <w:p w14:paraId="04D6066E">
      <w:pPr>
        <w:pStyle w:val="2"/>
        <w:shd w:val="clear"/>
        <w:ind w:firstLine="653"/>
        <w:rPr>
          <w:rFonts w:hint="eastAsia" w:ascii="Times New Roman" w:hAnsi="Times New Roman" w:cs="Times New Roman"/>
          <w:color w:val="auto"/>
          <w:highlight w:val="none"/>
        </w:rPr>
      </w:pPr>
      <w:r>
        <w:rPr>
          <w:rFonts w:hint="eastAsia" w:ascii="Times New Roman" w:hAnsi="Times New Roman"/>
          <w:color w:val="auto"/>
          <w:highlight w:val="none"/>
          <w:lang w:val="en-US" w:eastAsia="zh-CN"/>
        </w:rPr>
        <w:t>2</w:t>
      </w:r>
      <w:r>
        <w:rPr>
          <w:rFonts w:hint="eastAsia" w:ascii="Times New Roman" w:hAnsi="Times New Roman"/>
          <w:color w:val="auto"/>
          <w:highlight w:val="none"/>
        </w:rPr>
        <w:t>.</w:t>
      </w:r>
      <w:r>
        <w:rPr>
          <w:rFonts w:hint="eastAsia" w:ascii="Times New Roman" w:hAnsi="Times New Roman"/>
          <w:color w:val="auto"/>
          <w:highlight w:val="none"/>
          <w:lang w:val="en-US" w:eastAsia="zh-CN"/>
        </w:rPr>
        <w:t>满意度</w:t>
      </w:r>
    </w:p>
    <w:p w14:paraId="6EDE86AD">
      <w:pPr>
        <w:shd w:val="clear"/>
        <w:ind w:firstLine="640"/>
        <w:rPr>
          <w:rFonts w:hint="eastAsia" w:ascii="Times New Roman" w:hAnsi="Times New Roman" w:cs="Times New Roman"/>
          <w:color w:val="auto"/>
          <w:highlight w:val="none"/>
        </w:rPr>
      </w:pPr>
      <w:r>
        <w:rPr>
          <w:rFonts w:hint="eastAsia" w:ascii="Times New Roman" w:hAnsi="Times New Roman" w:cs="Times New Roman"/>
          <w:color w:val="auto"/>
          <w:highlight w:val="none"/>
        </w:rPr>
        <w:t>该指标分值</w:t>
      </w:r>
      <w:r>
        <w:rPr>
          <w:rFonts w:hint="eastAsia" w:ascii="Times New Roman" w:hAnsi="Times New Roman" w:cs="Times New Roman"/>
          <w:color w:val="auto"/>
          <w:highlight w:val="none"/>
          <w:lang w:val="en-US" w:eastAsia="zh-CN"/>
        </w:rPr>
        <w:t>3</w:t>
      </w:r>
      <w:r>
        <w:rPr>
          <w:rFonts w:hint="eastAsia" w:ascii="Times New Roman" w:hAnsi="Times New Roman" w:cs="Times New Roman"/>
          <w:color w:val="auto"/>
          <w:highlight w:val="none"/>
        </w:rPr>
        <w:t>分，下设</w:t>
      </w:r>
      <w:r>
        <w:rPr>
          <w:rFonts w:hint="eastAsia" w:ascii="Times New Roman" w:hAnsi="Times New Roman" w:cs="Times New Roman"/>
          <w:color w:val="auto"/>
          <w:highlight w:val="none"/>
          <w:lang w:val="en-US" w:eastAsia="zh-CN"/>
        </w:rPr>
        <w:t>服务对象满意度1</w:t>
      </w:r>
      <w:r>
        <w:rPr>
          <w:rFonts w:hint="eastAsia" w:ascii="Times New Roman" w:hAnsi="Times New Roman" w:cs="Times New Roman"/>
          <w:color w:val="auto"/>
          <w:highlight w:val="none"/>
        </w:rPr>
        <w:t>个三级指标，评价得分</w:t>
      </w:r>
      <w:r>
        <w:rPr>
          <w:rFonts w:hint="eastAsia" w:ascii="Times New Roman" w:hAnsi="Times New Roman" w:cs="Times New Roman"/>
          <w:color w:val="auto"/>
          <w:highlight w:val="none"/>
          <w:lang w:val="en-US" w:eastAsia="zh-CN"/>
        </w:rPr>
        <w:t>3</w:t>
      </w:r>
      <w:r>
        <w:rPr>
          <w:rFonts w:hint="eastAsia" w:ascii="Times New Roman" w:hAnsi="Times New Roman" w:cs="Times New Roman"/>
          <w:color w:val="auto"/>
          <w:highlight w:val="none"/>
        </w:rPr>
        <w:t>分，得分率为</w:t>
      </w:r>
      <w:r>
        <w:rPr>
          <w:rFonts w:hint="eastAsia" w:ascii="Times New Roman" w:hAnsi="Times New Roman" w:cs="Times New Roman"/>
          <w:color w:val="auto"/>
          <w:highlight w:val="none"/>
          <w:lang w:val="en-US" w:eastAsia="zh-CN"/>
        </w:rPr>
        <w:t>100</w:t>
      </w:r>
      <w:r>
        <w:rPr>
          <w:rFonts w:hint="eastAsia" w:ascii="Times New Roman" w:hAnsi="Times New Roman" w:cs="Times New Roman"/>
          <w:color w:val="auto"/>
          <w:highlight w:val="none"/>
        </w:rPr>
        <w:t>%。</w:t>
      </w:r>
    </w:p>
    <w:p w14:paraId="44F1E6F4">
      <w:pPr>
        <w:shd w:val="clear"/>
        <w:ind w:firstLine="640"/>
        <w:rPr>
          <w:rFonts w:hint="eastAsia" w:ascii="Times New Roman" w:hAnsi="Times New Roman" w:cs="Times New Roman"/>
          <w:color w:val="auto"/>
          <w:highlight w:val="none"/>
        </w:rPr>
      </w:pPr>
      <w:r>
        <w:rPr>
          <w:rFonts w:hint="eastAsia" w:ascii="Times New Roman" w:hAnsi="Times New Roman" w:cs="Times New Roman"/>
          <w:color w:val="auto"/>
          <w:highlight w:val="none"/>
        </w:rPr>
        <w:t>（</w:t>
      </w:r>
      <w:r>
        <w:rPr>
          <w:rFonts w:hint="eastAsia" w:ascii="Times New Roman" w:hAnsi="Times New Roman" w:cs="Times New Roman"/>
          <w:color w:val="auto"/>
          <w:highlight w:val="none"/>
          <w:lang w:val="en-US" w:eastAsia="zh-CN"/>
        </w:rPr>
        <w:t>1</w:t>
      </w:r>
      <w:r>
        <w:rPr>
          <w:rFonts w:hint="eastAsia" w:ascii="Times New Roman" w:hAnsi="Times New Roman" w:cs="Times New Roman"/>
          <w:color w:val="auto"/>
          <w:highlight w:val="none"/>
        </w:rPr>
        <w:t>）服务对象满意度</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rPr>
        <w:t>该指标分值</w:t>
      </w:r>
      <w:r>
        <w:rPr>
          <w:rFonts w:hint="eastAsia" w:ascii="Times New Roman" w:hAnsi="Times New Roman" w:cs="Times New Roman"/>
          <w:color w:val="auto"/>
          <w:highlight w:val="none"/>
          <w:lang w:val="en-US" w:eastAsia="zh-CN"/>
        </w:rPr>
        <w:t>3</w:t>
      </w:r>
      <w:r>
        <w:rPr>
          <w:rFonts w:hint="eastAsia" w:ascii="Times New Roman" w:hAnsi="Times New Roman" w:cs="Times New Roman"/>
          <w:color w:val="auto"/>
          <w:highlight w:val="none"/>
        </w:rPr>
        <w:t>分，评价得分</w:t>
      </w:r>
      <w:r>
        <w:rPr>
          <w:rFonts w:hint="eastAsia" w:ascii="Times New Roman" w:hAnsi="Times New Roman" w:cs="Times New Roman"/>
          <w:color w:val="auto"/>
          <w:highlight w:val="none"/>
          <w:lang w:val="en-US" w:eastAsia="zh-CN"/>
        </w:rPr>
        <w:t>3</w:t>
      </w:r>
      <w:r>
        <w:rPr>
          <w:rFonts w:hint="eastAsia" w:ascii="Times New Roman" w:hAnsi="Times New Roman" w:cs="Times New Roman"/>
          <w:color w:val="auto"/>
          <w:highlight w:val="none"/>
        </w:rPr>
        <w:t>分</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得分率为100%</w:t>
      </w:r>
      <w:r>
        <w:rPr>
          <w:rFonts w:hint="eastAsia" w:ascii="Times New Roman" w:hAnsi="Times New Roman" w:cs="Times New Roman"/>
          <w:color w:val="auto"/>
          <w:highlight w:val="none"/>
        </w:rPr>
        <w:t>。</w:t>
      </w:r>
      <w:r>
        <w:rPr>
          <w:rFonts w:hint="eastAsia" w:ascii="Times New Roman" w:hAnsi="Times New Roman" w:cs="Times New Roman"/>
          <w:color w:val="auto"/>
          <w:highlight w:val="none"/>
          <w:lang w:val="en-US" w:eastAsia="zh-CN"/>
        </w:rPr>
        <w:t>下设周边群众满意度1个四级指标</w:t>
      </w:r>
      <w:r>
        <w:rPr>
          <w:rFonts w:hint="eastAsia" w:ascii="Times New Roman" w:hAnsi="Times New Roman" w:cs="Times New Roman"/>
          <w:color w:val="auto"/>
          <w:highlight w:val="none"/>
        </w:rPr>
        <w:t>。</w:t>
      </w:r>
    </w:p>
    <w:p w14:paraId="39FD7226">
      <w:pPr>
        <w:shd w:val="clear"/>
        <w:ind w:firstLine="640"/>
        <w:rPr>
          <w:rFonts w:ascii="Times New Roman" w:hAnsi="Times New Roman" w:cs="Times New Roman"/>
          <w:color w:val="auto"/>
          <w:highlight w:val="none"/>
        </w:rPr>
      </w:pPr>
      <w:r>
        <w:rPr>
          <w:rFonts w:hint="eastAsia" w:ascii="Times New Roman" w:hAnsi="Times New Roman" w:cs="Times New Roman"/>
          <w:color w:val="auto"/>
          <w:highlight w:val="none"/>
          <w:lang w:val="en-US" w:eastAsia="zh-CN"/>
        </w:rPr>
        <w:t>周边群众满意度：</w:t>
      </w:r>
      <w:r>
        <w:rPr>
          <w:rFonts w:hint="eastAsia" w:ascii="Times New Roman" w:hAnsi="Times New Roman" w:cs="Times New Roman"/>
          <w:color w:val="auto"/>
          <w:highlight w:val="none"/>
        </w:rPr>
        <w:t>指标分值</w:t>
      </w:r>
      <w:r>
        <w:rPr>
          <w:rFonts w:hint="eastAsia" w:ascii="Times New Roman" w:hAnsi="Times New Roman" w:cs="Times New Roman"/>
          <w:color w:val="auto"/>
          <w:highlight w:val="none"/>
          <w:lang w:val="en-US" w:eastAsia="zh-CN"/>
        </w:rPr>
        <w:t>3</w:t>
      </w:r>
      <w:r>
        <w:rPr>
          <w:rFonts w:hint="eastAsia" w:ascii="Times New Roman" w:hAnsi="Times New Roman" w:cs="Times New Roman"/>
          <w:color w:val="auto"/>
          <w:highlight w:val="none"/>
        </w:rPr>
        <w:t>分，评价得分</w:t>
      </w:r>
      <w:r>
        <w:rPr>
          <w:rFonts w:hint="eastAsia" w:ascii="Times New Roman" w:hAnsi="Times New Roman" w:cs="Times New Roman"/>
          <w:color w:val="auto"/>
          <w:highlight w:val="none"/>
          <w:lang w:val="en-US" w:eastAsia="zh-CN"/>
        </w:rPr>
        <w:t>3</w:t>
      </w:r>
      <w:r>
        <w:rPr>
          <w:rFonts w:hint="eastAsia" w:ascii="Times New Roman" w:hAnsi="Times New Roman" w:cs="Times New Roman"/>
          <w:color w:val="auto"/>
          <w:highlight w:val="none"/>
        </w:rPr>
        <w:t>分</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得分率为100%</w:t>
      </w:r>
      <w:r>
        <w:rPr>
          <w:rFonts w:hint="eastAsia" w:ascii="Times New Roman" w:hAnsi="Times New Roman" w:cs="Times New Roman"/>
          <w:color w:val="auto"/>
          <w:highlight w:val="none"/>
        </w:rPr>
        <w:t>。项目实施能够显著提升农村人居环境、提高村民生活质量，属于公益性项目，项目建成后未收到周边村民投诉，群众满意度较高，故本项指标不扣分。</w:t>
      </w:r>
    </w:p>
    <w:p w14:paraId="111B1C30">
      <w:pPr>
        <w:widowControl/>
        <w:shd w:val="clear"/>
        <w:ind w:left="0" w:leftChars="0" w:firstLine="0" w:firstLineChars="0"/>
        <w:jc w:val="left"/>
        <w:rPr>
          <w:rFonts w:hint="eastAsia" w:ascii="Times New Roman" w:hAnsi="Times New Roman" w:cs="Times New Roman"/>
          <w:color w:val="auto"/>
          <w:highlight w:val="none"/>
        </w:rPr>
      </w:pPr>
    </w:p>
    <w:p w14:paraId="19E6C884">
      <w:pPr>
        <w:widowControl/>
        <w:shd w:val="clear"/>
        <w:ind w:firstLine="640"/>
        <w:jc w:val="left"/>
        <w:rPr>
          <w:rFonts w:hint="default" w:ascii="Times New Roman" w:hAnsi="Times New Roman" w:eastAsia="仿宋_GB2312" w:cs="Times New Roman"/>
          <w:color w:val="auto"/>
          <w:highlight w:val="none"/>
          <w:lang w:val="en-US" w:eastAsia="zh-CN"/>
        </w:rPr>
      </w:pPr>
      <w:r>
        <w:rPr>
          <w:rFonts w:hint="eastAsia" w:ascii="Times New Roman" w:hAnsi="Times New Roman" w:cs="Times New Roman"/>
          <w:color w:val="auto"/>
          <w:highlight w:val="none"/>
        </w:rPr>
        <w:t>附件：1.绩效评价</w:t>
      </w:r>
      <w:r>
        <w:rPr>
          <w:rFonts w:hint="eastAsia" w:ascii="Times New Roman" w:hAnsi="Times New Roman" w:cs="Times New Roman"/>
          <w:color w:val="auto"/>
          <w:highlight w:val="none"/>
          <w:lang w:val="en-US" w:eastAsia="zh-CN"/>
        </w:rPr>
        <w:t>指标得分</w:t>
      </w:r>
    </w:p>
    <w:p w14:paraId="1ABD3F40">
      <w:pPr>
        <w:widowControl/>
        <w:shd w:val="clear"/>
        <w:ind w:firstLine="1632" w:firstLineChars="510"/>
        <w:jc w:val="left"/>
        <w:rPr>
          <w:rFonts w:hint="eastAsia" w:ascii="Times New Roman" w:hAnsi="Times New Roman" w:cs="Times New Roman"/>
          <w:color w:val="auto"/>
          <w:highlight w:val="none"/>
          <w:lang w:val="en-US" w:eastAsia="zh-CN"/>
        </w:rPr>
        <w:sectPr>
          <w:footerReference r:id="rId12" w:type="default"/>
          <w:footerReference r:id="rId13" w:type="even"/>
          <w:footnotePr>
            <w:numFmt w:val="decimal"/>
          </w:footnotePr>
          <w:pgSz w:w="11907" w:h="16839"/>
          <w:pgMar w:top="2041" w:right="1418" w:bottom="1418" w:left="1531" w:header="851" w:footer="992" w:gutter="0"/>
          <w:pgNumType w:fmt="numberInDash"/>
          <w:cols w:space="425" w:num="1"/>
          <w:docGrid w:type="lines" w:linePitch="435" w:charSpace="0"/>
        </w:sectPr>
      </w:pPr>
      <w:r>
        <w:rPr>
          <w:rFonts w:hint="eastAsia" w:ascii="Times New Roman" w:hAnsi="Times New Roman" w:cs="Times New Roman"/>
          <w:color w:val="auto"/>
          <w:highlight w:val="none"/>
        </w:rPr>
        <w:t>2.绩效评价</w:t>
      </w:r>
      <w:r>
        <w:rPr>
          <w:rFonts w:hint="eastAsia" w:ascii="Times New Roman" w:hAnsi="Times New Roman" w:cs="Times New Roman"/>
          <w:color w:val="auto"/>
          <w:highlight w:val="none"/>
          <w:lang w:val="en-US" w:eastAsia="zh-CN"/>
        </w:rPr>
        <w:t>技术说明</w:t>
      </w:r>
    </w:p>
    <w:p w14:paraId="67081A07">
      <w:pPr>
        <w:pStyle w:val="3"/>
        <w:shd w:val="clear"/>
        <w:ind w:firstLine="640"/>
        <w:rPr>
          <w:rFonts w:ascii="Times New Roman" w:hAnsi="Times New Roman"/>
          <w:color w:val="auto"/>
          <w:highlight w:val="none"/>
        </w:rPr>
      </w:pPr>
      <w:bookmarkStart w:id="118" w:name="_Toc2446"/>
      <w:bookmarkStart w:id="119" w:name="_Toc25853"/>
      <w:bookmarkStart w:id="120" w:name="_Toc81208870"/>
      <w:bookmarkStart w:id="121" w:name="_Toc12527772"/>
      <w:bookmarkStart w:id="122" w:name="_Toc2816"/>
      <w:bookmarkStart w:id="123" w:name="_Toc81208869"/>
      <w:r>
        <w:rPr>
          <w:rFonts w:hint="eastAsia" w:ascii="Times New Roman" w:hAnsi="Times New Roman"/>
          <w:color w:val="auto"/>
          <w:highlight w:val="none"/>
        </w:rPr>
        <w:t>附件</w:t>
      </w:r>
      <w:r>
        <w:rPr>
          <w:rFonts w:hint="eastAsia" w:ascii="Times New Roman" w:hAnsi="Times New Roman"/>
          <w:color w:val="auto"/>
          <w:highlight w:val="none"/>
          <w:lang w:val="en-US" w:eastAsia="zh-CN"/>
        </w:rPr>
        <w:t>1</w:t>
      </w:r>
      <w:r>
        <w:rPr>
          <w:rFonts w:hint="eastAsia" w:ascii="Times New Roman" w:hAnsi="Times New Roman"/>
          <w:color w:val="auto"/>
          <w:highlight w:val="none"/>
        </w:rPr>
        <w:t>：绩效评价指标得分</w:t>
      </w:r>
      <w:bookmarkEnd w:id="118"/>
      <w:bookmarkEnd w:id="119"/>
      <w:bookmarkEnd w:id="120"/>
    </w:p>
    <w:tbl>
      <w:tblPr>
        <w:tblStyle w:val="15"/>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20"/>
        <w:gridCol w:w="530"/>
        <w:gridCol w:w="427"/>
        <w:gridCol w:w="533"/>
        <w:gridCol w:w="667"/>
        <w:gridCol w:w="705"/>
        <w:gridCol w:w="645"/>
        <w:gridCol w:w="644"/>
        <w:gridCol w:w="1938"/>
        <w:gridCol w:w="2879"/>
        <w:gridCol w:w="892"/>
        <w:gridCol w:w="3308"/>
      </w:tblGrid>
      <w:tr w14:paraId="5F1C9B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blHeader/>
        </w:trPr>
        <w:tc>
          <w:tcPr>
            <w:tcW w:w="1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8B6DD0">
            <w:pPr>
              <w:keepNext w:val="0"/>
              <w:keepLines w:val="0"/>
              <w:pageBreakBefore w:val="0"/>
              <w:widowControl w:val="0"/>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一级指标</w:t>
            </w: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BB51E7">
            <w:pPr>
              <w:keepNext w:val="0"/>
              <w:keepLines w:val="0"/>
              <w:pageBreakBefore w:val="0"/>
              <w:widowControl w:val="0"/>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权重(%)</w:t>
            </w: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C01184">
            <w:pPr>
              <w:keepNext w:val="0"/>
              <w:keepLines w:val="0"/>
              <w:pageBreakBefore w:val="0"/>
              <w:widowControl w:val="0"/>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二级指标</w:t>
            </w: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E6916A">
            <w:pPr>
              <w:keepNext w:val="0"/>
              <w:keepLines w:val="0"/>
              <w:pageBreakBefore w:val="0"/>
              <w:widowControl w:val="0"/>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权重(%)</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682312">
            <w:pPr>
              <w:keepNext w:val="0"/>
              <w:keepLines w:val="0"/>
              <w:pageBreakBefore w:val="0"/>
              <w:widowControl w:val="0"/>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三级指标</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F27D9E">
            <w:pPr>
              <w:keepNext w:val="0"/>
              <w:keepLines w:val="0"/>
              <w:pageBreakBefore w:val="0"/>
              <w:widowControl w:val="0"/>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权重(%)</w:t>
            </w:r>
          </w:p>
        </w:tc>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E6D413">
            <w:pPr>
              <w:keepNext w:val="0"/>
              <w:keepLines w:val="0"/>
              <w:pageBreakBefore w:val="0"/>
              <w:widowControl w:val="0"/>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四级指标</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F47144">
            <w:pPr>
              <w:keepNext w:val="0"/>
              <w:keepLines w:val="0"/>
              <w:pageBreakBefore w:val="0"/>
              <w:widowControl w:val="0"/>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权重(%)</w:t>
            </w: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5F1FC2">
            <w:pPr>
              <w:keepNext w:val="0"/>
              <w:keepLines w:val="0"/>
              <w:pageBreakBefore w:val="0"/>
              <w:widowControl w:val="0"/>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指标解释</w:t>
            </w:r>
          </w:p>
        </w:tc>
        <w:tc>
          <w:tcPr>
            <w:tcW w:w="10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01326B">
            <w:pPr>
              <w:keepNext w:val="0"/>
              <w:keepLines w:val="0"/>
              <w:pageBreakBefore w:val="0"/>
              <w:widowControl w:val="0"/>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指标说明</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FB8B6D">
            <w:pPr>
              <w:keepNext w:val="0"/>
              <w:keepLines w:val="0"/>
              <w:pageBreakBefore w:val="0"/>
              <w:widowControl w:val="0"/>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得分</w:t>
            </w:r>
          </w:p>
        </w:tc>
        <w:tc>
          <w:tcPr>
            <w:tcW w:w="12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208C73">
            <w:pPr>
              <w:keepNext w:val="0"/>
              <w:keepLines w:val="0"/>
              <w:pageBreakBefore w:val="0"/>
              <w:widowControl w:val="0"/>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评分依据</w:t>
            </w:r>
          </w:p>
        </w:tc>
      </w:tr>
      <w:tr w14:paraId="6699D6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40" w:hRule="atLeast"/>
        </w:trPr>
        <w:tc>
          <w:tcPr>
            <w:tcW w:w="15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6222F4">
            <w:pPr>
              <w:keepNext w:val="0"/>
              <w:keepLines w:val="0"/>
              <w:pageBreakBefore w:val="0"/>
              <w:widowControl w:val="0"/>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决策</w:t>
            </w:r>
          </w:p>
        </w:tc>
        <w:tc>
          <w:tcPr>
            <w:tcW w:w="19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2F7EB1">
            <w:pPr>
              <w:keepNext w:val="0"/>
              <w:keepLines w:val="0"/>
              <w:pageBreakBefore w:val="0"/>
              <w:widowControl w:val="0"/>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18</w:t>
            </w:r>
          </w:p>
        </w:tc>
        <w:tc>
          <w:tcPr>
            <w:tcW w:w="1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D6237F">
            <w:pPr>
              <w:keepNext w:val="0"/>
              <w:keepLines w:val="0"/>
              <w:pageBreakBefore w:val="0"/>
              <w:widowControl w:val="0"/>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项目决策</w:t>
            </w:r>
          </w:p>
        </w:tc>
        <w:tc>
          <w:tcPr>
            <w:tcW w:w="19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D42D98">
            <w:pPr>
              <w:keepNext w:val="0"/>
              <w:keepLines w:val="0"/>
              <w:pageBreakBefore w:val="0"/>
              <w:widowControl w:val="0"/>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DF53EC">
            <w:pPr>
              <w:keepNext w:val="0"/>
              <w:keepLines w:val="0"/>
              <w:pageBreakBefore w:val="0"/>
              <w:widowControl w:val="0"/>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决策依据充分性</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D513EF">
            <w:pPr>
              <w:keepNext w:val="0"/>
              <w:keepLines w:val="0"/>
              <w:pageBreakBefore w:val="0"/>
              <w:widowControl w:val="0"/>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w:t>
            </w:r>
          </w:p>
        </w:tc>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F72894">
            <w:pPr>
              <w:keepNext w:val="0"/>
              <w:keepLines w:val="0"/>
              <w:pageBreakBefore w:val="0"/>
              <w:widowControl w:val="0"/>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决策论证</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AA5DE5">
            <w:pPr>
              <w:keepNext w:val="0"/>
              <w:keepLines w:val="0"/>
              <w:pageBreakBefore w:val="0"/>
              <w:widowControl w:val="0"/>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w:t>
            </w: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DE7B28">
            <w:pPr>
              <w:keepNext w:val="0"/>
              <w:keepLines w:val="0"/>
              <w:pageBreakBefore w:val="0"/>
              <w:widowControl w:val="0"/>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根据项目立项、开工、资金来源落实情况、年度内形成实物量完成情况、债券资金总需求情况等，全面综合评估项目“急需、成熟、统筹、集中”情况，用以反映和考核项目申请专项债券资金需求的决策的充分性。</w:t>
            </w:r>
          </w:p>
        </w:tc>
        <w:tc>
          <w:tcPr>
            <w:tcW w:w="10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A5589F">
            <w:pPr>
              <w:keepNext w:val="0"/>
              <w:keepLines w:val="0"/>
              <w:pageBreakBefore w:val="0"/>
              <w:widowControl w:val="0"/>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主要评价项目“急需、成熟、统筹、集中”的其他情况，包括但不限于以下要点：</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1.项目是否属于中央和省等重点支持项目；</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2.项目是否立项；</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3.事前是否经过必要的可行性研究、专家论证和集体决策等程序；</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4.项目建设所需各类资金来源依据是否充分，  筹措计划是否科学可行，所需资金是否及时到位；</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5.项目是否完成勘察、设计、用地、环评、开工许可等前期工作，达到开工建设条件情况；</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6.年内是否可支出使用完毕，年内是否可形成实物工作量；</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7.是否体现集中财力办大事的原则和要求。</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DE7C23">
            <w:pPr>
              <w:keepNext w:val="0"/>
              <w:keepLines w:val="0"/>
              <w:pageBreakBefore w:val="0"/>
              <w:widowControl w:val="0"/>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6.5</w:t>
            </w:r>
          </w:p>
        </w:tc>
        <w:tc>
          <w:tcPr>
            <w:tcW w:w="1217" w:type="pct"/>
            <w:tcBorders>
              <w:top w:val="single" w:color="000000" w:sz="4" w:space="0"/>
              <w:left w:val="single" w:color="000000" w:sz="4" w:space="0"/>
              <w:bottom w:val="single" w:color="000000" w:sz="4" w:space="0"/>
              <w:right w:val="single" w:color="000000" w:sz="4" w:space="0"/>
            </w:tcBorders>
            <w:shd w:val="clear" w:color="auto" w:fill="auto"/>
            <w:vAlign w:val="top"/>
          </w:tcPr>
          <w:p w14:paraId="5E16CA99">
            <w:pPr>
              <w:keepNext w:val="0"/>
              <w:keepLines w:val="0"/>
              <w:pageBreakBefore w:val="0"/>
              <w:widowControl w:val="0"/>
              <w:suppressLineNumbers w:val="0"/>
              <w:shd w:val="clear"/>
              <w:kinsoku/>
              <w:wordWrap/>
              <w:overflowPunct/>
              <w:topLinePunct w:val="0"/>
              <w:autoSpaceDE/>
              <w:autoSpaceDN/>
              <w:bidi w:val="0"/>
              <w:adjustRightInd/>
              <w:snapToGrid/>
              <w:spacing w:line="240" w:lineRule="auto"/>
              <w:ind w:firstLine="0" w:firstLineChars="0"/>
              <w:jc w:val="left"/>
              <w:textAlignment w:val="top"/>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一是项目旨在贯彻落实中央和广东省关于实施乡村振兴的战略部署，符合《中共中央国务院关于实施乡村振兴战略的意见》《广东省全面推进农房管控和乡村风貌提升指导意见》等中央、省级政策文件要求，属于中央和省重点支持的项目，得1分；</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二是项目制定了项目建议书，根据《关于湛江经济技术开发区东山街道乡村振兴示范带建设项目项目建议书批复》（湛开发招投审〔2022〕28号），项目于2022年10月24日经区发改局批复同意立项，得1分；</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三是项目事前经过必要的可行性研究论证，并出具了可行性研究报告，根据《关于湛江经济技术开发区东山街道乡村振兴示范带建设项目可研报告的批复》（湛开发招投审〔2022〕49号），2022年11月4日区发改局批复通过项目可研报告，得1分；</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四是项目所需资金由地方政府专项债券资金和区级财政资金组成，根据经开区财政国资局《关于湛江经开区老旧小区改造项目等24个专项债券项目的资金证明》，项目建设资金在地方政府专项债券中申报解决，按规定由财政配套的资金由财政统筹解决。资金来源依据基本充分，筹措计划较为可行，2023年项目所需资金5000万元在地方政府专项债券资金中解决，资金已及时到位，得1分；</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五是根据项目前期开展了工程测绘及初步设计工作，并出具初步设计方案，根据《关于湛江经济技术开发区东山街道乡村振兴示范带建设项目初步设计与概算的批复》（湛开发招投审〔2023〕10号），区发改局于2023年6月2日批复项目初步设计及概算，项目不涉及社会稳定风险评估及环评，根据《关于出具东山街道乡村振兴示范带建设项目项目选址及用地意见的复函》（湛开国土资（利用）〔2022〕250号），区国土资源局于2022年11月2日出具项目选址及用地批复意见。项目已完成勘察、设计、用地、开工许可等前期工作，达到开工建设条件，并于2023年7月13日正式开工建设，得1分；</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六是项目已形成实物工作量，一期工程已于2024年5月27日完成竣工验收，但资金未使用完毕，项目已到位地方政府专项债券资金5000万元，实际支出4745.10万元，资金主要用于支付一期工程测绘、设计、施工等建安工程费及前期费用，未全部支出完毕，得0.5分；</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七是项目通过完善东山街道乡村基础设施建设及实施乡村产业建设，提高周边村民居住环境，促进村民增产增收，能够体现集中财力办大事的原则和要求，得1分。</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综上所述，本项指标扣0.5分。</w:t>
            </w:r>
          </w:p>
        </w:tc>
      </w:tr>
      <w:tr w14:paraId="100F18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5" w:hRule="atLeast"/>
        </w:trPr>
        <w:tc>
          <w:tcPr>
            <w:tcW w:w="1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C204C1">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18"/>
                <w:szCs w:val="18"/>
                <w:highlight w:val="none"/>
                <w:u w:val="none"/>
              </w:rPr>
            </w:pPr>
          </w:p>
        </w:tc>
        <w:tc>
          <w:tcPr>
            <w:tcW w:w="1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394C6C">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18"/>
                <w:szCs w:val="18"/>
                <w:highlight w:val="none"/>
                <w:u w:val="none"/>
              </w:rPr>
            </w:pPr>
          </w:p>
        </w:tc>
        <w:tc>
          <w:tcPr>
            <w:tcW w:w="1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69FA4C">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18"/>
                <w:szCs w:val="18"/>
                <w:highlight w:val="none"/>
                <w:u w:val="none"/>
              </w:rPr>
            </w:pPr>
          </w:p>
        </w:tc>
        <w:tc>
          <w:tcPr>
            <w:tcW w:w="1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A416AA">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18"/>
                <w:szCs w:val="18"/>
                <w:highlight w:val="none"/>
                <w:u w:val="none"/>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FB7681">
            <w:pPr>
              <w:keepNext w:val="0"/>
              <w:keepLines w:val="0"/>
              <w:pageBreakBefore w:val="0"/>
              <w:widowControl w:val="0"/>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决策内容合理性</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1214E4">
            <w:pPr>
              <w:keepNext w:val="0"/>
              <w:keepLines w:val="0"/>
              <w:pageBreakBefore w:val="0"/>
              <w:widowControl w:val="0"/>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w:t>
            </w:r>
          </w:p>
        </w:tc>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A5AC65">
            <w:pPr>
              <w:keepNext w:val="0"/>
              <w:keepLines w:val="0"/>
              <w:pageBreakBefore w:val="0"/>
              <w:widowControl w:val="0"/>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投向方向</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FCB046">
            <w:pPr>
              <w:keepNext w:val="0"/>
              <w:keepLines w:val="0"/>
              <w:pageBreakBefore w:val="0"/>
              <w:widowControl w:val="0"/>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w:t>
            </w: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C103BF">
            <w:pPr>
              <w:keepNext w:val="0"/>
              <w:keepLines w:val="0"/>
              <w:pageBreakBefore w:val="0"/>
              <w:widowControl w:val="0"/>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项目符合专项债券支持领域和方向等情况，用于反映和考核项目申请专项债券资金需求的合规性。</w:t>
            </w:r>
          </w:p>
        </w:tc>
        <w:tc>
          <w:tcPr>
            <w:tcW w:w="10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071C8A">
            <w:pPr>
              <w:keepNext w:val="0"/>
              <w:keepLines w:val="0"/>
              <w:pageBreakBefore w:val="0"/>
              <w:widowControl w:val="0"/>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评价要点：</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1.项目是否属于政府投资项目；</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2.项目是否属于公益性项目；</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3.项目是否符合专项债券支持领域和方向；</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4.项目专项债券资金建设内容是否符合专项债券使用管理要求。</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D07A19">
            <w:pPr>
              <w:keepNext w:val="0"/>
              <w:keepLines w:val="0"/>
              <w:pageBreakBefore w:val="0"/>
              <w:widowControl w:val="0"/>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w:t>
            </w:r>
          </w:p>
        </w:tc>
        <w:tc>
          <w:tcPr>
            <w:tcW w:w="1217" w:type="pct"/>
            <w:tcBorders>
              <w:top w:val="single" w:color="000000" w:sz="4" w:space="0"/>
              <w:left w:val="single" w:color="000000" w:sz="4" w:space="0"/>
              <w:bottom w:val="single" w:color="000000" w:sz="4" w:space="0"/>
              <w:right w:val="single" w:color="000000" w:sz="4" w:space="0"/>
            </w:tcBorders>
            <w:shd w:val="clear" w:color="auto" w:fill="auto"/>
            <w:vAlign w:val="top"/>
          </w:tcPr>
          <w:p w14:paraId="0EF734C0">
            <w:pPr>
              <w:keepNext w:val="0"/>
              <w:keepLines w:val="0"/>
              <w:pageBreakBefore w:val="0"/>
              <w:widowControl w:val="0"/>
              <w:suppressLineNumbers w:val="0"/>
              <w:shd w:val="clear"/>
              <w:kinsoku/>
              <w:wordWrap/>
              <w:overflowPunct/>
              <w:topLinePunct w:val="0"/>
              <w:autoSpaceDE/>
              <w:autoSpaceDN/>
              <w:bidi w:val="0"/>
              <w:adjustRightInd/>
              <w:snapToGrid/>
              <w:spacing w:line="240" w:lineRule="auto"/>
              <w:ind w:firstLine="0" w:firstLineChars="0"/>
              <w:jc w:val="left"/>
              <w:textAlignment w:val="top"/>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项目主要为开展乡村基础设施建设及改造，属于政府投资项目，项目实施能够进一步完善东山街道农村基础设施条件，提升居民生活状况，改善居民生活环境，且通过打造光伏水产养殖及圩镇美食商业街区等乡村产业，能够促进周边村民增收，促进周边区域经济发展，项目属于有一定收益的公益性的基础设施建设项目；项目符合专项债投向支持领域中的农林水利领域，不属于国家发展改革委、商务部印发《市场准入负面清单（2022年版）》中的禁止准入类项目，不属于地方政府专项债券资金投向领域禁止类项目清单（财预〔2021〕115号）中的全国通用禁止类项目以及高风险地区禁止类项目；项目专项债券资金建设内容符合专项债券使用管理要求。综上，本项指标不扣分。</w:t>
            </w:r>
          </w:p>
        </w:tc>
      </w:tr>
      <w:tr w14:paraId="53CB87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1A30E7">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18"/>
                <w:szCs w:val="18"/>
                <w:highlight w:val="none"/>
                <w:u w:val="none"/>
              </w:rPr>
            </w:pPr>
          </w:p>
        </w:tc>
        <w:tc>
          <w:tcPr>
            <w:tcW w:w="1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B6E096">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18"/>
                <w:szCs w:val="18"/>
                <w:highlight w:val="none"/>
                <w:u w:val="none"/>
              </w:rPr>
            </w:pPr>
          </w:p>
        </w:tc>
        <w:tc>
          <w:tcPr>
            <w:tcW w:w="1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D7182A">
            <w:pPr>
              <w:keepNext w:val="0"/>
              <w:keepLines w:val="0"/>
              <w:pageBreakBefore w:val="0"/>
              <w:widowControl w:val="0"/>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绩效目标</w:t>
            </w:r>
          </w:p>
        </w:tc>
        <w:tc>
          <w:tcPr>
            <w:tcW w:w="19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897B8D">
            <w:pPr>
              <w:keepNext w:val="0"/>
              <w:keepLines w:val="0"/>
              <w:pageBreakBefore w:val="0"/>
              <w:widowControl w:val="0"/>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w:t>
            </w:r>
          </w:p>
        </w:tc>
        <w:tc>
          <w:tcPr>
            <w:tcW w:w="24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D9330F">
            <w:pPr>
              <w:keepNext w:val="0"/>
              <w:keepLines w:val="0"/>
              <w:pageBreakBefore w:val="0"/>
              <w:widowControl w:val="0"/>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绩效目标合理性</w:t>
            </w:r>
          </w:p>
        </w:tc>
        <w:tc>
          <w:tcPr>
            <w:tcW w:w="25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B50018">
            <w:pPr>
              <w:keepNext w:val="0"/>
              <w:keepLines w:val="0"/>
              <w:pageBreakBefore w:val="0"/>
              <w:widowControl w:val="0"/>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2D89CB">
            <w:pPr>
              <w:keepNext w:val="0"/>
              <w:keepLines w:val="0"/>
              <w:pageBreakBefore w:val="0"/>
              <w:widowControl w:val="0"/>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完整性</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974FAC">
            <w:pPr>
              <w:keepNext w:val="0"/>
              <w:keepLines w:val="0"/>
              <w:pageBreakBefore w:val="0"/>
              <w:widowControl w:val="0"/>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2AE3EB">
            <w:pPr>
              <w:keepNext w:val="0"/>
              <w:keepLines w:val="0"/>
              <w:pageBreakBefore w:val="0"/>
              <w:widowControl w:val="0"/>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项目绩效目标设置完整情况，用以反映和考核项目绩效目标各项指标充分设置情况。</w:t>
            </w:r>
          </w:p>
        </w:tc>
        <w:tc>
          <w:tcPr>
            <w:tcW w:w="10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B4E05E">
            <w:pPr>
              <w:keepNext w:val="0"/>
              <w:keepLines w:val="0"/>
              <w:pageBreakBefore w:val="0"/>
              <w:widowControl w:val="0"/>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评价要点：1.是否包含年度绩效目标和实施期绩效目标；2.是否包括预期提供的公共产品或服务的成本、产出、效益指标、偿债风险指标等主要指标。</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D8185A">
            <w:pPr>
              <w:keepNext w:val="0"/>
              <w:keepLines w:val="0"/>
              <w:pageBreakBefore w:val="0"/>
              <w:widowControl w:val="0"/>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0.5</w:t>
            </w:r>
          </w:p>
        </w:tc>
        <w:tc>
          <w:tcPr>
            <w:tcW w:w="1217" w:type="pct"/>
            <w:tcBorders>
              <w:top w:val="single" w:color="000000" w:sz="4" w:space="0"/>
              <w:left w:val="single" w:color="000000" w:sz="4" w:space="0"/>
              <w:bottom w:val="single" w:color="000000" w:sz="4" w:space="0"/>
              <w:right w:val="single" w:color="000000" w:sz="4" w:space="0"/>
            </w:tcBorders>
            <w:shd w:val="clear" w:color="auto" w:fill="auto"/>
            <w:vAlign w:val="top"/>
          </w:tcPr>
          <w:p w14:paraId="41F6D7B8">
            <w:pPr>
              <w:keepNext w:val="0"/>
              <w:keepLines w:val="0"/>
              <w:pageBreakBefore w:val="0"/>
              <w:widowControl w:val="0"/>
              <w:suppressLineNumbers w:val="0"/>
              <w:shd w:val="clear"/>
              <w:kinsoku/>
              <w:wordWrap/>
              <w:overflowPunct/>
              <w:topLinePunct w:val="0"/>
              <w:autoSpaceDE/>
              <w:autoSpaceDN/>
              <w:bidi w:val="0"/>
              <w:adjustRightInd/>
              <w:snapToGrid/>
              <w:spacing w:line="240" w:lineRule="auto"/>
              <w:ind w:firstLine="0" w:firstLineChars="0"/>
              <w:jc w:val="left"/>
              <w:textAlignment w:val="top"/>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根据《专项债券项目绩效目标表》，项目设置了绩效目标和绩效指标，绩效指标已包括预期提供的公共产品或服务的成本、产出、效益指标、偿债风险指标等主要指标，但绩效目标设置不够完整，仅体现了项目预期实施效果，未能全面反映项目预期实施产出内容，故本项指标扣0.5分。</w:t>
            </w:r>
          </w:p>
        </w:tc>
      </w:tr>
      <w:tr w14:paraId="30A96F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1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1E2A91">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18"/>
                <w:szCs w:val="18"/>
                <w:highlight w:val="none"/>
                <w:u w:val="none"/>
              </w:rPr>
            </w:pPr>
          </w:p>
        </w:tc>
        <w:tc>
          <w:tcPr>
            <w:tcW w:w="1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A0DF11">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18"/>
                <w:szCs w:val="18"/>
                <w:highlight w:val="none"/>
                <w:u w:val="none"/>
              </w:rPr>
            </w:pPr>
          </w:p>
        </w:tc>
        <w:tc>
          <w:tcPr>
            <w:tcW w:w="1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16CEB5">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18"/>
                <w:szCs w:val="18"/>
                <w:highlight w:val="none"/>
                <w:u w:val="none"/>
              </w:rPr>
            </w:pPr>
          </w:p>
        </w:tc>
        <w:tc>
          <w:tcPr>
            <w:tcW w:w="1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94AABB">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18"/>
                <w:szCs w:val="18"/>
                <w:highlight w:val="none"/>
                <w:u w:val="none"/>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C277A6">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18"/>
                <w:szCs w:val="18"/>
                <w:highlight w:val="none"/>
                <w:u w:val="none"/>
              </w:rPr>
            </w:pPr>
          </w:p>
        </w:tc>
        <w:tc>
          <w:tcPr>
            <w:tcW w:w="2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9BA3A4">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18"/>
                <w:szCs w:val="18"/>
                <w:highlight w:val="none"/>
                <w:u w:val="none"/>
              </w:rPr>
            </w:pPr>
          </w:p>
        </w:tc>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4B439E">
            <w:pPr>
              <w:keepNext w:val="0"/>
              <w:keepLines w:val="0"/>
              <w:pageBreakBefore w:val="0"/>
              <w:widowControl w:val="0"/>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合理性</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DD65DA">
            <w:pPr>
              <w:keepNext w:val="0"/>
              <w:keepLines w:val="0"/>
              <w:pageBreakBefore w:val="0"/>
              <w:widowControl w:val="0"/>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36CFCA">
            <w:pPr>
              <w:keepNext w:val="0"/>
              <w:keepLines w:val="0"/>
              <w:pageBreakBefore w:val="0"/>
              <w:widowControl w:val="0"/>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项目所设定的绩效目标设置的合理情况，是否符合客观实际，用以反映和考核项目绩效目标与项目实施的相符情况。</w:t>
            </w:r>
          </w:p>
        </w:tc>
        <w:tc>
          <w:tcPr>
            <w:tcW w:w="10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7A52C4">
            <w:pPr>
              <w:keepNext w:val="0"/>
              <w:keepLines w:val="0"/>
              <w:pageBreakBefore w:val="0"/>
              <w:widowControl w:val="0"/>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评价要点：</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1.是否准确体现决策意图；</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2.是否与资金或项目属性特点、支出内容相关；</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3.在当前社会事业发展水平下，绩效目标各指标是否与资金额相匹配。</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BACA18">
            <w:pPr>
              <w:keepNext w:val="0"/>
              <w:keepLines w:val="0"/>
              <w:pageBreakBefore w:val="0"/>
              <w:widowControl w:val="0"/>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217" w:type="pct"/>
            <w:tcBorders>
              <w:top w:val="single" w:color="000000" w:sz="4" w:space="0"/>
              <w:left w:val="single" w:color="000000" w:sz="4" w:space="0"/>
              <w:bottom w:val="single" w:color="000000" w:sz="4" w:space="0"/>
              <w:right w:val="single" w:color="000000" w:sz="4" w:space="0"/>
            </w:tcBorders>
            <w:shd w:val="clear" w:color="auto" w:fill="auto"/>
            <w:vAlign w:val="top"/>
          </w:tcPr>
          <w:p w14:paraId="1BD7E708">
            <w:pPr>
              <w:keepNext w:val="0"/>
              <w:keepLines w:val="0"/>
              <w:pageBreakBefore w:val="0"/>
              <w:widowControl w:val="0"/>
              <w:suppressLineNumbers w:val="0"/>
              <w:shd w:val="clear"/>
              <w:kinsoku/>
              <w:wordWrap/>
              <w:overflowPunct/>
              <w:topLinePunct w:val="0"/>
              <w:autoSpaceDE/>
              <w:autoSpaceDN/>
              <w:bidi w:val="0"/>
              <w:adjustRightInd/>
              <w:snapToGrid/>
              <w:spacing w:line="240" w:lineRule="auto"/>
              <w:ind w:firstLine="0" w:firstLineChars="0"/>
              <w:jc w:val="left"/>
              <w:textAlignment w:val="top"/>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项目绩效目标能够体现项目决策意图，反映项目属性特点，且绩效指标与项目资金额相匹配，但绩效目标内容未充分反映项目实施内容及支出内容，且产出数量指标仅设置“当年工程建设完成比例”，未明确项目的预期产出成果，故本项指标扣1分。</w:t>
            </w:r>
          </w:p>
        </w:tc>
      </w:tr>
      <w:tr w14:paraId="51D3D7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1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3856E2">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18"/>
                <w:szCs w:val="18"/>
                <w:highlight w:val="none"/>
                <w:u w:val="none"/>
              </w:rPr>
            </w:pPr>
          </w:p>
        </w:tc>
        <w:tc>
          <w:tcPr>
            <w:tcW w:w="1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AF4A86">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18"/>
                <w:szCs w:val="18"/>
                <w:highlight w:val="none"/>
                <w:u w:val="none"/>
              </w:rPr>
            </w:pPr>
          </w:p>
        </w:tc>
        <w:tc>
          <w:tcPr>
            <w:tcW w:w="1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B9FAA0">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18"/>
                <w:szCs w:val="18"/>
                <w:highlight w:val="none"/>
                <w:u w:val="none"/>
              </w:rPr>
            </w:pPr>
          </w:p>
        </w:tc>
        <w:tc>
          <w:tcPr>
            <w:tcW w:w="1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9AE540">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18"/>
                <w:szCs w:val="18"/>
                <w:highlight w:val="none"/>
                <w:u w:val="none"/>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90994C">
            <w:pPr>
              <w:keepNext w:val="0"/>
              <w:keepLines w:val="0"/>
              <w:pageBreakBefore w:val="0"/>
              <w:widowControl w:val="0"/>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绩效指标明确性</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E8F1B5">
            <w:pPr>
              <w:keepNext w:val="0"/>
              <w:keepLines w:val="0"/>
              <w:pageBreakBefore w:val="0"/>
              <w:widowControl w:val="0"/>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DCD2BF">
            <w:pPr>
              <w:keepNext w:val="0"/>
              <w:keepLines w:val="0"/>
              <w:pageBreakBefore w:val="0"/>
              <w:widowControl w:val="0"/>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可衡量性</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422122">
            <w:pPr>
              <w:keepNext w:val="0"/>
              <w:keepLines w:val="0"/>
              <w:pageBreakBefore w:val="0"/>
              <w:widowControl w:val="0"/>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BEEC51">
            <w:pPr>
              <w:keepNext w:val="0"/>
              <w:keepLines w:val="0"/>
              <w:pageBreakBefore w:val="0"/>
              <w:widowControl w:val="0"/>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依据绩效目标设定的绩效指标是否清晰、细化、可衡量等，用以反映和考核项目绩效目标的明细化情况。</w:t>
            </w:r>
          </w:p>
        </w:tc>
        <w:tc>
          <w:tcPr>
            <w:tcW w:w="10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68469D">
            <w:pPr>
              <w:keepNext w:val="0"/>
              <w:keepLines w:val="0"/>
              <w:pageBreakBefore w:val="0"/>
              <w:widowControl w:val="0"/>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评价要点：</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1.绩效目标设置是否有指标数值支撑；</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2.是否可分阶段细化分解。</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B9A06F">
            <w:pPr>
              <w:keepNext w:val="0"/>
              <w:keepLines w:val="0"/>
              <w:pageBreakBefore w:val="0"/>
              <w:widowControl w:val="0"/>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217" w:type="pct"/>
            <w:tcBorders>
              <w:top w:val="single" w:color="000000" w:sz="4" w:space="0"/>
              <w:left w:val="single" w:color="000000" w:sz="4" w:space="0"/>
              <w:bottom w:val="single" w:color="000000" w:sz="4" w:space="0"/>
              <w:right w:val="single" w:color="000000" w:sz="4" w:space="0"/>
            </w:tcBorders>
            <w:shd w:val="clear" w:color="auto" w:fill="auto"/>
            <w:vAlign w:val="top"/>
          </w:tcPr>
          <w:p w14:paraId="64BF9974">
            <w:pPr>
              <w:keepNext w:val="0"/>
              <w:keepLines w:val="0"/>
              <w:pageBreakBefore w:val="0"/>
              <w:widowControl w:val="0"/>
              <w:suppressLineNumbers w:val="0"/>
              <w:shd w:val="clear"/>
              <w:kinsoku/>
              <w:wordWrap/>
              <w:overflowPunct/>
              <w:topLinePunct w:val="0"/>
              <w:autoSpaceDE/>
              <w:autoSpaceDN/>
              <w:bidi w:val="0"/>
              <w:adjustRightInd/>
              <w:snapToGrid/>
              <w:spacing w:line="240" w:lineRule="auto"/>
              <w:ind w:firstLine="0" w:firstLineChars="0"/>
              <w:jc w:val="left"/>
              <w:textAlignment w:val="top"/>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项目绩效目标设置具有量化的绩效指标数值支撑，根据《2023年广东省政府专项债券（二十六期）湛江经济技术开发区东山街道乡村振兴示范带建设项目专项债项目募投报告》，项目计划开工时间为2023年6月，计划竣工时间为2023年12月，并于2025年开始运营，项目绩效指标已按阶段进行细化分解，绩效指标值基本与实施计划相匹配，故本项指标不扣分。</w:t>
            </w:r>
          </w:p>
        </w:tc>
      </w:tr>
      <w:tr w14:paraId="199598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1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5F8D9C">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18"/>
                <w:szCs w:val="18"/>
                <w:highlight w:val="none"/>
                <w:u w:val="none"/>
              </w:rPr>
            </w:pPr>
          </w:p>
        </w:tc>
        <w:tc>
          <w:tcPr>
            <w:tcW w:w="1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4D6706">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18"/>
                <w:szCs w:val="18"/>
                <w:highlight w:val="none"/>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39B1D5">
            <w:pPr>
              <w:keepNext w:val="0"/>
              <w:keepLines w:val="0"/>
              <w:pageBreakBefore w:val="0"/>
              <w:widowControl w:val="0"/>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资金投入</w:t>
            </w: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9A1487">
            <w:pPr>
              <w:keepNext w:val="0"/>
              <w:keepLines w:val="0"/>
              <w:pageBreakBefore w:val="0"/>
              <w:widowControl w:val="0"/>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8BE0FC">
            <w:pPr>
              <w:keepNext w:val="0"/>
              <w:keepLines w:val="0"/>
              <w:pageBreakBefore w:val="0"/>
              <w:widowControl w:val="0"/>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资金需求合理性</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6D4E79">
            <w:pPr>
              <w:keepNext w:val="0"/>
              <w:keepLines w:val="0"/>
              <w:pageBreakBefore w:val="0"/>
              <w:widowControl w:val="0"/>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EC7BC7">
            <w:pPr>
              <w:keepNext w:val="0"/>
              <w:keepLines w:val="0"/>
              <w:pageBreakBefore w:val="0"/>
              <w:widowControl w:val="0"/>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需求合理性</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CE0251">
            <w:pPr>
              <w:keepNext w:val="0"/>
              <w:keepLines w:val="0"/>
              <w:pageBreakBefore w:val="0"/>
              <w:widowControl w:val="0"/>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B79721">
            <w:pPr>
              <w:keepNext w:val="0"/>
              <w:keepLines w:val="0"/>
              <w:pageBreakBefore w:val="0"/>
              <w:widowControl w:val="0"/>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专项债券资金需求经过科学测算情况，用以反映和考核项目专项债券资金需求申报的合理性。</w:t>
            </w:r>
          </w:p>
        </w:tc>
        <w:tc>
          <w:tcPr>
            <w:tcW w:w="10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1AB85A">
            <w:pPr>
              <w:keepNext w:val="0"/>
              <w:keepLines w:val="0"/>
              <w:pageBreakBefore w:val="0"/>
              <w:widowControl w:val="0"/>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评价要点：</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1.项目收入、成本及预期收益依据是否充分；</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2.项目收入、成本及预期收益测算是否科学合理；</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3.申请专项债券额度是否与项目实际需要匹配情况。</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AF3B71">
            <w:pPr>
              <w:keepNext w:val="0"/>
              <w:keepLines w:val="0"/>
              <w:pageBreakBefore w:val="0"/>
              <w:widowControl w:val="0"/>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1217" w:type="pct"/>
            <w:tcBorders>
              <w:top w:val="single" w:color="000000" w:sz="4" w:space="0"/>
              <w:left w:val="single" w:color="000000" w:sz="4" w:space="0"/>
              <w:bottom w:val="single" w:color="000000" w:sz="4" w:space="0"/>
              <w:right w:val="single" w:color="000000" w:sz="4" w:space="0"/>
            </w:tcBorders>
            <w:shd w:val="clear" w:color="auto" w:fill="auto"/>
            <w:vAlign w:val="top"/>
          </w:tcPr>
          <w:p w14:paraId="5BD8C3E5">
            <w:pPr>
              <w:keepNext w:val="0"/>
              <w:keepLines w:val="0"/>
              <w:pageBreakBefore w:val="0"/>
              <w:widowControl w:val="0"/>
              <w:suppressLineNumbers w:val="0"/>
              <w:shd w:val="clear"/>
              <w:kinsoku/>
              <w:wordWrap/>
              <w:overflowPunct/>
              <w:topLinePunct w:val="0"/>
              <w:autoSpaceDE/>
              <w:autoSpaceDN/>
              <w:bidi w:val="0"/>
              <w:adjustRightInd/>
              <w:snapToGrid/>
              <w:spacing w:line="240" w:lineRule="auto"/>
              <w:ind w:firstLine="0" w:firstLineChars="0"/>
              <w:jc w:val="left"/>
              <w:textAlignment w:val="top"/>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项目申请专项债券额度与项目实际需要基本匹配。根据《2023年广东省政府专项债券（二十六期）湛江经济技术开发区东山街道乡村振兴示范带建设项目专项债项目募投报告》，本项目预期收入包含渔家乐场地出租收入、农耕体验园收入、亲子乐园收入、驿站停车位收入、自行车租赁收入、广告出租收入及充电桩服务费，预计债券存续期内项目收入为60745.16万元；项目预期成本为运营维护成本，主要包括人工及税费成本、维护成本，预期债券存续期内项目成本为5770.79万元；项目预期收益为项目收入扣除项目成本外的运营结余，其中专项债券本息合计为20263.75万元，扣除后项目预期收益为54974.37万元。项目收入、成本、预期收益构成较为清晰，但测算依据及过程不够充分、科学，未明确各项收入成本测算所依据的计费标准。如在渔家乐场地出租收入方面，预计项目建成后出租价格按照10000元/月进行估算，但未对其出租价格的测算依据作出说明，如是否根据当地同类场地出租价格进行测算等；在农耕体验园收入和亲子乐园收入方面，预计日均游客可达到500人，但未对其近几年周边区域游客情况进行分析论证，其收入具有较大不确定性。故本项指标扣1分。</w:t>
            </w:r>
          </w:p>
        </w:tc>
      </w:tr>
      <w:tr w14:paraId="2A195B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8" w:hRule="atLeast"/>
        </w:trPr>
        <w:tc>
          <w:tcPr>
            <w:tcW w:w="15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BD9DD8">
            <w:pPr>
              <w:keepNext w:val="0"/>
              <w:keepLines w:val="0"/>
              <w:pageBreakBefore w:val="0"/>
              <w:widowControl w:val="0"/>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管理</w:t>
            </w:r>
          </w:p>
        </w:tc>
        <w:tc>
          <w:tcPr>
            <w:tcW w:w="19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A5E97C">
            <w:pPr>
              <w:keepNext w:val="0"/>
              <w:keepLines w:val="0"/>
              <w:pageBreakBefore w:val="0"/>
              <w:widowControl w:val="0"/>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42</w:t>
            </w: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D3DF3E">
            <w:pPr>
              <w:keepNext w:val="0"/>
              <w:keepLines w:val="0"/>
              <w:pageBreakBefore w:val="0"/>
              <w:widowControl w:val="0"/>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预算管理</w:t>
            </w: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FFDC9A">
            <w:pPr>
              <w:keepNext w:val="0"/>
              <w:keepLines w:val="0"/>
              <w:pageBreakBefore w:val="0"/>
              <w:widowControl w:val="0"/>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E1F3E7">
            <w:pPr>
              <w:keepNext w:val="0"/>
              <w:keepLines w:val="0"/>
              <w:pageBreakBefore w:val="0"/>
              <w:widowControl w:val="0"/>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预算管理规范性</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C77031">
            <w:pPr>
              <w:keepNext w:val="0"/>
              <w:keepLines w:val="0"/>
              <w:pageBreakBefore w:val="0"/>
              <w:widowControl w:val="0"/>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1C24C4">
            <w:pPr>
              <w:keepNext w:val="0"/>
              <w:keepLines w:val="0"/>
              <w:pageBreakBefore w:val="0"/>
              <w:widowControl w:val="0"/>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预算编制</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C3B683">
            <w:pPr>
              <w:keepNext w:val="0"/>
              <w:keepLines w:val="0"/>
              <w:pageBreakBefore w:val="0"/>
              <w:widowControl w:val="0"/>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95CDB9">
            <w:pPr>
              <w:keepNext w:val="0"/>
              <w:keepLines w:val="0"/>
              <w:pageBreakBefore w:val="0"/>
              <w:widowControl w:val="0"/>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专项债券收支、还本付息纳入政府性基金预算管理情况，用以反映和考核项目专项债券预算管理规范性。</w:t>
            </w:r>
          </w:p>
        </w:tc>
        <w:tc>
          <w:tcPr>
            <w:tcW w:w="10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332306">
            <w:pPr>
              <w:keepNext w:val="0"/>
              <w:keepLines w:val="0"/>
              <w:pageBreakBefore w:val="0"/>
              <w:widowControl w:val="0"/>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评价要点：</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1.专项债券收支是否纳入当年政府性基金预算管理；</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2.还本付息是否纳入当年政府性基金预算管理；</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3.纳入当年政府性基金预算管理程序是否规范。</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721325">
            <w:pPr>
              <w:keepNext w:val="0"/>
              <w:keepLines w:val="0"/>
              <w:pageBreakBefore w:val="0"/>
              <w:widowControl w:val="0"/>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1217" w:type="pct"/>
            <w:tcBorders>
              <w:top w:val="single" w:color="000000" w:sz="4" w:space="0"/>
              <w:left w:val="single" w:color="000000" w:sz="4" w:space="0"/>
              <w:bottom w:val="single" w:color="000000" w:sz="4" w:space="0"/>
              <w:right w:val="single" w:color="000000" w:sz="4" w:space="0"/>
            </w:tcBorders>
            <w:shd w:val="clear" w:color="auto" w:fill="auto"/>
            <w:vAlign w:val="top"/>
          </w:tcPr>
          <w:p w14:paraId="40BD0B4D">
            <w:pPr>
              <w:keepNext w:val="0"/>
              <w:keepLines w:val="0"/>
              <w:pageBreakBefore w:val="0"/>
              <w:widowControl w:val="0"/>
              <w:suppressLineNumbers w:val="0"/>
              <w:shd w:val="clear"/>
              <w:kinsoku/>
              <w:wordWrap/>
              <w:overflowPunct/>
              <w:topLinePunct w:val="0"/>
              <w:autoSpaceDE/>
              <w:autoSpaceDN/>
              <w:bidi w:val="0"/>
              <w:adjustRightInd/>
              <w:snapToGrid/>
              <w:spacing w:line="240" w:lineRule="auto"/>
              <w:ind w:firstLine="0" w:firstLineChars="0"/>
              <w:jc w:val="left"/>
              <w:textAlignment w:val="top"/>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本项目专项债券资金为年中新增资金，经核查部门决算公开报告及资金收支材料，项目专项债券收支均已纳入当年度政府性基金预算管理，管理程序基本规范，年度内尚未产生还本付息，故本项指标不扣分。</w:t>
            </w:r>
          </w:p>
        </w:tc>
      </w:tr>
      <w:tr w14:paraId="6C19F5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F20BB6">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18"/>
                <w:szCs w:val="18"/>
                <w:highlight w:val="none"/>
                <w:u w:val="none"/>
              </w:rPr>
            </w:pPr>
          </w:p>
        </w:tc>
        <w:tc>
          <w:tcPr>
            <w:tcW w:w="1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A91D9E">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18"/>
                <w:szCs w:val="18"/>
                <w:highlight w:val="none"/>
                <w:u w:val="none"/>
              </w:rPr>
            </w:pPr>
          </w:p>
        </w:tc>
        <w:tc>
          <w:tcPr>
            <w:tcW w:w="1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F50A4C">
            <w:pPr>
              <w:keepNext w:val="0"/>
              <w:keepLines w:val="0"/>
              <w:pageBreakBefore w:val="0"/>
              <w:widowControl w:val="0"/>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资金管理</w:t>
            </w:r>
          </w:p>
        </w:tc>
        <w:tc>
          <w:tcPr>
            <w:tcW w:w="19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386640">
            <w:pPr>
              <w:keepNext w:val="0"/>
              <w:keepLines w:val="0"/>
              <w:pageBreakBefore w:val="0"/>
              <w:widowControl w:val="0"/>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w:t>
            </w:r>
          </w:p>
        </w:tc>
        <w:tc>
          <w:tcPr>
            <w:tcW w:w="24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B5B82B">
            <w:pPr>
              <w:keepNext w:val="0"/>
              <w:keepLines w:val="0"/>
              <w:pageBreakBefore w:val="0"/>
              <w:widowControl w:val="0"/>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资金使用及时性</w:t>
            </w:r>
          </w:p>
        </w:tc>
        <w:tc>
          <w:tcPr>
            <w:tcW w:w="25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6AEC73">
            <w:pPr>
              <w:keepNext w:val="0"/>
              <w:keepLines w:val="0"/>
              <w:pageBreakBefore w:val="0"/>
              <w:widowControl w:val="0"/>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w:t>
            </w:r>
          </w:p>
        </w:tc>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5E289E">
            <w:pPr>
              <w:keepNext w:val="0"/>
              <w:keepLines w:val="0"/>
              <w:pageBreakBefore w:val="0"/>
              <w:widowControl w:val="0"/>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拨付进度</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DB36C9">
            <w:pPr>
              <w:keepNext w:val="0"/>
              <w:keepLines w:val="0"/>
              <w:pageBreakBefore w:val="0"/>
              <w:widowControl w:val="0"/>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769EAD">
            <w:pPr>
              <w:keepNext w:val="0"/>
              <w:keepLines w:val="0"/>
              <w:pageBreakBefore w:val="0"/>
              <w:widowControl w:val="0"/>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债券拨付支出进度，用以反映或考核项目债券资金预算执行情况。</w:t>
            </w:r>
          </w:p>
        </w:tc>
        <w:tc>
          <w:tcPr>
            <w:tcW w:w="10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1E1B13">
            <w:pPr>
              <w:keepNext w:val="0"/>
              <w:keepLines w:val="0"/>
              <w:pageBreakBefore w:val="0"/>
              <w:widowControl w:val="0"/>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评价要点：参考“债券拨付支出额/已发行债券额度”等进行评价。</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E0233E">
            <w:pPr>
              <w:keepNext w:val="0"/>
              <w:keepLines w:val="0"/>
              <w:pageBreakBefore w:val="0"/>
              <w:widowControl w:val="0"/>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217" w:type="pct"/>
            <w:tcBorders>
              <w:top w:val="single" w:color="000000" w:sz="4" w:space="0"/>
              <w:left w:val="single" w:color="000000" w:sz="4" w:space="0"/>
              <w:bottom w:val="single" w:color="000000" w:sz="4" w:space="0"/>
              <w:right w:val="single" w:color="000000" w:sz="4" w:space="0"/>
            </w:tcBorders>
            <w:shd w:val="clear" w:color="auto" w:fill="auto"/>
            <w:vAlign w:val="top"/>
          </w:tcPr>
          <w:p w14:paraId="7197B163">
            <w:pPr>
              <w:keepNext w:val="0"/>
              <w:keepLines w:val="0"/>
              <w:pageBreakBefore w:val="0"/>
              <w:widowControl w:val="0"/>
              <w:suppressLineNumbers w:val="0"/>
              <w:shd w:val="clear"/>
              <w:kinsoku/>
              <w:wordWrap/>
              <w:overflowPunct/>
              <w:topLinePunct w:val="0"/>
              <w:autoSpaceDE/>
              <w:autoSpaceDN/>
              <w:bidi w:val="0"/>
              <w:adjustRightInd/>
              <w:snapToGrid/>
              <w:spacing w:line="240" w:lineRule="auto"/>
              <w:ind w:firstLine="0" w:firstLineChars="0"/>
              <w:jc w:val="left"/>
              <w:textAlignment w:val="top"/>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根据《2023年广东省政府专项债券（四期）湛江经济技术开发区东山街道乡村振兴示范带建设项目专项债项目募投报告》《2023年广东省政府专项债券（二十六期）湛江经济技术开发区东山街道乡村振兴示范带建设项目专项债项目募投报告》，项目2023年已发行债券5000万元，经核查资金支付凭证，经开区财政国资局当年度实际已拨付债券资金5000万元，拨付进度为100%，故本项指标不扣分。</w:t>
            </w:r>
          </w:p>
        </w:tc>
      </w:tr>
      <w:tr w14:paraId="3E3FF8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1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4FCB8E">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18"/>
                <w:szCs w:val="18"/>
                <w:highlight w:val="none"/>
                <w:u w:val="none"/>
              </w:rPr>
            </w:pPr>
          </w:p>
        </w:tc>
        <w:tc>
          <w:tcPr>
            <w:tcW w:w="1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FE4D96">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18"/>
                <w:szCs w:val="18"/>
                <w:highlight w:val="none"/>
                <w:u w:val="none"/>
              </w:rPr>
            </w:pPr>
          </w:p>
        </w:tc>
        <w:tc>
          <w:tcPr>
            <w:tcW w:w="1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08FB7E">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18"/>
                <w:szCs w:val="18"/>
                <w:highlight w:val="none"/>
                <w:u w:val="none"/>
              </w:rPr>
            </w:pPr>
          </w:p>
        </w:tc>
        <w:tc>
          <w:tcPr>
            <w:tcW w:w="1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DF0AD4">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18"/>
                <w:szCs w:val="18"/>
                <w:highlight w:val="none"/>
                <w:u w:val="none"/>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818AC0">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18"/>
                <w:szCs w:val="18"/>
                <w:highlight w:val="none"/>
                <w:u w:val="none"/>
              </w:rPr>
            </w:pPr>
          </w:p>
        </w:tc>
        <w:tc>
          <w:tcPr>
            <w:tcW w:w="2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93F66D">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18"/>
                <w:szCs w:val="18"/>
                <w:highlight w:val="none"/>
                <w:u w:val="none"/>
              </w:rPr>
            </w:pPr>
          </w:p>
        </w:tc>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5156D2">
            <w:pPr>
              <w:keepNext w:val="0"/>
              <w:keepLines w:val="0"/>
              <w:pageBreakBefore w:val="0"/>
              <w:widowControl w:val="0"/>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使用进度</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E291CE">
            <w:pPr>
              <w:keepNext w:val="0"/>
              <w:keepLines w:val="0"/>
              <w:pageBreakBefore w:val="0"/>
              <w:widowControl w:val="0"/>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11AFF3">
            <w:pPr>
              <w:keepNext w:val="0"/>
              <w:keepLines w:val="0"/>
              <w:pageBreakBefore w:val="0"/>
              <w:widowControl w:val="0"/>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债券实际使用进度，用以反映或考核项目债券资金使用情况。</w:t>
            </w:r>
          </w:p>
        </w:tc>
        <w:tc>
          <w:tcPr>
            <w:tcW w:w="10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CA1969">
            <w:pPr>
              <w:keepNext w:val="0"/>
              <w:keepLines w:val="0"/>
              <w:pageBreakBefore w:val="0"/>
              <w:widowControl w:val="0"/>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评价要点：参考“债券实际使用额/债券拨付支出额”等进行评价。</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BCAC3B">
            <w:pPr>
              <w:keepNext w:val="0"/>
              <w:keepLines w:val="0"/>
              <w:pageBreakBefore w:val="0"/>
              <w:widowControl w:val="0"/>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0.91</w:t>
            </w:r>
          </w:p>
        </w:tc>
        <w:tc>
          <w:tcPr>
            <w:tcW w:w="1217" w:type="pct"/>
            <w:tcBorders>
              <w:top w:val="single" w:color="000000" w:sz="4" w:space="0"/>
              <w:left w:val="single" w:color="000000" w:sz="4" w:space="0"/>
              <w:bottom w:val="single" w:color="000000" w:sz="4" w:space="0"/>
              <w:right w:val="single" w:color="000000" w:sz="4" w:space="0"/>
            </w:tcBorders>
            <w:shd w:val="clear" w:color="auto" w:fill="auto"/>
            <w:vAlign w:val="top"/>
          </w:tcPr>
          <w:p w14:paraId="2024EEB6">
            <w:pPr>
              <w:keepNext w:val="0"/>
              <w:keepLines w:val="0"/>
              <w:pageBreakBefore w:val="0"/>
              <w:widowControl w:val="0"/>
              <w:suppressLineNumbers w:val="0"/>
              <w:shd w:val="clear"/>
              <w:kinsoku/>
              <w:wordWrap/>
              <w:overflowPunct/>
              <w:topLinePunct w:val="0"/>
              <w:autoSpaceDE/>
              <w:autoSpaceDN/>
              <w:bidi w:val="0"/>
              <w:adjustRightInd/>
              <w:snapToGrid/>
              <w:spacing w:line="240" w:lineRule="auto"/>
              <w:ind w:firstLine="0" w:firstLineChars="0"/>
              <w:jc w:val="left"/>
              <w:textAlignment w:val="top"/>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截至2023年12月31日，债券资金实际拨付金额为5000万元，实际使用金额为4537.48万元，使用进度为90.75%，故本指标得分=90.75%*1=0.91分。</w:t>
            </w:r>
          </w:p>
        </w:tc>
      </w:tr>
      <w:tr w14:paraId="522491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1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1EBCCB">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18"/>
                <w:szCs w:val="18"/>
                <w:highlight w:val="none"/>
                <w:u w:val="none"/>
              </w:rPr>
            </w:pPr>
          </w:p>
        </w:tc>
        <w:tc>
          <w:tcPr>
            <w:tcW w:w="1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76AE1D">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18"/>
                <w:szCs w:val="18"/>
                <w:highlight w:val="none"/>
                <w:u w:val="none"/>
              </w:rPr>
            </w:pPr>
          </w:p>
        </w:tc>
        <w:tc>
          <w:tcPr>
            <w:tcW w:w="1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E4E137">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18"/>
                <w:szCs w:val="18"/>
                <w:highlight w:val="none"/>
                <w:u w:val="none"/>
              </w:rPr>
            </w:pPr>
          </w:p>
        </w:tc>
        <w:tc>
          <w:tcPr>
            <w:tcW w:w="1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C67E9D">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18"/>
                <w:szCs w:val="18"/>
                <w:highlight w:val="none"/>
                <w:u w:val="none"/>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EB0902">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18"/>
                <w:szCs w:val="18"/>
                <w:highlight w:val="none"/>
                <w:u w:val="none"/>
              </w:rPr>
            </w:pPr>
          </w:p>
        </w:tc>
        <w:tc>
          <w:tcPr>
            <w:tcW w:w="2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7B65C7">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18"/>
                <w:szCs w:val="18"/>
                <w:highlight w:val="none"/>
                <w:u w:val="none"/>
              </w:rPr>
            </w:pPr>
          </w:p>
        </w:tc>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443114">
            <w:pPr>
              <w:keepNext w:val="0"/>
              <w:keepLines w:val="0"/>
              <w:pageBreakBefore w:val="0"/>
              <w:widowControl w:val="0"/>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匹配度</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291393">
            <w:pPr>
              <w:keepNext w:val="0"/>
              <w:keepLines w:val="0"/>
              <w:pageBreakBefore w:val="0"/>
              <w:widowControl w:val="0"/>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9FBDB7">
            <w:pPr>
              <w:keepNext w:val="0"/>
              <w:keepLines w:val="0"/>
              <w:pageBreakBefore w:val="0"/>
              <w:widowControl w:val="0"/>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债券资金拨付和使用进度与项目建设进度匹配情况，用以反映和考核项目专项债券资金科学充分保障项目建设情况。</w:t>
            </w:r>
          </w:p>
        </w:tc>
        <w:tc>
          <w:tcPr>
            <w:tcW w:w="10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56703">
            <w:pPr>
              <w:keepNext w:val="0"/>
              <w:keepLines w:val="0"/>
              <w:pageBreakBefore w:val="0"/>
              <w:widowControl w:val="0"/>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评价要点：</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1.债券资金拨付是否与项目建设进度匹配；</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2.债券资金使用进度与项目建设进度匹配情况。</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A8E559">
            <w:pPr>
              <w:keepNext w:val="0"/>
              <w:keepLines w:val="0"/>
              <w:pageBreakBefore w:val="0"/>
              <w:widowControl w:val="0"/>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1217" w:type="pct"/>
            <w:tcBorders>
              <w:top w:val="single" w:color="000000" w:sz="4" w:space="0"/>
              <w:left w:val="single" w:color="000000" w:sz="4" w:space="0"/>
              <w:bottom w:val="single" w:color="000000" w:sz="4" w:space="0"/>
              <w:right w:val="single" w:color="000000" w:sz="4" w:space="0"/>
            </w:tcBorders>
            <w:shd w:val="clear" w:color="auto" w:fill="auto"/>
            <w:vAlign w:val="top"/>
          </w:tcPr>
          <w:p w14:paraId="75F3AA2C">
            <w:pPr>
              <w:keepNext w:val="0"/>
              <w:keepLines w:val="0"/>
              <w:pageBreakBefore w:val="0"/>
              <w:widowControl w:val="0"/>
              <w:suppressLineNumbers w:val="0"/>
              <w:shd w:val="clear"/>
              <w:kinsoku/>
              <w:wordWrap/>
              <w:overflowPunct/>
              <w:topLinePunct w:val="0"/>
              <w:autoSpaceDE/>
              <w:autoSpaceDN/>
              <w:bidi w:val="0"/>
              <w:adjustRightInd/>
              <w:snapToGrid/>
              <w:spacing w:line="240" w:lineRule="auto"/>
              <w:ind w:firstLine="0" w:firstLineChars="0"/>
              <w:jc w:val="left"/>
              <w:textAlignment w:val="top"/>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根据经开区财政国资局资金拨付凭证，2023年项目专项债券资金到位5000万元，其中2023年2月24日到位3500万元，2023年6月8日到位1500万元，资金主要用于支付项目前期费用及施工费。经核查项目实施过程材料，本项目于2022年10月开展前期工作，于2023年7月完成，并于2023年7月13日开始施工建设，债券资金投入能够保障其计划工作实施，债券资金拨付进度与项目建设进度相匹配；项目单位基本能够按照合同约定付款进度及时申请款项支付，截至目前，一期工程已完成竣工结算，除工程质保金外，其余项目费用均已及时支付，债券资金使用进度与项目建设进度相匹配。综上所述，本项指标不扣分。</w:t>
            </w:r>
          </w:p>
        </w:tc>
      </w:tr>
      <w:tr w14:paraId="4E9C75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1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9C4DC9">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18"/>
                <w:szCs w:val="18"/>
                <w:highlight w:val="none"/>
                <w:u w:val="none"/>
              </w:rPr>
            </w:pPr>
          </w:p>
        </w:tc>
        <w:tc>
          <w:tcPr>
            <w:tcW w:w="1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E5A8AF">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18"/>
                <w:szCs w:val="18"/>
                <w:highlight w:val="none"/>
                <w:u w:val="none"/>
              </w:rPr>
            </w:pPr>
          </w:p>
        </w:tc>
        <w:tc>
          <w:tcPr>
            <w:tcW w:w="1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A3EAC8">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18"/>
                <w:szCs w:val="18"/>
                <w:highlight w:val="none"/>
                <w:u w:val="none"/>
              </w:rPr>
            </w:pPr>
          </w:p>
        </w:tc>
        <w:tc>
          <w:tcPr>
            <w:tcW w:w="1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2F80AC">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18"/>
                <w:szCs w:val="18"/>
                <w:highlight w:val="none"/>
                <w:u w:val="none"/>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CEEE05">
            <w:pPr>
              <w:keepNext w:val="0"/>
              <w:keepLines w:val="0"/>
              <w:pageBreakBefore w:val="0"/>
              <w:widowControl w:val="0"/>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资金使用合规性</w:t>
            </w:r>
          </w:p>
        </w:tc>
        <w:tc>
          <w:tcPr>
            <w:tcW w:w="25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E1082E">
            <w:pPr>
              <w:keepNext w:val="0"/>
              <w:keepLines w:val="0"/>
              <w:pageBreakBefore w:val="0"/>
              <w:widowControl w:val="0"/>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00C11E">
            <w:pPr>
              <w:keepNext w:val="0"/>
              <w:keepLines w:val="0"/>
              <w:pageBreakBefore w:val="0"/>
              <w:widowControl w:val="0"/>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执行规范性</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3FBB90">
            <w:pPr>
              <w:keepNext w:val="0"/>
              <w:keepLines w:val="0"/>
              <w:pageBreakBefore w:val="0"/>
              <w:widowControl w:val="0"/>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9BCB0C">
            <w:pPr>
              <w:keepNext w:val="0"/>
              <w:keepLines w:val="0"/>
              <w:pageBreakBefore w:val="0"/>
              <w:widowControl w:val="0"/>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债券资金按规定用途使用、按规定履行调整报批手续情况，用以反映和考核项目专项债券资金科学充分保障项目建设情况。</w:t>
            </w:r>
          </w:p>
        </w:tc>
        <w:tc>
          <w:tcPr>
            <w:tcW w:w="10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6838FD">
            <w:pPr>
              <w:keepNext w:val="0"/>
              <w:keepLines w:val="0"/>
              <w:pageBreakBefore w:val="0"/>
              <w:widowControl w:val="0"/>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评价要点：</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1.债券资金用途是否规范；</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2.债券资金使用是否符合专项债券资金管理要求；</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3.涉及债券资金用途调整的是否按规定履行调整报批手续。</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01E487">
            <w:pPr>
              <w:keepNext w:val="0"/>
              <w:keepLines w:val="0"/>
              <w:pageBreakBefore w:val="0"/>
              <w:widowControl w:val="0"/>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1217" w:type="pct"/>
            <w:tcBorders>
              <w:top w:val="single" w:color="000000" w:sz="4" w:space="0"/>
              <w:left w:val="single" w:color="000000" w:sz="4" w:space="0"/>
              <w:bottom w:val="single" w:color="000000" w:sz="4" w:space="0"/>
              <w:right w:val="single" w:color="000000" w:sz="4" w:space="0"/>
            </w:tcBorders>
            <w:shd w:val="clear" w:color="auto" w:fill="auto"/>
            <w:vAlign w:val="top"/>
          </w:tcPr>
          <w:p w14:paraId="25638A84">
            <w:pPr>
              <w:keepNext w:val="0"/>
              <w:keepLines w:val="0"/>
              <w:pageBreakBefore w:val="0"/>
              <w:widowControl w:val="0"/>
              <w:suppressLineNumbers w:val="0"/>
              <w:shd w:val="clear"/>
              <w:kinsoku/>
              <w:wordWrap/>
              <w:overflowPunct/>
              <w:topLinePunct w:val="0"/>
              <w:autoSpaceDE/>
              <w:autoSpaceDN/>
              <w:bidi w:val="0"/>
              <w:adjustRightInd/>
              <w:snapToGrid/>
              <w:spacing w:line="240" w:lineRule="auto"/>
              <w:ind w:firstLine="0" w:firstLineChars="0"/>
              <w:jc w:val="left"/>
              <w:textAlignment w:val="top"/>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经核查债券资金支付材料，项目单位将专项债券资金主要用于工程前期费用及建安工程费支付，资金支出用途较为规范，符合专项债券资金管理要求，资金使用过程中未涉及用途调整的情况，故本项指标不扣分。</w:t>
            </w:r>
          </w:p>
        </w:tc>
      </w:tr>
      <w:tr w14:paraId="4EDF18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0" w:hRule="atLeast"/>
        </w:trPr>
        <w:tc>
          <w:tcPr>
            <w:tcW w:w="1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B4EED7">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18"/>
                <w:szCs w:val="18"/>
                <w:highlight w:val="none"/>
                <w:u w:val="none"/>
              </w:rPr>
            </w:pPr>
          </w:p>
        </w:tc>
        <w:tc>
          <w:tcPr>
            <w:tcW w:w="1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83C6D0">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18"/>
                <w:szCs w:val="18"/>
                <w:highlight w:val="none"/>
                <w:u w:val="none"/>
              </w:rPr>
            </w:pPr>
          </w:p>
        </w:tc>
        <w:tc>
          <w:tcPr>
            <w:tcW w:w="1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29B03E">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18"/>
                <w:szCs w:val="18"/>
                <w:highlight w:val="none"/>
                <w:u w:val="none"/>
              </w:rPr>
            </w:pPr>
          </w:p>
        </w:tc>
        <w:tc>
          <w:tcPr>
            <w:tcW w:w="1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5DDAE3">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18"/>
                <w:szCs w:val="18"/>
                <w:highlight w:val="none"/>
                <w:u w:val="none"/>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C07450">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18"/>
                <w:szCs w:val="18"/>
                <w:highlight w:val="none"/>
                <w:u w:val="none"/>
              </w:rPr>
            </w:pPr>
          </w:p>
        </w:tc>
        <w:tc>
          <w:tcPr>
            <w:tcW w:w="2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308FF0">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18"/>
                <w:szCs w:val="18"/>
                <w:highlight w:val="none"/>
                <w:u w:val="none"/>
              </w:rPr>
            </w:pPr>
          </w:p>
        </w:tc>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C591DB">
            <w:pPr>
              <w:keepNext w:val="0"/>
              <w:keepLines w:val="0"/>
              <w:pageBreakBefore w:val="0"/>
              <w:widowControl w:val="0"/>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支出合规性</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D62787">
            <w:pPr>
              <w:keepNext w:val="0"/>
              <w:keepLines w:val="0"/>
              <w:pageBreakBefore w:val="0"/>
              <w:widowControl w:val="0"/>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A879A2">
            <w:pPr>
              <w:keepNext w:val="0"/>
              <w:keepLines w:val="0"/>
              <w:pageBreakBefore w:val="0"/>
              <w:widowControl w:val="0"/>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项目资金管理、费用标准、支付符合有关制度规定的情况，用以反映和考核项目专项债券资金各项支出的合规性。</w:t>
            </w:r>
          </w:p>
        </w:tc>
        <w:tc>
          <w:tcPr>
            <w:tcW w:w="10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817842">
            <w:pPr>
              <w:keepNext w:val="0"/>
              <w:keepLines w:val="0"/>
              <w:pageBreakBefore w:val="0"/>
              <w:widowControl w:val="0"/>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评价要点：资金管理、费用标准、支付手续是否符合有关制度规定的情况。</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D274D0">
            <w:pPr>
              <w:keepNext w:val="0"/>
              <w:keepLines w:val="0"/>
              <w:pageBreakBefore w:val="0"/>
              <w:widowControl w:val="0"/>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1217" w:type="pct"/>
            <w:tcBorders>
              <w:top w:val="single" w:color="000000" w:sz="4" w:space="0"/>
              <w:left w:val="single" w:color="000000" w:sz="4" w:space="0"/>
              <w:bottom w:val="single" w:color="000000" w:sz="4" w:space="0"/>
              <w:right w:val="single" w:color="000000" w:sz="4" w:space="0"/>
            </w:tcBorders>
            <w:shd w:val="clear" w:color="auto" w:fill="auto"/>
            <w:vAlign w:val="top"/>
          </w:tcPr>
          <w:p w14:paraId="1ECBC544">
            <w:pPr>
              <w:keepNext w:val="0"/>
              <w:keepLines w:val="0"/>
              <w:pageBreakBefore w:val="0"/>
              <w:widowControl w:val="0"/>
              <w:suppressLineNumbers w:val="0"/>
              <w:shd w:val="clear"/>
              <w:kinsoku/>
              <w:wordWrap/>
              <w:overflowPunct/>
              <w:topLinePunct w:val="0"/>
              <w:autoSpaceDE/>
              <w:autoSpaceDN/>
              <w:bidi w:val="0"/>
              <w:adjustRightInd/>
              <w:snapToGrid/>
              <w:spacing w:line="240" w:lineRule="auto"/>
              <w:ind w:firstLine="0" w:firstLineChars="0"/>
              <w:jc w:val="left"/>
              <w:textAlignment w:val="top"/>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经核查项目资金支出凭证及其附件材料，项目资金使用基本符合国家财经法规及财务管理制度要求，资金支付具有完整的申请和审批程序，建设资金已按工程账户、农民工工资账户分别汇入，且对于重大支出均经过局内党组会议决议通过，资金支付手续基本规范，支出费用标准符合合同约定的付款金额，暂未发现超标准、超范围支出，资金支出基本合规，故本项指标不扣分。</w:t>
            </w:r>
          </w:p>
        </w:tc>
      </w:tr>
      <w:tr w14:paraId="300ED0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trPr>
        <w:tc>
          <w:tcPr>
            <w:tcW w:w="1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16B339">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18"/>
                <w:szCs w:val="18"/>
                <w:highlight w:val="none"/>
                <w:u w:val="none"/>
              </w:rPr>
            </w:pPr>
          </w:p>
        </w:tc>
        <w:tc>
          <w:tcPr>
            <w:tcW w:w="1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5641E9">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18"/>
                <w:szCs w:val="18"/>
                <w:highlight w:val="none"/>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162F73">
            <w:pPr>
              <w:keepNext w:val="0"/>
              <w:keepLines w:val="0"/>
              <w:pageBreakBefore w:val="0"/>
              <w:widowControl w:val="0"/>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资产管理</w:t>
            </w: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C34CCC">
            <w:pPr>
              <w:keepNext w:val="0"/>
              <w:keepLines w:val="0"/>
              <w:pageBreakBefore w:val="0"/>
              <w:widowControl w:val="0"/>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6F1AC5">
            <w:pPr>
              <w:keepNext w:val="0"/>
              <w:keepLines w:val="0"/>
              <w:pageBreakBefore w:val="0"/>
              <w:widowControl w:val="0"/>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资产管理规范性</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05C701">
            <w:pPr>
              <w:keepNext w:val="0"/>
              <w:keepLines w:val="0"/>
              <w:pageBreakBefore w:val="0"/>
              <w:widowControl w:val="0"/>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4D77E4">
            <w:pPr>
              <w:keepNext w:val="0"/>
              <w:keepLines w:val="0"/>
              <w:pageBreakBefore w:val="0"/>
              <w:widowControl w:val="0"/>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资产确认</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75E452">
            <w:pPr>
              <w:keepNext w:val="0"/>
              <w:keepLines w:val="0"/>
              <w:pageBreakBefore w:val="0"/>
              <w:widowControl w:val="0"/>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052D99">
            <w:pPr>
              <w:keepNext w:val="0"/>
              <w:keepLines w:val="0"/>
              <w:pageBreakBefore w:val="0"/>
              <w:widowControl w:val="0"/>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项目竣工后及时竣工验收、办理资产交付手续、将“在建工程”或公共基础设施转为固定资产情况，用以反映和考核项目资产管理规范性。</w:t>
            </w:r>
          </w:p>
        </w:tc>
        <w:tc>
          <w:tcPr>
            <w:tcW w:w="10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C9A9D2">
            <w:pPr>
              <w:keepNext w:val="0"/>
              <w:keepLines w:val="0"/>
              <w:pageBreakBefore w:val="0"/>
              <w:widowControl w:val="0"/>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评价要点：</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1.项目竣工后是否及时竣工验收；</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2.资产是否及时办理资产交付手续、将“在建工程”或公共基础设施转为固定资产。</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D1084F">
            <w:pPr>
              <w:keepNext w:val="0"/>
              <w:keepLines w:val="0"/>
              <w:pageBreakBefore w:val="0"/>
              <w:widowControl w:val="0"/>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1217" w:type="pct"/>
            <w:tcBorders>
              <w:top w:val="single" w:color="000000" w:sz="4" w:space="0"/>
              <w:left w:val="single" w:color="000000" w:sz="4" w:space="0"/>
              <w:bottom w:val="single" w:color="000000" w:sz="4" w:space="0"/>
              <w:right w:val="single" w:color="000000" w:sz="4" w:space="0"/>
            </w:tcBorders>
            <w:shd w:val="clear" w:color="auto" w:fill="auto"/>
            <w:vAlign w:val="top"/>
          </w:tcPr>
          <w:p w14:paraId="09E27642">
            <w:pPr>
              <w:keepNext w:val="0"/>
              <w:keepLines w:val="0"/>
              <w:pageBreakBefore w:val="0"/>
              <w:widowControl w:val="0"/>
              <w:suppressLineNumbers w:val="0"/>
              <w:shd w:val="clear"/>
              <w:kinsoku/>
              <w:wordWrap/>
              <w:overflowPunct/>
              <w:topLinePunct w:val="0"/>
              <w:autoSpaceDE/>
              <w:autoSpaceDN/>
              <w:bidi w:val="0"/>
              <w:adjustRightInd/>
              <w:snapToGrid/>
              <w:spacing w:line="240" w:lineRule="auto"/>
              <w:ind w:firstLine="0" w:firstLineChars="0"/>
              <w:jc w:val="left"/>
              <w:textAlignment w:val="top"/>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经核查项目验收材料，项目施工单位于2024年4月25日申请一期工程竣工验收，收到验收申请后，区农业局组织施工、设计、检测及监理单位于2024年4月30日开展现场初步验收，在施工单位对初步验收问题进行整改后，区农业局于2024年5月27日组织复核验收，并出具竣工验收报告。项目竣工验收工作已及时开展，且未涉及新建工程，因此不涉及资产移交手续。综上所述，本项指标不扣分。</w:t>
            </w:r>
          </w:p>
        </w:tc>
      </w:tr>
      <w:tr w14:paraId="1EB56C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0" w:hRule="atLeast"/>
        </w:trPr>
        <w:tc>
          <w:tcPr>
            <w:tcW w:w="1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4BEDBA">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18"/>
                <w:szCs w:val="18"/>
                <w:highlight w:val="none"/>
                <w:u w:val="none"/>
              </w:rPr>
            </w:pPr>
          </w:p>
        </w:tc>
        <w:tc>
          <w:tcPr>
            <w:tcW w:w="1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BF6CD1">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18"/>
                <w:szCs w:val="18"/>
                <w:highlight w:val="none"/>
                <w:u w:val="none"/>
              </w:rPr>
            </w:pPr>
          </w:p>
        </w:tc>
        <w:tc>
          <w:tcPr>
            <w:tcW w:w="1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F56188">
            <w:pPr>
              <w:keepNext w:val="0"/>
              <w:keepLines w:val="0"/>
              <w:pageBreakBefore w:val="0"/>
              <w:widowControl w:val="0"/>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偿债风险防控</w:t>
            </w:r>
          </w:p>
        </w:tc>
        <w:tc>
          <w:tcPr>
            <w:tcW w:w="19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58CE7C">
            <w:pPr>
              <w:keepNext w:val="0"/>
              <w:keepLines w:val="0"/>
              <w:pageBreakBefore w:val="0"/>
              <w:widowControl w:val="0"/>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w:t>
            </w:r>
          </w:p>
        </w:tc>
        <w:tc>
          <w:tcPr>
            <w:tcW w:w="24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2CF790">
            <w:pPr>
              <w:keepNext w:val="0"/>
              <w:keepLines w:val="0"/>
              <w:pageBreakBefore w:val="0"/>
              <w:widowControl w:val="0"/>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融资与收益平衡</w:t>
            </w:r>
          </w:p>
        </w:tc>
        <w:tc>
          <w:tcPr>
            <w:tcW w:w="25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188525">
            <w:pPr>
              <w:keepNext w:val="0"/>
              <w:keepLines w:val="0"/>
              <w:pageBreakBefore w:val="0"/>
              <w:widowControl w:val="0"/>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w:t>
            </w:r>
          </w:p>
        </w:tc>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7FF409">
            <w:pPr>
              <w:keepNext w:val="0"/>
              <w:keepLines w:val="0"/>
              <w:pageBreakBefore w:val="0"/>
              <w:widowControl w:val="0"/>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年度收支平衡</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4E37B4">
            <w:pPr>
              <w:keepNext w:val="0"/>
              <w:keepLines w:val="0"/>
              <w:pageBreakBefore w:val="0"/>
              <w:widowControl w:val="0"/>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B85A3B">
            <w:pPr>
              <w:keepNext w:val="0"/>
              <w:keepLines w:val="0"/>
              <w:pageBreakBefore w:val="0"/>
              <w:widowControl w:val="0"/>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项目每年收支平衡情况，用以反映和考核项目是否具有持续稳定的现金流收入来保障项目每年的还本付息。</w:t>
            </w:r>
          </w:p>
        </w:tc>
        <w:tc>
          <w:tcPr>
            <w:tcW w:w="10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D9D0B1">
            <w:pPr>
              <w:keepNext w:val="0"/>
              <w:keepLines w:val="0"/>
              <w:pageBreakBefore w:val="0"/>
              <w:widowControl w:val="0"/>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评价要点：</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1.每年末息前税后净现金流是否稳定；</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2.每年末息前税后净现金流收入能否反映为政府性基金预算收入或专项收入；</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3.每年末息前税后净现金流是否能覆盖当年还本付息资金。</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1F9F25">
            <w:pPr>
              <w:keepNext w:val="0"/>
              <w:keepLines w:val="0"/>
              <w:pageBreakBefore w:val="0"/>
              <w:widowControl w:val="0"/>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w:t>
            </w:r>
          </w:p>
        </w:tc>
        <w:tc>
          <w:tcPr>
            <w:tcW w:w="1217" w:type="pct"/>
            <w:tcBorders>
              <w:top w:val="single" w:color="000000" w:sz="4" w:space="0"/>
              <w:left w:val="single" w:color="000000" w:sz="4" w:space="0"/>
              <w:bottom w:val="single" w:color="000000" w:sz="4" w:space="0"/>
              <w:right w:val="single" w:color="000000" w:sz="4" w:space="0"/>
            </w:tcBorders>
            <w:shd w:val="clear" w:color="auto" w:fill="auto"/>
            <w:vAlign w:val="top"/>
          </w:tcPr>
          <w:p w14:paraId="28DD83A0">
            <w:pPr>
              <w:keepNext w:val="0"/>
              <w:keepLines w:val="0"/>
              <w:pageBreakBefore w:val="0"/>
              <w:widowControl w:val="0"/>
              <w:suppressLineNumbers w:val="0"/>
              <w:shd w:val="clear"/>
              <w:kinsoku/>
              <w:wordWrap/>
              <w:overflowPunct/>
              <w:topLinePunct w:val="0"/>
              <w:autoSpaceDE/>
              <w:autoSpaceDN/>
              <w:bidi w:val="0"/>
              <w:adjustRightInd/>
              <w:snapToGrid/>
              <w:spacing w:line="240" w:lineRule="auto"/>
              <w:ind w:firstLine="0" w:firstLineChars="0"/>
              <w:jc w:val="left"/>
              <w:textAlignment w:val="top"/>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根据《2023年广东省政府专项债券（二十六期）湛江经济技术开发区东山街道乡村振兴示范带建设项目专项债项目募投报告》，项目预期于2025年开始运营，目前已竣工验收的一期工程主要以基础设施建设为主，还未能产生运营收入，即暂未产生末息前税后净现金流收入，二期工程还未开工建设。综上所述，短期内项目年度收支无法平衡，故本项指标扣1.5分。</w:t>
            </w:r>
          </w:p>
        </w:tc>
      </w:tr>
      <w:tr w14:paraId="56EED3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1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4C87D8">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18"/>
                <w:szCs w:val="18"/>
                <w:highlight w:val="none"/>
                <w:u w:val="none"/>
              </w:rPr>
            </w:pPr>
          </w:p>
        </w:tc>
        <w:tc>
          <w:tcPr>
            <w:tcW w:w="1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C58223">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18"/>
                <w:szCs w:val="18"/>
                <w:highlight w:val="none"/>
                <w:u w:val="none"/>
              </w:rPr>
            </w:pPr>
          </w:p>
        </w:tc>
        <w:tc>
          <w:tcPr>
            <w:tcW w:w="1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3D6C9B">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18"/>
                <w:szCs w:val="18"/>
                <w:highlight w:val="none"/>
                <w:u w:val="none"/>
              </w:rPr>
            </w:pPr>
          </w:p>
        </w:tc>
        <w:tc>
          <w:tcPr>
            <w:tcW w:w="1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DC22A3">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18"/>
                <w:szCs w:val="18"/>
                <w:highlight w:val="none"/>
                <w:u w:val="none"/>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C2D65D">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18"/>
                <w:szCs w:val="18"/>
                <w:highlight w:val="none"/>
                <w:u w:val="none"/>
              </w:rPr>
            </w:pPr>
          </w:p>
        </w:tc>
        <w:tc>
          <w:tcPr>
            <w:tcW w:w="2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18DD42">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18"/>
                <w:szCs w:val="18"/>
                <w:highlight w:val="none"/>
                <w:u w:val="none"/>
              </w:rPr>
            </w:pPr>
          </w:p>
        </w:tc>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797FF7">
            <w:pPr>
              <w:keepNext w:val="0"/>
              <w:keepLines w:val="0"/>
              <w:pageBreakBefore w:val="0"/>
              <w:widowControl w:val="0"/>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融资收益平衡</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70BD20">
            <w:pPr>
              <w:keepNext w:val="0"/>
              <w:keepLines w:val="0"/>
              <w:pageBreakBefore w:val="0"/>
              <w:widowControl w:val="0"/>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270A92">
            <w:pPr>
              <w:keepNext w:val="0"/>
              <w:keepLines w:val="0"/>
              <w:pageBreakBefore w:val="0"/>
              <w:widowControl w:val="0"/>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项目全生命周期预期收益与融资规模匹配情况，用以反映和考核项目偿债风险防控情况。</w:t>
            </w:r>
          </w:p>
        </w:tc>
        <w:tc>
          <w:tcPr>
            <w:tcW w:w="10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6EFE4C">
            <w:pPr>
              <w:keepNext w:val="0"/>
              <w:keepLines w:val="0"/>
              <w:pageBreakBefore w:val="0"/>
              <w:widowControl w:val="0"/>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评价要点：</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项目全生命周期预期收益能否完全覆盖融资还本付息规模。</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分档评分，融资收益覆盖倍数越高分值越高，项目全生命周期预期收益不能完全覆盖融资还本付息规模的得0分。</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6E3D50">
            <w:pPr>
              <w:keepNext w:val="0"/>
              <w:keepLines w:val="0"/>
              <w:pageBreakBefore w:val="0"/>
              <w:widowControl w:val="0"/>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1217" w:type="pct"/>
            <w:tcBorders>
              <w:top w:val="single" w:color="000000" w:sz="4" w:space="0"/>
              <w:left w:val="single" w:color="000000" w:sz="4" w:space="0"/>
              <w:bottom w:val="single" w:color="000000" w:sz="4" w:space="0"/>
              <w:right w:val="single" w:color="000000" w:sz="4" w:space="0"/>
            </w:tcBorders>
            <w:shd w:val="clear" w:color="auto" w:fill="auto"/>
            <w:vAlign w:val="top"/>
          </w:tcPr>
          <w:p w14:paraId="65819D4E">
            <w:pPr>
              <w:keepNext w:val="0"/>
              <w:keepLines w:val="0"/>
              <w:pageBreakBefore w:val="0"/>
              <w:widowControl w:val="0"/>
              <w:suppressLineNumbers w:val="0"/>
              <w:shd w:val="clear"/>
              <w:kinsoku/>
              <w:wordWrap/>
              <w:overflowPunct/>
              <w:topLinePunct w:val="0"/>
              <w:autoSpaceDE/>
              <w:autoSpaceDN/>
              <w:bidi w:val="0"/>
              <w:adjustRightInd/>
              <w:snapToGrid/>
              <w:spacing w:line="240" w:lineRule="auto"/>
              <w:ind w:firstLine="0" w:firstLineChars="0"/>
              <w:jc w:val="left"/>
              <w:textAlignment w:val="top"/>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根据《2023年广东省政府专项债券（二十六期）湛江经济技术开发区东山街道乡村振兴示范带建设项目专项债项目募投报告》，项目预期收益与融资平衡，基于报告所述融资计划及相关假设，在债券期限内，专项债券存续期内还本付息资金充足，本项目债券本息资金覆盖率可达到2.71倍（即项目运营净结余54974.37万元/债券本息20263.75万元）。但经核查项目实际实施完成情况，目前已完工的一期工程未能产生稳定的收益，且二期工程还未实施，短期内无法实现融资收益平衡，故本项指标扣1分。</w:t>
            </w:r>
          </w:p>
        </w:tc>
      </w:tr>
      <w:tr w14:paraId="1033CA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1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7C966D">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18"/>
                <w:szCs w:val="18"/>
                <w:highlight w:val="none"/>
                <w:u w:val="none"/>
              </w:rPr>
            </w:pPr>
          </w:p>
        </w:tc>
        <w:tc>
          <w:tcPr>
            <w:tcW w:w="1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B9D545">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18"/>
                <w:szCs w:val="18"/>
                <w:highlight w:val="none"/>
                <w:u w:val="none"/>
              </w:rPr>
            </w:pPr>
          </w:p>
        </w:tc>
        <w:tc>
          <w:tcPr>
            <w:tcW w:w="1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419CBF">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18"/>
                <w:szCs w:val="18"/>
                <w:highlight w:val="none"/>
                <w:u w:val="none"/>
              </w:rPr>
            </w:pPr>
          </w:p>
        </w:tc>
        <w:tc>
          <w:tcPr>
            <w:tcW w:w="1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955749">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18"/>
                <w:szCs w:val="18"/>
                <w:highlight w:val="none"/>
                <w:u w:val="none"/>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C37EEC">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18"/>
                <w:szCs w:val="18"/>
                <w:highlight w:val="none"/>
                <w:u w:val="none"/>
              </w:rPr>
            </w:pPr>
          </w:p>
        </w:tc>
        <w:tc>
          <w:tcPr>
            <w:tcW w:w="2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105383">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18"/>
                <w:szCs w:val="18"/>
                <w:highlight w:val="none"/>
                <w:u w:val="none"/>
              </w:rPr>
            </w:pPr>
          </w:p>
        </w:tc>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D979A4">
            <w:pPr>
              <w:keepNext w:val="0"/>
              <w:keepLines w:val="0"/>
              <w:pageBreakBefore w:val="0"/>
              <w:widowControl w:val="0"/>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期限匹配</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BD027C">
            <w:pPr>
              <w:keepNext w:val="0"/>
              <w:keepLines w:val="0"/>
              <w:pageBreakBefore w:val="0"/>
              <w:widowControl w:val="0"/>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749AAA">
            <w:pPr>
              <w:keepNext w:val="0"/>
              <w:keepLines w:val="0"/>
              <w:pageBreakBefore w:val="0"/>
              <w:widowControl w:val="0"/>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专项债券期限与项目期限匹配合理情况，用以反映和考核项目偿债风险防控。</w:t>
            </w:r>
          </w:p>
        </w:tc>
        <w:tc>
          <w:tcPr>
            <w:tcW w:w="10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813704">
            <w:pPr>
              <w:keepNext w:val="0"/>
              <w:keepLines w:val="0"/>
              <w:pageBreakBefore w:val="0"/>
              <w:widowControl w:val="0"/>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评价要点：</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1.专项债券期限是否与项目建设年度相匹配；</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2.项目预期收益是否与项目建设年度相匹配。</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FB6AF3">
            <w:pPr>
              <w:keepNext w:val="0"/>
              <w:keepLines w:val="0"/>
              <w:pageBreakBefore w:val="0"/>
              <w:widowControl w:val="0"/>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w:t>
            </w:r>
          </w:p>
        </w:tc>
        <w:tc>
          <w:tcPr>
            <w:tcW w:w="1217" w:type="pct"/>
            <w:tcBorders>
              <w:top w:val="single" w:color="000000" w:sz="4" w:space="0"/>
              <w:left w:val="single" w:color="000000" w:sz="4" w:space="0"/>
              <w:bottom w:val="single" w:color="000000" w:sz="4" w:space="0"/>
              <w:right w:val="single" w:color="000000" w:sz="4" w:space="0"/>
            </w:tcBorders>
            <w:shd w:val="clear" w:color="auto" w:fill="auto"/>
            <w:vAlign w:val="top"/>
          </w:tcPr>
          <w:p w14:paraId="446AFC95">
            <w:pPr>
              <w:keepNext w:val="0"/>
              <w:keepLines w:val="0"/>
              <w:pageBreakBefore w:val="0"/>
              <w:widowControl w:val="0"/>
              <w:suppressLineNumbers w:val="0"/>
              <w:shd w:val="clear"/>
              <w:kinsoku/>
              <w:wordWrap/>
              <w:overflowPunct/>
              <w:topLinePunct w:val="0"/>
              <w:autoSpaceDE/>
              <w:autoSpaceDN/>
              <w:bidi w:val="0"/>
              <w:adjustRightInd/>
              <w:snapToGrid/>
              <w:spacing w:line="240" w:lineRule="auto"/>
              <w:ind w:firstLine="0" w:firstLineChars="0"/>
              <w:jc w:val="left"/>
              <w:textAlignment w:val="top"/>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根据《2023年广东省政府专项债券（二十六期）湛江经济技术开发区东山街道乡村振兴示范带建设项目专项债项目募投报告》，项目拟发行专项债券10000万元，债券期限三十年，其中2023年已发行债券5000万元；项目计划建设周期为2023-2024年，运营期为2025-2052年，从2025年开始计算项目预期收益。经核查项目实施过程材料，专项债券期限及项目预期收益与项目建设年度的匹配度不足，主要表现为：一是项目拟于2023年发行专项债券10000万元，并于2024年12月31日前完成项目建设，但实际到位债券资金5000万元，且截至2024年12月项目仅完成一期工程建设，二期工程还未施工，专项债券期限及项目建设年度均未能按照计划进行；二是项目预期收益拟于2025年开始，但截至2024年12月工程整体未完工，无法按预期计划投入运营，即项目预期收益与建设年度不够匹配。综上所述，本项指标扣1.5分。</w:t>
            </w:r>
          </w:p>
        </w:tc>
      </w:tr>
      <w:tr w14:paraId="365168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1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04A432">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18"/>
                <w:szCs w:val="18"/>
                <w:highlight w:val="none"/>
                <w:u w:val="none"/>
              </w:rPr>
            </w:pPr>
          </w:p>
        </w:tc>
        <w:tc>
          <w:tcPr>
            <w:tcW w:w="1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ACA05F">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18"/>
                <w:szCs w:val="18"/>
                <w:highlight w:val="none"/>
                <w:u w:val="none"/>
              </w:rPr>
            </w:pPr>
          </w:p>
        </w:tc>
        <w:tc>
          <w:tcPr>
            <w:tcW w:w="1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4B89BD">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18"/>
                <w:szCs w:val="18"/>
                <w:highlight w:val="none"/>
                <w:u w:val="none"/>
              </w:rPr>
            </w:pPr>
          </w:p>
        </w:tc>
        <w:tc>
          <w:tcPr>
            <w:tcW w:w="1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D34881">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18"/>
                <w:szCs w:val="18"/>
                <w:highlight w:val="none"/>
                <w:u w:val="none"/>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265382">
            <w:pPr>
              <w:keepNext w:val="0"/>
              <w:keepLines w:val="0"/>
              <w:pageBreakBefore w:val="0"/>
              <w:widowControl w:val="0"/>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还本付息</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B165CF">
            <w:pPr>
              <w:keepNext w:val="0"/>
              <w:keepLines w:val="0"/>
              <w:pageBreakBefore w:val="0"/>
              <w:widowControl w:val="0"/>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A7CBDE">
            <w:pPr>
              <w:keepNext w:val="0"/>
              <w:keepLines w:val="0"/>
              <w:pageBreakBefore w:val="0"/>
              <w:widowControl w:val="0"/>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还本付息</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053F64">
            <w:pPr>
              <w:keepNext w:val="0"/>
              <w:keepLines w:val="0"/>
              <w:pageBreakBefore w:val="0"/>
              <w:widowControl w:val="0"/>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8066B8">
            <w:pPr>
              <w:keepNext w:val="0"/>
              <w:keepLines w:val="0"/>
              <w:pageBreakBefore w:val="0"/>
              <w:widowControl w:val="0"/>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专项债券本息按偿还要求及时、足额偿还情况，用以反映和考核项目偿债风险防控。</w:t>
            </w:r>
          </w:p>
        </w:tc>
        <w:tc>
          <w:tcPr>
            <w:tcW w:w="10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1C33F6">
            <w:pPr>
              <w:keepNext w:val="0"/>
              <w:keepLines w:val="0"/>
              <w:pageBreakBefore w:val="0"/>
              <w:widowControl w:val="0"/>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评价要点：</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1.是否制定专项债券本息偿还计划；</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2.专项债券本息是否及时、足额偿还。</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存在未按偿还要求及时、足额偿还情况的得0分。</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89464E">
            <w:pPr>
              <w:keepNext w:val="0"/>
              <w:keepLines w:val="0"/>
              <w:pageBreakBefore w:val="0"/>
              <w:widowControl w:val="0"/>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w:t>
            </w:r>
          </w:p>
        </w:tc>
        <w:tc>
          <w:tcPr>
            <w:tcW w:w="1217" w:type="pct"/>
            <w:tcBorders>
              <w:top w:val="single" w:color="000000" w:sz="4" w:space="0"/>
              <w:left w:val="single" w:color="000000" w:sz="4" w:space="0"/>
              <w:bottom w:val="single" w:color="000000" w:sz="4" w:space="0"/>
              <w:right w:val="single" w:color="000000" w:sz="4" w:space="0"/>
            </w:tcBorders>
            <w:shd w:val="clear" w:color="auto" w:fill="auto"/>
            <w:vAlign w:val="top"/>
          </w:tcPr>
          <w:p w14:paraId="0784282D">
            <w:pPr>
              <w:keepNext w:val="0"/>
              <w:keepLines w:val="0"/>
              <w:pageBreakBefore w:val="0"/>
              <w:widowControl w:val="0"/>
              <w:suppressLineNumbers w:val="0"/>
              <w:shd w:val="clear"/>
              <w:kinsoku/>
              <w:wordWrap/>
              <w:overflowPunct/>
              <w:topLinePunct w:val="0"/>
              <w:autoSpaceDE/>
              <w:autoSpaceDN/>
              <w:bidi w:val="0"/>
              <w:adjustRightInd/>
              <w:snapToGrid/>
              <w:spacing w:line="240" w:lineRule="auto"/>
              <w:ind w:firstLine="0" w:firstLineChars="0"/>
              <w:jc w:val="left"/>
              <w:textAlignment w:val="top"/>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根据《2023年广东省政府专项债券（二十六期）湛江经济技术开发区东山街道乡村振兴示范带建设项目专项债项目募投报告》，项目单位制定了专项债券本息偿还计划，即在债券存续期每半年支付一次债券利息，到期一次性偿还本金，还款来源为预期项目自身收益。但目前项目仅完成一期工程，二期工程还未开工建设，未能按计划实现收益，且目前还未支付第一年债券利息，项目短期内偿债风险较大，故本项指标扣1.5分。</w:t>
            </w:r>
          </w:p>
        </w:tc>
      </w:tr>
      <w:tr w14:paraId="2F7737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1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F6F114">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18"/>
                <w:szCs w:val="18"/>
                <w:highlight w:val="none"/>
                <w:u w:val="none"/>
              </w:rPr>
            </w:pPr>
          </w:p>
        </w:tc>
        <w:tc>
          <w:tcPr>
            <w:tcW w:w="1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2CC84B">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18"/>
                <w:szCs w:val="18"/>
                <w:highlight w:val="none"/>
                <w:u w:val="none"/>
              </w:rPr>
            </w:pPr>
          </w:p>
        </w:tc>
        <w:tc>
          <w:tcPr>
            <w:tcW w:w="1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D9564A">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18"/>
                <w:szCs w:val="18"/>
                <w:highlight w:val="none"/>
                <w:u w:val="none"/>
              </w:rPr>
            </w:pPr>
          </w:p>
        </w:tc>
        <w:tc>
          <w:tcPr>
            <w:tcW w:w="1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111EE0">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18"/>
                <w:szCs w:val="18"/>
                <w:highlight w:val="none"/>
                <w:u w:val="none"/>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84EF08">
            <w:pPr>
              <w:keepNext w:val="0"/>
              <w:keepLines w:val="0"/>
              <w:pageBreakBefore w:val="0"/>
              <w:widowControl w:val="0"/>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风险化解</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070B16">
            <w:pPr>
              <w:keepNext w:val="0"/>
              <w:keepLines w:val="0"/>
              <w:pageBreakBefore w:val="0"/>
              <w:widowControl w:val="0"/>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F267CB">
            <w:pPr>
              <w:keepNext w:val="0"/>
              <w:keepLines w:val="0"/>
              <w:pageBreakBefore w:val="0"/>
              <w:widowControl w:val="0"/>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风险预案</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A633CB">
            <w:pPr>
              <w:keepNext w:val="0"/>
              <w:keepLines w:val="0"/>
              <w:pageBreakBefore w:val="0"/>
              <w:widowControl w:val="0"/>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24E4C1">
            <w:pPr>
              <w:keepNext w:val="0"/>
              <w:keepLines w:val="0"/>
              <w:pageBreakBefore w:val="0"/>
              <w:widowControl w:val="0"/>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风险防控预案制定具体、科学可执行的情况，用以反映和考核项目偿债风险防控。</w:t>
            </w:r>
          </w:p>
        </w:tc>
        <w:tc>
          <w:tcPr>
            <w:tcW w:w="10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3E4851">
            <w:pPr>
              <w:keepNext w:val="0"/>
              <w:keepLines w:val="0"/>
              <w:pageBreakBefore w:val="0"/>
              <w:widowControl w:val="0"/>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评价要点：</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1.项目是否制定具体风险防控预案；</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2.风险防控预案是否具体、科学可执行。</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680524">
            <w:pPr>
              <w:keepNext w:val="0"/>
              <w:keepLines w:val="0"/>
              <w:pageBreakBefore w:val="0"/>
              <w:widowControl w:val="0"/>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1217" w:type="pct"/>
            <w:tcBorders>
              <w:top w:val="single" w:color="000000" w:sz="4" w:space="0"/>
              <w:left w:val="single" w:color="000000" w:sz="4" w:space="0"/>
              <w:bottom w:val="single" w:color="000000" w:sz="4" w:space="0"/>
              <w:right w:val="single" w:color="000000" w:sz="4" w:space="0"/>
            </w:tcBorders>
            <w:shd w:val="clear" w:color="auto" w:fill="auto"/>
            <w:vAlign w:val="top"/>
          </w:tcPr>
          <w:p w14:paraId="199C5F6F">
            <w:pPr>
              <w:keepNext w:val="0"/>
              <w:keepLines w:val="0"/>
              <w:pageBreakBefore w:val="0"/>
              <w:widowControl w:val="0"/>
              <w:suppressLineNumbers w:val="0"/>
              <w:shd w:val="clear"/>
              <w:kinsoku/>
              <w:wordWrap/>
              <w:overflowPunct/>
              <w:topLinePunct w:val="0"/>
              <w:autoSpaceDE/>
              <w:autoSpaceDN/>
              <w:bidi w:val="0"/>
              <w:adjustRightInd/>
              <w:snapToGrid/>
              <w:spacing w:line="240" w:lineRule="auto"/>
              <w:ind w:firstLine="0" w:firstLineChars="0"/>
              <w:jc w:val="left"/>
              <w:textAlignment w:val="top"/>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根据《2023年广东省政府专项债券（二十六期）湛江经济技术开发区东山街道乡村振兴示范带建设项目专项债项目募投报告》，项目单位对于本项目潜在的工程实施风险、组织及管理风险、财务及融资风险、收益实现规模与预期存在差异的风险、收益专项用于偿债的操作风险、利率波动风险等进行预估，并制定了相应的还款保障措施，说明如出现偿债困难，将通过调减投资计划、处置可变现资产、调整预算支出结构等方式筹集资金偿还债务，但其风险预案较为简单，未对预期风险进行具体阐述，并对应各风险点提出具体、可行的保障措施，故本项指标扣1分。</w:t>
            </w:r>
          </w:p>
        </w:tc>
      </w:tr>
      <w:tr w14:paraId="406C70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trPr>
        <w:tc>
          <w:tcPr>
            <w:tcW w:w="1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C70CBC">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18"/>
                <w:szCs w:val="18"/>
                <w:highlight w:val="none"/>
                <w:u w:val="none"/>
              </w:rPr>
            </w:pPr>
          </w:p>
        </w:tc>
        <w:tc>
          <w:tcPr>
            <w:tcW w:w="1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961582">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18"/>
                <w:szCs w:val="18"/>
                <w:highlight w:val="none"/>
                <w:u w:val="none"/>
              </w:rPr>
            </w:pPr>
          </w:p>
        </w:tc>
        <w:tc>
          <w:tcPr>
            <w:tcW w:w="1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D58E9B">
            <w:pPr>
              <w:keepNext w:val="0"/>
              <w:keepLines w:val="0"/>
              <w:pageBreakBefore w:val="0"/>
              <w:widowControl w:val="0"/>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事项管理</w:t>
            </w:r>
          </w:p>
        </w:tc>
        <w:tc>
          <w:tcPr>
            <w:tcW w:w="19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6956BB">
            <w:pPr>
              <w:keepNext w:val="0"/>
              <w:keepLines w:val="0"/>
              <w:pageBreakBefore w:val="0"/>
              <w:widowControl w:val="0"/>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14</w:t>
            </w:r>
          </w:p>
        </w:tc>
        <w:tc>
          <w:tcPr>
            <w:tcW w:w="24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61B7D2">
            <w:pPr>
              <w:keepNext w:val="0"/>
              <w:keepLines w:val="0"/>
              <w:pageBreakBefore w:val="0"/>
              <w:widowControl w:val="0"/>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监管有效性</w:t>
            </w:r>
          </w:p>
        </w:tc>
        <w:tc>
          <w:tcPr>
            <w:tcW w:w="25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361038">
            <w:pPr>
              <w:keepNext w:val="0"/>
              <w:keepLines w:val="0"/>
              <w:pageBreakBefore w:val="0"/>
              <w:widowControl w:val="0"/>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14</w:t>
            </w:r>
          </w:p>
        </w:tc>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5F81AF">
            <w:pPr>
              <w:keepNext w:val="0"/>
              <w:keepLines w:val="0"/>
              <w:pageBreakBefore w:val="0"/>
              <w:widowControl w:val="0"/>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程序执行</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00E951">
            <w:pPr>
              <w:keepNext w:val="0"/>
              <w:keepLines w:val="0"/>
              <w:pageBreakBefore w:val="0"/>
              <w:widowControl w:val="0"/>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w:t>
            </w: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34BC9E">
            <w:pPr>
              <w:keepNext w:val="0"/>
              <w:keepLines w:val="0"/>
              <w:pageBreakBefore w:val="0"/>
              <w:widowControl w:val="0"/>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资金使用单位建立有效资金管理等机制和项目严格执行相关制度规定情况，用以反映和考核项目按规定执行情况。</w:t>
            </w:r>
          </w:p>
        </w:tc>
        <w:tc>
          <w:tcPr>
            <w:tcW w:w="10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D36630">
            <w:pPr>
              <w:keepNext w:val="0"/>
              <w:keepLines w:val="0"/>
              <w:pageBreakBefore w:val="0"/>
              <w:widowControl w:val="0"/>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评价要点：</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1.资金使用单位是否建立全面有效资金管理等机制；</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2.项目招投标、财务管理、项目建设及竣工验收等是否严格执行相关制度规定；</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3.资金使用单位是否及时、准确、有效使用信息化系统进行管理。</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C9EBD6">
            <w:pPr>
              <w:keepNext w:val="0"/>
              <w:keepLines w:val="0"/>
              <w:pageBreakBefore w:val="0"/>
              <w:widowControl w:val="0"/>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w:t>
            </w:r>
          </w:p>
        </w:tc>
        <w:tc>
          <w:tcPr>
            <w:tcW w:w="1217" w:type="pct"/>
            <w:tcBorders>
              <w:top w:val="single" w:color="000000" w:sz="4" w:space="0"/>
              <w:left w:val="single" w:color="000000" w:sz="4" w:space="0"/>
              <w:bottom w:val="single" w:color="000000" w:sz="4" w:space="0"/>
              <w:right w:val="single" w:color="000000" w:sz="4" w:space="0"/>
            </w:tcBorders>
            <w:shd w:val="clear" w:color="auto" w:fill="auto"/>
            <w:vAlign w:val="top"/>
          </w:tcPr>
          <w:p w14:paraId="3003757E">
            <w:pPr>
              <w:keepNext w:val="0"/>
              <w:keepLines w:val="0"/>
              <w:pageBreakBefore w:val="0"/>
              <w:widowControl w:val="0"/>
              <w:suppressLineNumbers w:val="0"/>
              <w:shd w:val="clear"/>
              <w:kinsoku/>
              <w:wordWrap/>
              <w:overflowPunct/>
              <w:topLinePunct w:val="0"/>
              <w:autoSpaceDE/>
              <w:autoSpaceDN/>
              <w:bidi w:val="0"/>
              <w:adjustRightInd/>
              <w:snapToGrid/>
              <w:spacing w:line="240" w:lineRule="auto"/>
              <w:ind w:firstLine="0" w:firstLineChars="0"/>
              <w:jc w:val="left"/>
              <w:textAlignment w:val="top"/>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项目招投标、财务管理、项目建设及竣工验收等工作基本遵循《湛江经济技术开发区地方政府专项债券项目管理实施细则（试行）》《关于招标投标领域行政监管人员监督管理制度（试行）》《关于做好全市工程项目预付款监管工作的通知》及单位财务管理制度要求，实施程序基本规范，且区农业局已及时、有效地使用信息化系统进行管理，故本项指标不扣分。</w:t>
            </w:r>
          </w:p>
        </w:tc>
      </w:tr>
      <w:tr w14:paraId="00745E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1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5B86BF">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18"/>
                <w:szCs w:val="18"/>
                <w:highlight w:val="none"/>
                <w:u w:val="none"/>
              </w:rPr>
            </w:pPr>
          </w:p>
        </w:tc>
        <w:tc>
          <w:tcPr>
            <w:tcW w:w="1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702F10">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18"/>
                <w:szCs w:val="18"/>
                <w:highlight w:val="none"/>
                <w:u w:val="none"/>
              </w:rPr>
            </w:pPr>
          </w:p>
        </w:tc>
        <w:tc>
          <w:tcPr>
            <w:tcW w:w="1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76BE24">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18"/>
                <w:szCs w:val="18"/>
                <w:highlight w:val="none"/>
                <w:u w:val="none"/>
              </w:rPr>
            </w:pPr>
          </w:p>
        </w:tc>
        <w:tc>
          <w:tcPr>
            <w:tcW w:w="1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BE7A19">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18"/>
                <w:szCs w:val="18"/>
                <w:highlight w:val="none"/>
                <w:u w:val="none"/>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1DBB3D">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18"/>
                <w:szCs w:val="18"/>
                <w:highlight w:val="none"/>
                <w:u w:val="none"/>
              </w:rPr>
            </w:pPr>
          </w:p>
        </w:tc>
        <w:tc>
          <w:tcPr>
            <w:tcW w:w="2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72BE89">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18"/>
                <w:szCs w:val="18"/>
                <w:highlight w:val="none"/>
                <w:u w:val="none"/>
              </w:rPr>
            </w:pPr>
          </w:p>
        </w:tc>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1B8167">
            <w:pPr>
              <w:keepNext w:val="0"/>
              <w:keepLines w:val="0"/>
              <w:pageBreakBefore w:val="0"/>
              <w:widowControl w:val="0"/>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整改落实</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3FF77C">
            <w:pPr>
              <w:keepNext w:val="0"/>
              <w:keepLines w:val="0"/>
              <w:pageBreakBefore w:val="0"/>
              <w:widowControl w:val="0"/>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w:t>
            </w: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3C994B">
            <w:pPr>
              <w:keepNext w:val="0"/>
              <w:keepLines w:val="0"/>
              <w:pageBreakBefore w:val="0"/>
              <w:widowControl w:val="0"/>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审计等监督、检查发现问题已整改完成的情况，用以反映和考核项目整改完成情况。</w:t>
            </w:r>
          </w:p>
        </w:tc>
        <w:tc>
          <w:tcPr>
            <w:tcW w:w="10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119E5F">
            <w:pPr>
              <w:keepNext w:val="0"/>
              <w:keepLines w:val="0"/>
              <w:pageBreakBefore w:val="0"/>
              <w:widowControl w:val="0"/>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评价要点：</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1.审计等监督、检查发现问题是否及时整改；</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2.审计等监督、检查发现问题是否完成整改；</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3.完善资金管理的长效机制的建立健全情况。</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B55B8E">
            <w:pPr>
              <w:keepNext w:val="0"/>
              <w:keepLines w:val="0"/>
              <w:pageBreakBefore w:val="0"/>
              <w:widowControl w:val="0"/>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w:t>
            </w:r>
          </w:p>
        </w:tc>
        <w:tc>
          <w:tcPr>
            <w:tcW w:w="1217" w:type="pct"/>
            <w:tcBorders>
              <w:top w:val="single" w:color="000000" w:sz="4" w:space="0"/>
              <w:left w:val="single" w:color="000000" w:sz="4" w:space="0"/>
              <w:bottom w:val="single" w:color="000000" w:sz="4" w:space="0"/>
              <w:right w:val="single" w:color="000000" w:sz="4" w:space="0"/>
            </w:tcBorders>
            <w:shd w:val="clear" w:color="auto" w:fill="auto"/>
            <w:vAlign w:val="top"/>
          </w:tcPr>
          <w:p w14:paraId="2A3CC16D">
            <w:pPr>
              <w:keepNext w:val="0"/>
              <w:keepLines w:val="0"/>
              <w:pageBreakBefore w:val="0"/>
              <w:widowControl w:val="0"/>
              <w:suppressLineNumbers w:val="0"/>
              <w:shd w:val="clear"/>
              <w:kinsoku/>
              <w:wordWrap/>
              <w:overflowPunct/>
              <w:topLinePunct w:val="0"/>
              <w:autoSpaceDE/>
              <w:autoSpaceDN/>
              <w:bidi w:val="0"/>
              <w:adjustRightInd/>
              <w:snapToGrid/>
              <w:spacing w:line="240" w:lineRule="auto"/>
              <w:ind w:firstLine="0" w:firstLineChars="0"/>
              <w:jc w:val="left"/>
              <w:textAlignment w:val="top"/>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项目年中接受了市审计局、省监管局、区纪委等单位的监督检查，项目单位已及时提供各项检查材料，经核查，除资金支出进度缓慢以外，项目实施过程无需整改问题；此外，工程建设过程中施工单位已根据监理单位提出的问题及时落实整改。项目专项债券资金管理主要遵循《湛江经济技术开发区地方政府专项债券项目管理实施细则（试行）》及单位财务管理制度要求，资金管理长效机制较为健全，故本项不扣分。</w:t>
            </w:r>
          </w:p>
        </w:tc>
      </w:tr>
      <w:tr w14:paraId="5ADCF8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1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F6F453">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18"/>
                <w:szCs w:val="18"/>
                <w:highlight w:val="none"/>
                <w:u w:val="none"/>
              </w:rPr>
            </w:pPr>
          </w:p>
        </w:tc>
        <w:tc>
          <w:tcPr>
            <w:tcW w:w="1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E20028">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18"/>
                <w:szCs w:val="18"/>
                <w:highlight w:val="none"/>
                <w:u w:val="none"/>
              </w:rPr>
            </w:pPr>
          </w:p>
        </w:tc>
        <w:tc>
          <w:tcPr>
            <w:tcW w:w="1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AD7940">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18"/>
                <w:szCs w:val="18"/>
                <w:highlight w:val="none"/>
                <w:u w:val="none"/>
              </w:rPr>
            </w:pPr>
          </w:p>
        </w:tc>
        <w:tc>
          <w:tcPr>
            <w:tcW w:w="1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0D1CE3">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18"/>
                <w:szCs w:val="18"/>
                <w:highlight w:val="none"/>
                <w:u w:val="none"/>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4831A1">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18"/>
                <w:szCs w:val="18"/>
                <w:highlight w:val="none"/>
                <w:u w:val="none"/>
              </w:rPr>
            </w:pPr>
          </w:p>
        </w:tc>
        <w:tc>
          <w:tcPr>
            <w:tcW w:w="2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695EA9">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18"/>
                <w:szCs w:val="18"/>
                <w:highlight w:val="none"/>
                <w:u w:val="none"/>
              </w:rPr>
            </w:pPr>
          </w:p>
        </w:tc>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3A501D">
            <w:pPr>
              <w:keepNext w:val="0"/>
              <w:keepLines w:val="0"/>
              <w:pageBreakBefore w:val="0"/>
              <w:widowControl w:val="0"/>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信息公开</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68BB69">
            <w:pPr>
              <w:keepNext w:val="0"/>
              <w:keepLines w:val="0"/>
              <w:pageBreakBefore w:val="0"/>
              <w:widowControl w:val="0"/>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57B5E3">
            <w:pPr>
              <w:keepNext w:val="0"/>
              <w:keepLines w:val="0"/>
              <w:pageBreakBefore w:val="0"/>
              <w:widowControl w:val="0"/>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专项债券项目信息公开情况，用以反映和考核项目接受社会监督情况。</w:t>
            </w:r>
          </w:p>
        </w:tc>
        <w:tc>
          <w:tcPr>
            <w:tcW w:w="10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78AD09">
            <w:pPr>
              <w:keepNext w:val="0"/>
              <w:keepLines w:val="0"/>
              <w:pageBreakBefore w:val="0"/>
              <w:widowControl w:val="0"/>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评价要点：</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1.专项债券项目各项信息是否及时公开；</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2.专项债券项目信息公开内容是否准确。</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007040">
            <w:pPr>
              <w:keepNext w:val="0"/>
              <w:keepLines w:val="0"/>
              <w:pageBreakBefore w:val="0"/>
              <w:widowControl w:val="0"/>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1217" w:type="pct"/>
            <w:tcBorders>
              <w:top w:val="single" w:color="000000" w:sz="4" w:space="0"/>
              <w:left w:val="single" w:color="000000" w:sz="4" w:space="0"/>
              <w:bottom w:val="single" w:color="000000" w:sz="4" w:space="0"/>
              <w:right w:val="single" w:color="000000" w:sz="4" w:space="0"/>
            </w:tcBorders>
            <w:shd w:val="clear" w:color="auto" w:fill="auto"/>
            <w:vAlign w:val="top"/>
          </w:tcPr>
          <w:p w14:paraId="26A16793">
            <w:pPr>
              <w:keepNext w:val="0"/>
              <w:keepLines w:val="0"/>
              <w:pageBreakBefore w:val="0"/>
              <w:widowControl w:val="0"/>
              <w:suppressLineNumbers w:val="0"/>
              <w:shd w:val="clear"/>
              <w:kinsoku/>
              <w:wordWrap/>
              <w:overflowPunct/>
              <w:topLinePunct w:val="0"/>
              <w:autoSpaceDE/>
              <w:autoSpaceDN/>
              <w:bidi w:val="0"/>
              <w:adjustRightInd/>
              <w:snapToGrid/>
              <w:spacing w:line="240" w:lineRule="auto"/>
              <w:ind w:firstLine="0" w:firstLineChars="0"/>
              <w:jc w:val="left"/>
              <w:textAlignment w:val="top"/>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经核查，专项债券项目相关信息已在地方政府债务管理信息系统中进行录入，录入信息较为完整准确，此外，地方政府专项债券项目的有关信息已在湛江经济技术开发区政府官网等平台进行公开，故本项指标不扣分。</w:t>
            </w:r>
          </w:p>
        </w:tc>
      </w:tr>
      <w:tr w14:paraId="705C1B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5" w:hRule="atLeast"/>
        </w:trPr>
        <w:tc>
          <w:tcPr>
            <w:tcW w:w="15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4671DD">
            <w:pPr>
              <w:keepNext w:val="0"/>
              <w:keepLines w:val="0"/>
              <w:pageBreakBefore w:val="0"/>
              <w:widowControl w:val="0"/>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产出</w:t>
            </w:r>
          </w:p>
        </w:tc>
        <w:tc>
          <w:tcPr>
            <w:tcW w:w="19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33BAAA">
            <w:pPr>
              <w:keepNext w:val="0"/>
              <w:keepLines w:val="0"/>
              <w:pageBreakBefore w:val="0"/>
              <w:widowControl w:val="0"/>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w:t>
            </w:r>
          </w:p>
        </w:tc>
        <w:tc>
          <w:tcPr>
            <w:tcW w:w="1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831634">
            <w:pPr>
              <w:keepNext w:val="0"/>
              <w:keepLines w:val="0"/>
              <w:pageBreakBefore w:val="0"/>
              <w:widowControl w:val="0"/>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产出数量</w:t>
            </w:r>
          </w:p>
        </w:tc>
        <w:tc>
          <w:tcPr>
            <w:tcW w:w="19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9F1706">
            <w:pPr>
              <w:keepNext w:val="0"/>
              <w:keepLines w:val="0"/>
              <w:pageBreakBefore w:val="0"/>
              <w:widowControl w:val="0"/>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w:t>
            </w:r>
          </w:p>
        </w:tc>
        <w:tc>
          <w:tcPr>
            <w:tcW w:w="24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DCC1B2">
            <w:pPr>
              <w:keepNext w:val="0"/>
              <w:keepLines w:val="0"/>
              <w:pageBreakBefore w:val="0"/>
              <w:widowControl w:val="0"/>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实际完成</w:t>
            </w:r>
          </w:p>
        </w:tc>
        <w:tc>
          <w:tcPr>
            <w:tcW w:w="25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6EFB07">
            <w:pPr>
              <w:keepNext w:val="0"/>
              <w:keepLines w:val="0"/>
              <w:pageBreakBefore w:val="0"/>
              <w:widowControl w:val="0"/>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w:t>
            </w:r>
          </w:p>
        </w:tc>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CB4361">
            <w:pPr>
              <w:keepNext w:val="0"/>
              <w:keepLines w:val="0"/>
              <w:pageBreakBefore w:val="0"/>
              <w:widowControl w:val="0"/>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项目建设完成率</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4FC5F4">
            <w:pPr>
              <w:keepNext w:val="0"/>
              <w:keepLines w:val="0"/>
              <w:pageBreakBefore w:val="0"/>
              <w:widowControl w:val="0"/>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w:t>
            </w: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BC7275">
            <w:pPr>
              <w:keepNext w:val="0"/>
              <w:keepLines w:val="0"/>
              <w:pageBreakBefore w:val="0"/>
              <w:widowControl w:val="0"/>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项目实际建设完成工程量是否达到预期目标。</w:t>
            </w:r>
          </w:p>
        </w:tc>
        <w:tc>
          <w:tcPr>
            <w:tcW w:w="10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EB3E31">
            <w:pPr>
              <w:keepNext w:val="0"/>
              <w:keepLines w:val="0"/>
              <w:pageBreakBefore w:val="0"/>
              <w:widowControl w:val="0"/>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评价要点：</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根据《建设项目工程总承包合同》，项目共涉及5项建设内容，若均已完成建设，得满分；若实际完成建设内容未达到预期，按完成比例计算得分。</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4FAEFD">
            <w:pPr>
              <w:keepNext w:val="0"/>
              <w:keepLines w:val="0"/>
              <w:pageBreakBefore w:val="0"/>
              <w:widowControl w:val="0"/>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1.6</w:t>
            </w:r>
          </w:p>
        </w:tc>
        <w:tc>
          <w:tcPr>
            <w:tcW w:w="1217" w:type="pct"/>
            <w:tcBorders>
              <w:top w:val="single" w:color="000000" w:sz="4" w:space="0"/>
              <w:left w:val="single" w:color="000000" w:sz="4" w:space="0"/>
              <w:bottom w:val="single" w:color="000000" w:sz="4" w:space="0"/>
              <w:right w:val="single" w:color="000000" w:sz="4" w:space="0"/>
            </w:tcBorders>
            <w:shd w:val="clear" w:color="auto" w:fill="auto"/>
            <w:vAlign w:val="top"/>
          </w:tcPr>
          <w:p w14:paraId="2E6736C7">
            <w:pPr>
              <w:keepNext w:val="0"/>
              <w:keepLines w:val="0"/>
              <w:pageBreakBefore w:val="0"/>
              <w:widowControl w:val="0"/>
              <w:suppressLineNumbers w:val="0"/>
              <w:shd w:val="clear"/>
              <w:kinsoku/>
              <w:wordWrap/>
              <w:overflowPunct/>
              <w:topLinePunct w:val="0"/>
              <w:autoSpaceDE/>
              <w:autoSpaceDN/>
              <w:bidi w:val="0"/>
              <w:adjustRightInd/>
              <w:snapToGrid/>
              <w:spacing w:line="240" w:lineRule="auto"/>
              <w:ind w:firstLine="0" w:firstLineChars="0"/>
              <w:jc w:val="left"/>
              <w:textAlignment w:val="top"/>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根据《建设项目工程总承包合同》，项目共涉及5项建设内容，分别为：1、打造光伏水产养殖，生态观光休闲片区；2、打造文化遗址引领区；3、打造圩镇美食商业街区；4、打造厂村融合区；5、乡村基础设施建设与改造。上述建设内容预期于2024年5月完成建设，经核查项目实施过程材料，本项目工程分为两期进行建设，其中一期工程主要开展文化遗址引领区及乡村基础设施建设与改造，已于2024年5月27日完成最终验收；二期工程尚未开工。即项目建设完成率=2/5*100%=40%，故本项指标得1.6分。</w:t>
            </w:r>
          </w:p>
        </w:tc>
      </w:tr>
      <w:tr w14:paraId="315D19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66E1C0">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18"/>
                <w:szCs w:val="18"/>
                <w:highlight w:val="none"/>
                <w:u w:val="none"/>
              </w:rPr>
            </w:pPr>
          </w:p>
        </w:tc>
        <w:tc>
          <w:tcPr>
            <w:tcW w:w="1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781A07">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18"/>
                <w:szCs w:val="18"/>
                <w:highlight w:val="none"/>
                <w:u w:val="none"/>
              </w:rPr>
            </w:pPr>
          </w:p>
        </w:tc>
        <w:tc>
          <w:tcPr>
            <w:tcW w:w="1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892308">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18"/>
                <w:szCs w:val="18"/>
                <w:highlight w:val="none"/>
                <w:u w:val="none"/>
              </w:rPr>
            </w:pPr>
          </w:p>
        </w:tc>
        <w:tc>
          <w:tcPr>
            <w:tcW w:w="1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EFC4A1">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18"/>
                <w:szCs w:val="18"/>
                <w:highlight w:val="none"/>
                <w:u w:val="none"/>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678D36">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18"/>
                <w:szCs w:val="18"/>
                <w:highlight w:val="none"/>
                <w:u w:val="none"/>
              </w:rPr>
            </w:pPr>
          </w:p>
        </w:tc>
        <w:tc>
          <w:tcPr>
            <w:tcW w:w="2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784218">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18"/>
                <w:szCs w:val="18"/>
                <w:highlight w:val="none"/>
                <w:u w:val="none"/>
              </w:rPr>
            </w:pPr>
          </w:p>
        </w:tc>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C817EC">
            <w:pPr>
              <w:keepNext w:val="0"/>
              <w:keepLines w:val="0"/>
              <w:pageBreakBefore w:val="0"/>
              <w:widowControl w:val="0"/>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文化遗址引领区建设面积</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3C71B6">
            <w:pPr>
              <w:keepNext w:val="0"/>
              <w:keepLines w:val="0"/>
              <w:pageBreakBefore w:val="0"/>
              <w:widowControl w:val="0"/>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263792">
            <w:pPr>
              <w:keepNext w:val="0"/>
              <w:keepLines w:val="0"/>
              <w:pageBreakBefore w:val="0"/>
              <w:widowControl w:val="0"/>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项目实际建成的文化遗址引领区面积是否达到预期目标。</w:t>
            </w:r>
          </w:p>
        </w:tc>
        <w:tc>
          <w:tcPr>
            <w:tcW w:w="10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8F8672">
            <w:pPr>
              <w:keepNext w:val="0"/>
              <w:keepLines w:val="0"/>
              <w:pageBreakBefore w:val="0"/>
              <w:widowControl w:val="0"/>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评价要点：</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1.实际建设面积达720平方米，得满分；</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2.实际建设面积未达720平方米，按完成比例计算得分，完成比例低于50%，不得分。</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922318">
            <w:pPr>
              <w:keepNext w:val="0"/>
              <w:keepLines w:val="0"/>
              <w:pageBreakBefore w:val="0"/>
              <w:widowControl w:val="0"/>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1217" w:type="pct"/>
            <w:tcBorders>
              <w:top w:val="single" w:color="000000" w:sz="4" w:space="0"/>
              <w:left w:val="single" w:color="000000" w:sz="4" w:space="0"/>
              <w:bottom w:val="single" w:color="000000" w:sz="4" w:space="0"/>
              <w:right w:val="single" w:color="000000" w:sz="4" w:space="0"/>
            </w:tcBorders>
            <w:shd w:val="clear" w:color="auto" w:fill="auto"/>
            <w:vAlign w:val="top"/>
          </w:tcPr>
          <w:p w14:paraId="0DEB8522">
            <w:pPr>
              <w:keepNext w:val="0"/>
              <w:keepLines w:val="0"/>
              <w:pageBreakBefore w:val="0"/>
              <w:widowControl w:val="0"/>
              <w:suppressLineNumbers w:val="0"/>
              <w:shd w:val="clear"/>
              <w:kinsoku/>
              <w:wordWrap/>
              <w:overflowPunct/>
              <w:topLinePunct w:val="0"/>
              <w:autoSpaceDE/>
              <w:autoSpaceDN/>
              <w:bidi w:val="0"/>
              <w:adjustRightInd/>
              <w:snapToGrid/>
              <w:spacing w:line="240" w:lineRule="auto"/>
              <w:ind w:firstLine="0" w:firstLineChars="0"/>
              <w:jc w:val="left"/>
              <w:textAlignment w:val="top"/>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根据《建设项目工程总承包合同》，项目计划打造文化遗址引领区，建设面积约720平方米，建设内容主要为西坑村东海历史纪念遗址改建提升，包含红色文化博物馆、燎原会馆、陈炳森故居、陈克严雪故居、堡垒护园、阻击战园区、红荔园、交通驿站和红林故事园节点。根据工程竣工验收报告及结算审核报告，施工单位已按合同约定工程量完成工程建设，故本项指标不扣分。</w:t>
            </w:r>
          </w:p>
        </w:tc>
      </w:tr>
      <w:tr w14:paraId="75CA35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55" w:hRule="atLeast"/>
        </w:trPr>
        <w:tc>
          <w:tcPr>
            <w:tcW w:w="1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94995F">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18"/>
                <w:szCs w:val="18"/>
                <w:highlight w:val="none"/>
                <w:u w:val="none"/>
              </w:rPr>
            </w:pPr>
          </w:p>
        </w:tc>
        <w:tc>
          <w:tcPr>
            <w:tcW w:w="1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3D7867">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18"/>
                <w:szCs w:val="18"/>
                <w:highlight w:val="none"/>
                <w:u w:val="none"/>
              </w:rPr>
            </w:pPr>
          </w:p>
        </w:tc>
        <w:tc>
          <w:tcPr>
            <w:tcW w:w="1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83C5B1">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18"/>
                <w:szCs w:val="18"/>
                <w:highlight w:val="none"/>
                <w:u w:val="none"/>
              </w:rPr>
            </w:pPr>
          </w:p>
        </w:tc>
        <w:tc>
          <w:tcPr>
            <w:tcW w:w="1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3CD56C">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18"/>
                <w:szCs w:val="18"/>
                <w:highlight w:val="none"/>
                <w:u w:val="none"/>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BA8D7C">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18"/>
                <w:szCs w:val="18"/>
                <w:highlight w:val="none"/>
                <w:u w:val="none"/>
              </w:rPr>
            </w:pPr>
          </w:p>
        </w:tc>
        <w:tc>
          <w:tcPr>
            <w:tcW w:w="2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AD6679">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18"/>
                <w:szCs w:val="18"/>
                <w:highlight w:val="none"/>
                <w:u w:val="none"/>
              </w:rPr>
            </w:pPr>
          </w:p>
        </w:tc>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C42050">
            <w:pPr>
              <w:keepNext w:val="0"/>
              <w:keepLines w:val="0"/>
              <w:pageBreakBefore w:val="0"/>
              <w:widowControl w:val="0"/>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巷道改造长度</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C2B5E8">
            <w:pPr>
              <w:keepNext w:val="0"/>
              <w:keepLines w:val="0"/>
              <w:pageBreakBefore w:val="0"/>
              <w:widowControl w:val="0"/>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D610AC">
            <w:pPr>
              <w:keepNext w:val="0"/>
              <w:keepLines w:val="0"/>
              <w:pageBreakBefore w:val="0"/>
              <w:widowControl w:val="0"/>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项目周边巷道改造完成情况是否达到预期目标。</w:t>
            </w:r>
          </w:p>
        </w:tc>
        <w:tc>
          <w:tcPr>
            <w:tcW w:w="10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CDC3E6">
            <w:pPr>
              <w:keepNext w:val="0"/>
              <w:keepLines w:val="0"/>
              <w:pageBreakBefore w:val="0"/>
              <w:widowControl w:val="0"/>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评价要点：</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1.周边巷道实际改造长度达1850米，得满分；</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2.周边巷道实际改造长度未达1850米，按完成比例计算得分，完成比例低于50%，不得分。</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8971BC">
            <w:pPr>
              <w:keepNext w:val="0"/>
              <w:keepLines w:val="0"/>
              <w:pageBreakBefore w:val="0"/>
              <w:widowControl w:val="0"/>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217" w:type="pct"/>
            <w:tcBorders>
              <w:top w:val="single" w:color="000000" w:sz="4" w:space="0"/>
              <w:left w:val="single" w:color="000000" w:sz="4" w:space="0"/>
              <w:bottom w:val="single" w:color="000000" w:sz="4" w:space="0"/>
              <w:right w:val="single" w:color="000000" w:sz="4" w:space="0"/>
            </w:tcBorders>
            <w:shd w:val="clear" w:color="auto" w:fill="auto"/>
            <w:vAlign w:val="top"/>
          </w:tcPr>
          <w:p w14:paraId="27EF8BB9">
            <w:pPr>
              <w:keepNext w:val="0"/>
              <w:keepLines w:val="0"/>
              <w:pageBreakBefore w:val="0"/>
              <w:widowControl w:val="0"/>
              <w:suppressLineNumbers w:val="0"/>
              <w:shd w:val="clear"/>
              <w:kinsoku/>
              <w:wordWrap/>
              <w:overflowPunct/>
              <w:topLinePunct w:val="0"/>
              <w:autoSpaceDE/>
              <w:autoSpaceDN/>
              <w:bidi w:val="0"/>
              <w:adjustRightInd/>
              <w:snapToGrid/>
              <w:spacing w:line="240" w:lineRule="auto"/>
              <w:ind w:firstLine="0" w:firstLineChars="0"/>
              <w:jc w:val="left"/>
              <w:textAlignment w:val="top"/>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根据《建设项目工程总承包合同》，项目计划对文化遗址引领区周边巷道进行改造，改造长度约1850米。根据工程竣工验收报告及结算审核报告，施工单位已按合同约定工程量完成工程建设，故本项指标不扣分。</w:t>
            </w:r>
          </w:p>
        </w:tc>
      </w:tr>
      <w:tr w14:paraId="3CD80A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1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1CB8B6">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18"/>
                <w:szCs w:val="18"/>
                <w:highlight w:val="none"/>
                <w:u w:val="none"/>
              </w:rPr>
            </w:pPr>
          </w:p>
        </w:tc>
        <w:tc>
          <w:tcPr>
            <w:tcW w:w="1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0FC639">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18"/>
                <w:szCs w:val="18"/>
                <w:highlight w:val="none"/>
                <w:u w:val="none"/>
              </w:rPr>
            </w:pPr>
          </w:p>
        </w:tc>
        <w:tc>
          <w:tcPr>
            <w:tcW w:w="1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FBA4CD">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18"/>
                <w:szCs w:val="18"/>
                <w:highlight w:val="none"/>
                <w:u w:val="none"/>
              </w:rPr>
            </w:pPr>
          </w:p>
        </w:tc>
        <w:tc>
          <w:tcPr>
            <w:tcW w:w="1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C7C8C1">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18"/>
                <w:szCs w:val="18"/>
                <w:highlight w:val="none"/>
                <w:u w:val="none"/>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BED07E">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18"/>
                <w:szCs w:val="18"/>
                <w:highlight w:val="none"/>
                <w:u w:val="none"/>
              </w:rPr>
            </w:pPr>
          </w:p>
        </w:tc>
        <w:tc>
          <w:tcPr>
            <w:tcW w:w="2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6D03A0">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18"/>
                <w:szCs w:val="18"/>
                <w:highlight w:val="none"/>
                <w:u w:val="none"/>
              </w:rPr>
            </w:pPr>
          </w:p>
        </w:tc>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5BB14A">
            <w:pPr>
              <w:keepNext w:val="0"/>
              <w:keepLines w:val="0"/>
              <w:pageBreakBefore w:val="0"/>
              <w:widowControl w:val="0"/>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乡村建筑改造数量</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B579F8">
            <w:pPr>
              <w:keepNext w:val="0"/>
              <w:keepLines w:val="0"/>
              <w:pageBreakBefore w:val="0"/>
              <w:widowControl w:val="0"/>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7FEE03">
            <w:pPr>
              <w:keepNext w:val="0"/>
              <w:keepLines w:val="0"/>
              <w:pageBreakBefore w:val="0"/>
              <w:widowControl w:val="0"/>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项目涉及乡村建筑改造数量是否达到预期目标。</w:t>
            </w:r>
          </w:p>
        </w:tc>
        <w:tc>
          <w:tcPr>
            <w:tcW w:w="10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1BBCFD">
            <w:pPr>
              <w:keepNext w:val="0"/>
              <w:keepLines w:val="0"/>
              <w:pageBreakBefore w:val="0"/>
              <w:widowControl w:val="0"/>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评价要点：</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1.乡村建筑改造数量达610座，得满分；</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2.乡村建筑改造数量未达610座，按完成比例计算得分，完成比例低于50%，不得分。</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747D39">
            <w:pPr>
              <w:keepNext w:val="0"/>
              <w:keepLines w:val="0"/>
              <w:pageBreakBefore w:val="0"/>
              <w:widowControl w:val="0"/>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217" w:type="pct"/>
            <w:tcBorders>
              <w:top w:val="single" w:color="000000" w:sz="4" w:space="0"/>
              <w:left w:val="single" w:color="000000" w:sz="4" w:space="0"/>
              <w:bottom w:val="single" w:color="000000" w:sz="4" w:space="0"/>
              <w:right w:val="single" w:color="000000" w:sz="4" w:space="0"/>
            </w:tcBorders>
            <w:shd w:val="clear" w:color="auto" w:fill="auto"/>
            <w:vAlign w:val="top"/>
          </w:tcPr>
          <w:p w14:paraId="16D23FA6">
            <w:pPr>
              <w:keepNext w:val="0"/>
              <w:keepLines w:val="0"/>
              <w:pageBreakBefore w:val="0"/>
              <w:widowControl w:val="0"/>
              <w:suppressLineNumbers w:val="0"/>
              <w:shd w:val="clear"/>
              <w:kinsoku/>
              <w:wordWrap/>
              <w:overflowPunct/>
              <w:topLinePunct w:val="0"/>
              <w:autoSpaceDE/>
              <w:autoSpaceDN/>
              <w:bidi w:val="0"/>
              <w:adjustRightInd/>
              <w:snapToGrid/>
              <w:spacing w:line="240" w:lineRule="auto"/>
              <w:ind w:firstLine="0" w:firstLineChars="0"/>
              <w:jc w:val="left"/>
              <w:textAlignment w:val="top"/>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根据《建设项目工程总承包合同》，项目计划对西坑村、文参村、调文村等村庄沿线建筑实施外立面改造，改造数量约610座。根据工程竣工验收报告及结算审核报告，施工单位已按合同约定工程量完成工程建设，故本项指标不扣分。</w:t>
            </w:r>
          </w:p>
        </w:tc>
      </w:tr>
      <w:tr w14:paraId="3941FB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1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C54C58">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18"/>
                <w:szCs w:val="18"/>
                <w:highlight w:val="none"/>
                <w:u w:val="none"/>
              </w:rPr>
            </w:pPr>
          </w:p>
        </w:tc>
        <w:tc>
          <w:tcPr>
            <w:tcW w:w="1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2D13F0">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18"/>
                <w:szCs w:val="18"/>
                <w:highlight w:val="none"/>
                <w:u w:val="none"/>
              </w:rPr>
            </w:pPr>
          </w:p>
        </w:tc>
        <w:tc>
          <w:tcPr>
            <w:tcW w:w="1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22DCEC">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18"/>
                <w:szCs w:val="18"/>
                <w:highlight w:val="none"/>
                <w:u w:val="none"/>
              </w:rPr>
            </w:pPr>
          </w:p>
        </w:tc>
        <w:tc>
          <w:tcPr>
            <w:tcW w:w="1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5A67CC">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18"/>
                <w:szCs w:val="18"/>
                <w:highlight w:val="none"/>
                <w:u w:val="none"/>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FF7ECE">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18"/>
                <w:szCs w:val="18"/>
                <w:highlight w:val="none"/>
                <w:u w:val="none"/>
              </w:rPr>
            </w:pPr>
          </w:p>
        </w:tc>
        <w:tc>
          <w:tcPr>
            <w:tcW w:w="2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B0F805">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18"/>
                <w:szCs w:val="18"/>
                <w:highlight w:val="none"/>
                <w:u w:val="none"/>
              </w:rPr>
            </w:pPr>
          </w:p>
        </w:tc>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3FD5AB">
            <w:pPr>
              <w:keepNext w:val="0"/>
              <w:keepLines w:val="0"/>
              <w:pageBreakBefore w:val="0"/>
              <w:widowControl w:val="0"/>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农村道路硬化长度</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D2A859">
            <w:pPr>
              <w:keepNext w:val="0"/>
              <w:keepLines w:val="0"/>
              <w:pageBreakBefore w:val="0"/>
              <w:widowControl w:val="0"/>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30D9AD">
            <w:pPr>
              <w:keepNext w:val="0"/>
              <w:keepLines w:val="0"/>
              <w:pageBreakBefore w:val="0"/>
              <w:widowControl w:val="0"/>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项目涉及农村道路硬化长度是否达到预期目标。</w:t>
            </w:r>
          </w:p>
        </w:tc>
        <w:tc>
          <w:tcPr>
            <w:tcW w:w="10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72900C">
            <w:pPr>
              <w:keepNext w:val="0"/>
              <w:keepLines w:val="0"/>
              <w:pageBreakBefore w:val="0"/>
              <w:widowControl w:val="0"/>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评价要点：</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1.农村道路硬化长度达8350米，得满分；</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2.农村道路硬化长度未达8350米，按完成比例计算得分，完成比例低于50%，不得分。</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8C8F54">
            <w:pPr>
              <w:keepNext w:val="0"/>
              <w:keepLines w:val="0"/>
              <w:pageBreakBefore w:val="0"/>
              <w:widowControl w:val="0"/>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217" w:type="pct"/>
            <w:tcBorders>
              <w:top w:val="single" w:color="000000" w:sz="4" w:space="0"/>
              <w:left w:val="single" w:color="000000" w:sz="4" w:space="0"/>
              <w:bottom w:val="single" w:color="000000" w:sz="4" w:space="0"/>
              <w:right w:val="single" w:color="000000" w:sz="4" w:space="0"/>
            </w:tcBorders>
            <w:shd w:val="clear" w:color="auto" w:fill="auto"/>
            <w:vAlign w:val="top"/>
          </w:tcPr>
          <w:p w14:paraId="4F1EF911">
            <w:pPr>
              <w:keepNext w:val="0"/>
              <w:keepLines w:val="0"/>
              <w:pageBreakBefore w:val="0"/>
              <w:widowControl w:val="0"/>
              <w:suppressLineNumbers w:val="0"/>
              <w:shd w:val="clear"/>
              <w:kinsoku/>
              <w:wordWrap/>
              <w:overflowPunct/>
              <w:topLinePunct w:val="0"/>
              <w:autoSpaceDE/>
              <w:autoSpaceDN/>
              <w:bidi w:val="0"/>
              <w:adjustRightInd/>
              <w:snapToGrid/>
              <w:spacing w:line="240" w:lineRule="auto"/>
              <w:ind w:firstLine="0" w:firstLineChars="0"/>
              <w:jc w:val="left"/>
              <w:textAlignment w:val="top"/>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根据《建设项目工程总承包合同》，项目计划对西坑村、文参村、调文村等行政村及圩镇开展道路硬化建设，建设长度为8350米。根据工程竣工验收报告及结算审核报告，施工单位已按合同约定工程量完成工程建设，故本项指标不扣分。</w:t>
            </w:r>
          </w:p>
        </w:tc>
      </w:tr>
      <w:tr w14:paraId="7FB0BC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95" w:hRule="atLeast"/>
        </w:trPr>
        <w:tc>
          <w:tcPr>
            <w:tcW w:w="1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4A34E9">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18"/>
                <w:szCs w:val="18"/>
                <w:highlight w:val="none"/>
                <w:u w:val="none"/>
              </w:rPr>
            </w:pPr>
          </w:p>
        </w:tc>
        <w:tc>
          <w:tcPr>
            <w:tcW w:w="1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FF7ACD">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18"/>
                <w:szCs w:val="18"/>
                <w:highlight w:val="none"/>
                <w:u w:val="none"/>
              </w:rPr>
            </w:pPr>
          </w:p>
        </w:tc>
        <w:tc>
          <w:tcPr>
            <w:tcW w:w="1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FDD6DD">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18"/>
                <w:szCs w:val="18"/>
                <w:highlight w:val="none"/>
                <w:u w:val="none"/>
              </w:rPr>
            </w:pPr>
          </w:p>
        </w:tc>
        <w:tc>
          <w:tcPr>
            <w:tcW w:w="1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71D6E0">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18"/>
                <w:szCs w:val="18"/>
                <w:highlight w:val="none"/>
                <w:u w:val="none"/>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B7A646">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18"/>
                <w:szCs w:val="18"/>
                <w:highlight w:val="none"/>
                <w:u w:val="none"/>
              </w:rPr>
            </w:pPr>
          </w:p>
        </w:tc>
        <w:tc>
          <w:tcPr>
            <w:tcW w:w="2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107660">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18"/>
                <w:szCs w:val="18"/>
                <w:highlight w:val="none"/>
                <w:u w:val="none"/>
              </w:rPr>
            </w:pPr>
          </w:p>
        </w:tc>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1EAF61">
            <w:pPr>
              <w:keepNext w:val="0"/>
              <w:keepLines w:val="0"/>
              <w:pageBreakBefore w:val="0"/>
              <w:widowControl w:val="0"/>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新建生活污水管网长度</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FAE312">
            <w:pPr>
              <w:keepNext w:val="0"/>
              <w:keepLines w:val="0"/>
              <w:pageBreakBefore w:val="0"/>
              <w:widowControl w:val="0"/>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522016">
            <w:pPr>
              <w:keepNext w:val="0"/>
              <w:keepLines w:val="0"/>
              <w:pageBreakBefore w:val="0"/>
              <w:widowControl w:val="0"/>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项目新建生活污水管网长度是否达到预期目标。</w:t>
            </w:r>
          </w:p>
        </w:tc>
        <w:tc>
          <w:tcPr>
            <w:tcW w:w="10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3CA38F">
            <w:pPr>
              <w:keepNext w:val="0"/>
              <w:keepLines w:val="0"/>
              <w:pageBreakBefore w:val="0"/>
              <w:widowControl w:val="0"/>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评价要点：</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1.新建生活污水管网长度达3800米，得满分；</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2.新建生活污水管网长度未达3800米，按完成比例计算得分，完成比例低于50%，不得分。</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A97302">
            <w:pPr>
              <w:keepNext w:val="0"/>
              <w:keepLines w:val="0"/>
              <w:pageBreakBefore w:val="0"/>
              <w:widowControl w:val="0"/>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217" w:type="pct"/>
            <w:tcBorders>
              <w:top w:val="single" w:color="000000" w:sz="4" w:space="0"/>
              <w:left w:val="single" w:color="000000" w:sz="4" w:space="0"/>
              <w:bottom w:val="single" w:color="000000" w:sz="4" w:space="0"/>
              <w:right w:val="single" w:color="000000" w:sz="4" w:space="0"/>
            </w:tcBorders>
            <w:shd w:val="clear" w:color="auto" w:fill="auto"/>
            <w:vAlign w:val="top"/>
          </w:tcPr>
          <w:p w14:paraId="54023A82">
            <w:pPr>
              <w:keepNext w:val="0"/>
              <w:keepLines w:val="0"/>
              <w:pageBreakBefore w:val="0"/>
              <w:widowControl w:val="0"/>
              <w:suppressLineNumbers w:val="0"/>
              <w:shd w:val="clear"/>
              <w:kinsoku/>
              <w:wordWrap/>
              <w:overflowPunct/>
              <w:topLinePunct w:val="0"/>
              <w:autoSpaceDE/>
              <w:autoSpaceDN/>
              <w:bidi w:val="0"/>
              <w:adjustRightInd/>
              <w:snapToGrid/>
              <w:spacing w:line="240" w:lineRule="auto"/>
              <w:ind w:firstLine="0" w:firstLineChars="0"/>
              <w:jc w:val="left"/>
              <w:textAlignment w:val="top"/>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根据《建设项目工程总承包合同》，项目计划新建生活污水管网3800米，以提高农村生活污水处理能力。根据工程竣工验收报告及结算审核报告，施工单位已按合同约定工程量完成工程建设，故本项指标不扣分。</w:t>
            </w:r>
          </w:p>
        </w:tc>
      </w:tr>
      <w:tr w14:paraId="451D52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95" w:hRule="atLeast"/>
        </w:trPr>
        <w:tc>
          <w:tcPr>
            <w:tcW w:w="1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AF065C">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18"/>
                <w:szCs w:val="18"/>
                <w:highlight w:val="none"/>
                <w:u w:val="none"/>
              </w:rPr>
            </w:pPr>
          </w:p>
        </w:tc>
        <w:tc>
          <w:tcPr>
            <w:tcW w:w="1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08A42C">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18"/>
                <w:szCs w:val="18"/>
                <w:highlight w:val="none"/>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616356">
            <w:pPr>
              <w:keepNext w:val="0"/>
              <w:keepLines w:val="0"/>
              <w:pageBreakBefore w:val="0"/>
              <w:widowControl w:val="0"/>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产出质量</w:t>
            </w: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CBD96D">
            <w:pPr>
              <w:keepNext w:val="0"/>
              <w:keepLines w:val="0"/>
              <w:pageBreakBefore w:val="0"/>
              <w:widowControl w:val="0"/>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9B93D1">
            <w:pPr>
              <w:keepNext w:val="0"/>
              <w:keepLines w:val="0"/>
              <w:pageBreakBefore w:val="0"/>
              <w:widowControl w:val="0"/>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质量达标</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97974C">
            <w:pPr>
              <w:keepNext w:val="0"/>
              <w:keepLines w:val="0"/>
              <w:pageBreakBefore w:val="0"/>
              <w:widowControl w:val="0"/>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w:t>
            </w:r>
          </w:p>
        </w:tc>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BF93F5">
            <w:pPr>
              <w:keepNext w:val="0"/>
              <w:keepLines w:val="0"/>
              <w:pageBreakBefore w:val="0"/>
              <w:widowControl w:val="0"/>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工程验收合格率</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03B4E2">
            <w:pPr>
              <w:keepNext w:val="0"/>
              <w:keepLines w:val="0"/>
              <w:pageBreakBefore w:val="0"/>
              <w:widowControl w:val="0"/>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w:t>
            </w: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B16D19">
            <w:pPr>
              <w:keepNext w:val="0"/>
              <w:keepLines w:val="0"/>
              <w:pageBreakBefore w:val="0"/>
              <w:widowControl w:val="0"/>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考核项目建设质量达标情况。</w:t>
            </w:r>
          </w:p>
        </w:tc>
        <w:tc>
          <w:tcPr>
            <w:tcW w:w="10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59229C">
            <w:pPr>
              <w:keepNext w:val="0"/>
              <w:keepLines w:val="0"/>
              <w:pageBreakBefore w:val="0"/>
              <w:widowControl w:val="0"/>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评价要点：</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1.工程全部验收合格，得满分；</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2.若存在一处不合格，扣1分，直至扣完为止。</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6775F7">
            <w:pPr>
              <w:keepNext w:val="0"/>
              <w:keepLines w:val="0"/>
              <w:pageBreakBefore w:val="0"/>
              <w:widowControl w:val="0"/>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w:t>
            </w:r>
          </w:p>
        </w:tc>
        <w:tc>
          <w:tcPr>
            <w:tcW w:w="1217" w:type="pct"/>
            <w:tcBorders>
              <w:top w:val="single" w:color="000000" w:sz="4" w:space="0"/>
              <w:left w:val="single" w:color="000000" w:sz="4" w:space="0"/>
              <w:bottom w:val="single" w:color="000000" w:sz="4" w:space="0"/>
              <w:right w:val="single" w:color="000000" w:sz="4" w:space="0"/>
            </w:tcBorders>
            <w:shd w:val="clear" w:color="auto" w:fill="auto"/>
            <w:vAlign w:val="top"/>
          </w:tcPr>
          <w:p w14:paraId="08009B3F">
            <w:pPr>
              <w:keepNext w:val="0"/>
              <w:keepLines w:val="0"/>
              <w:pageBreakBefore w:val="0"/>
              <w:widowControl w:val="0"/>
              <w:suppressLineNumbers w:val="0"/>
              <w:shd w:val="clear"/>
              <w:kinsoku/>
              <w:wordWrap/>
              <w:overflowPunct/>
              <w:topLinePunct w:val="0"/>
              <w:autoSpaceDE/>
              <w:autoSpaceDN/>
              <w:bidi w:val="0"/>
              <w:adjustRightInd/>
              <w:snapToGrid/>
              <w:spacing w:line="240" w:lineRule="auto"/>
              <w:ind w:firstLine="0" w:firstLineChars="0"/>
              <w:jc w:val="left"/>
              <w:textAlignment w:val="top"/>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项目一期工程于2024年4月30日开展初步验收，施工单位完成对初步验收问题的整改后，项目单位于2024年5月27日开展复核验收，并出具工程竣工验收报告，工程已全部验收合格，即工程验收合格率为100%，故本项指标不扣分。</w:t>
            </w:r>
          </w:p>
        </w:tc>
      </w:tr>
      <w:tr w14:paraId="0908BC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1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889F56">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18"/>
                <w:szCs w:val="18"/>
                <w:highlight w:val="none"/>
                <w:u w:val="none"/>
              </w:rPr>
            </w:pPr>
          </w:p>
        </w:tc>
        <w:tc>
          <w:tcPr>
            <w:tcW w:w="1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3C8CB7">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18"/>
                <w:szCs w:val="18"/>
                <w:highlight w:val="none"/>
                <w:u w:val="none"/>
              </w:rPr>
            </w:pPr>
          </w:p>
        </w:tc>
        <w:tc>
          <w:tcPr>
            <w:tcW w:w="1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1151EE">
            <w:pPr>
              <w:keepNext w:val="0"/>
              <w:keepLines w:val="0"/>
              <w:pageBreakBefore w:val="0"/>
              <w:widowControl w:val="0"/>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产出时效</w:t>
            </w:r>
          </w:p>
        </w:tc>
        <w:tc>
          <w:tcPr>
            <w:tcW w:w="19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C5F76A">
            <w:pPr>
              <w:keepNext w:val="0"/>
              <w:keepLines w:val="0"/>
              <w:pageBreakBefore w:val="0"/>
              <w:widowControl w:val="0"/>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w:t>
            </w:r>
          </w:p>
        </w:tc>
        <w:tc>
          <w:tcPr>
            <w:tcW w:w="24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E2DB18">
            <w:pPr>
              <w:keepNext w:val="0"/>
              <w:keepLines w:val="0"/>
              <w:pageBreakBefore w:val="0"/>
              <w:widowControl w:val="0"/>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完成及时性</w:t>
            </w:r>
          </w:p>
        </w:tc>
        <w:tc>
          <w:tcPr>
            <w:tcW w:w="25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F391AC">
            <w:pPr>
              <w:keepNext w:val="0"/>
              <w:keepLines w:val="0"/>
              <w:pageBreakBefore w:val="0"/>
              <w:widowControl w:val="0"/>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w:t>
            </w:r>
          </w:p>
        </w:tc>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E086DE">
            <w:pPr>
              <w:keepNext w:val="0"/>
              <w:keepLines w:val="0"/>
              <w:pageBreakBefore w:val="0"/>
              <w:widowControl w:val="0"/>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项目按计划开工率</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5FDD02">
            <w:pPr>
              <w:keepNext w:val="0"/>
              <w:keepLines w:val="0"/>
              <w:pageBreakBefore w:val="0"/>
              <w:widowControl w:val="0"/>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8AB802">
            <w:pPr>
              <w:keepNext w:val="0"/>
              <w:keepLines w:val="0"/>
              <w:pageBreakBefore w:val="0"/>
              <w:widowControl w:val="0"/>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项目按计划开工情况。</w:t>
            </w:r>
          </w:p>
        </w:tc>
        <w:tc>
          <w:tcPr>
            <w:tcW w:w="10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2430B8">
            <w:pPr>
              <w:keepNext w:val="0"/>
              <w:keepLines w:val="0"/>
              <w:pageBreakBefore w:val="0"/>
              <w:widowControl w:val="0"/>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评价要点：</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1.项目能够按计划开工，得3分；</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2.项目未能按计划开工的，视情节严重情况酌情扣分。</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ABB196">
            <w:pPr>
              <w:keepNext w:val="0"/>
              <w:keepLines w:val="0"/>
              <w:pageBreakBefore w:val="0"/>
              <w:widowControl w:val="0"/>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1217" w:type="pct"/>
            <w:tcBorders>
              <w:top w:val="single" w:color="000000" w:sz="4" w:space="0"/>
              <w:left w:val="single" w:color="000000" w:sz="4" w:space="0"/>
              <w:bottom w:val="single" w:color="000000" w:sz="4" w:space="0"/>
              <w:right w:val="single" w:color="000000" w:sz="4" w:space="0"/>
            </w:tcBorders>
            <w:shd w:val="clear" w:color="auto" w:fill="auto"/>
            <w:vAlign w:val="top"/>
          </w:tcPr>
          <w:p w14:paraId="1BD484F1">
            <w:pPr>
              <w:keepNext w:val="0"/>
              <w:keepLines w:val="0"/>
              <w:pageBreakBefore w:val="0"/>
              <w:widowControl w:val="0"/>
              <w:suppressLineNumbers w:val="0"/>
              <w:shd w:val="clear"/>
              <w:kinsoku/>
              <w:wordWrap/>
              <w:overflowPunct/>
              <w:topLinePunct w:val="0"/>
              <w:autoSpaceDE/>
              <w:autoSpaceDN/>
              <w:bidi w:val="0"/>
              <w:adjustRightInd/>
              <w:snapToGrid/>
              <w:spacing w:line="240" w:lineRule="auto"/>
              <w:ind w:firstLine="0" w:firstLineChars="0"/>
              <w:jc w:val="left"/>
              <w:textAlignment w:val="top"/>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根据《建设项目工程总承包合同》，项目预期施工工期为300日历天，计划开工日期为2023年7月13日。经核查工程开工令，项目实际于2023年7月13日开工，项目按计划开工率100%，故本项指标不扣分。</w:t>
            </w:r>
          </w:p>
        </w:tc>
      </w:tr>
      <w:tr w14:paraId="453E1B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1" w:hRule="atLeast"/>
        </w:trPr>
        <w:tc>
          <w:tcPr>
            <w:tcW w:w="1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D77655">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18"/>
                <w:szCs w:val="18"/>
                <w:highlight w:val="none"/>
                <w:u w:val="none"/>
              </w:rPr>
            </w:pPr>
          </w:p>
        </w:tc>
        <w:tc>
          <w:tcPr>
            <w:tcW w:w="1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C842CB">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18"/>
                <w:szCs w:val="18"/>
                <w:highlight w:val="none"/>
                <w:u w:val="none"/>
              </w:rPr>
            </w:pPr>
          </w:p>
        </w:tc>
        <w:tc>
          <w:tcPr>
            <w:tcW w:w="1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36723C">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18"/>
                <w:szCs w:val="18"/>
                <w:highlight w:val="none"/>
                <w:u w:val="none"/>
              </w:rPr>
            </w:pPr>
          </w:p>
        </w:tc>
        <w:tc>
          <w:tcPr>
            <w:tcW w:w="1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7D7737">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18"/>
                <w:szCs w:val="18"/>
                <w:highlight w:val="none"/>
                <w:u w:val="none"/>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278C12">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18"/>
                <w:szCs w:val="18"/>
                <w:highlight w:val="none"/>
                <w:u w:val="none"/>
              </w:rPr>
            </w:pPr>
          </w:p>
        </w:tc>
        <w:tc>
          <w:tcPr>
            <w:tcW w:w="2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2E19CB">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18"/>
                <w:szCs w:val="18"/>
                <w:highlight w:val="none"/>
                <w:u w:val="none"/>
              </w:rPr>
            </w:pPr>
          </w:p>
        </w:tc>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13F86F">
            <w:pPr>
              <w:keepNext w:val="0"/>
              <w:keepLines w:val="0"/>
              <w:pageBreakBefore w:val="0"/>
              <w:widowControl w:val="0"/>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项目按计划完工率</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FC5CCD">
            <w:pPr>
              <w:keepNext w:val="0"/>
              <w:keepLines w:val="0"/>
              <w:pageBreakBefore w:val="0"/>
              <w:widowControl w:val="0"/>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A0379C">
            <w:pPr>
              <w:keepNext w:val="0"/>
              <w:keepLines w:val="0"/>
              <w:pageBreakBefore w:val="0"/>
              <w:widowControl w:val="0"/>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项目按计划完工情况。</w:t>
            </w:r>
          </w:p>
        </w:tc>
        <w:tc>
          <w:tcPr>
            <w:tcW w:w="10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1EC34F">
            <w:pPr>
              <w:keepNext w:val="0"/>
              <w:keepLines w:val="0"/>
              <w:pageBreakBefore w:val="0"/>
              <w:widowControl w:val="0"/>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评价要点：</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1.项目能够按计划完工，得3分；</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2.项目未能按计划完工的，视情节严重情况酌情扣分。</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07E64E">
            <w:pPr>
              <w:keepNext w:val="0"/>
              <w:keepLines w:val="0"/>
              <w:pageBreakBefore w:val="0"/>
              <w:widowControl w:val="0"/>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w:t>
            </w:r>
          </w:p>
        </w:tc>
        <w:tc>
          <w:tcPr>
            <w:tcW w:w="1217" w:type="pct"/>
            <w:tcBorders>
              <w:top w:val="single" w:color="000000" w:sz="4" w:space="0"/>
              <w:left w:val="single" w:color="000000" w:sz="4" w:space="0"/>
              <w:bottom w:val="single" w:color="000000" w:sz="4" w:space="0"/>
              <w:right w:val="single" w:color="000000" w:sz="4" w:space="0"/>
            </w:tcBorders>
            <w:shd w:val="clear" w:color="auto" w:fill="auto"/>
            <w:vAlign w:val="top"/>
          </w:tcPr>
          <w:p w14:paraId="0ABA5F86">
            <w:pPr>
              <w:keepNext w:val="0"/>
              <w:keepLines w:val="0"/>
              <w:pageBreakBefore w:val="0"/>
              <w:widowControl w:val="0"/>
              <w:suppressLineNumbers w:val="0"/>
              <w:shd w:val="clear"/>
              <w:kinsoku/>
              <w:wordWrap/>
              <w:overflowPunct/>
              <w:topLinePunct w:val="0"/>
              <w:autoSpaceDE/>
              <w:autoSpaceDN/>
              <w:bidi w:val="0"/>
              <w:adjustRightInd/>
              <w:snapToGrid/>
              <w:spacing w:line="240" w:lineRule="auto"/>
              <w:ind w:firstLine="0" w:firstLineChars="0"/>
              <w:jc w:val="left"/>
              <w:textAlignment w:val="top"/>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根据《建设项目工程总承包合同》，项目预期施工工期为300日历天，项目实际于2023年7月13日开工，按计划需于2024年5月8日竣工，经核查工程竣工验收报告，项目工程分为两期建设，其中一期工程于2024年4月30日完成初步竣工验收，已按计划时间完工，二期工程还未开始实施建设，未能按计划完工，项目按计划完工率为50%，故本项指标扣1.5分。</w:t>
            </w:r>
          </w:p>
        </w:tc>
      </w:tr>
      <w:tr w14:paraId="5F5DEF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trPr>
        <w:tc>
          <w:tcPr>
            <w:tcW w:w="15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61E63D">
            <w:pPr>
              <w:keepNext w:val="0"/>
              <w:keepLines w:val="0"/>
              <w:pageBreakBefore w:val="0"/>
              <w:widowControl w:val="0"/>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效益</w:t>
            </w:r>
          </w:p>
        </w:tc>
        <w:tc>
          <w:tcPr>
            <w:tcW w:w="19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E6174E">
            <w:pPr>
              <w:keepNext w:val="0"/>
              <w:keepLines w:val="0"/>
              <w:pageBreakBefore w:val="0"/>
              <w:widowControl w:val="0"/>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w:t>
            </w:r>
          </w:p>
        </w:tc>
        <w:tc>
          <w:tcPr>
            <w:tcW w:w="1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3BA4B5">
            <w:pPr>
              <w:keepNext w:val="0"/>
              <w:keepLines w:val="0"/>
              <w:pageBreakBefore w:val="0"/>
              <w:widowControl w:val="0"/>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实施效果</w:t>
            </w:r>
          </w:p>
        </w:tc>
        <w:tc>
          <w:tcPr>
            <w:tcW w:w="19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7D18CC">
            <w:pPr>
              <w:keepNext w:val="0"/>
              <w:keepLines w:val="0"/>
              <w:pageBreakBefore w:val="0"/>
              <w:widowControl w:val="0"/>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17</w:t>
            </w:r>
          </w:p>
        </w:tc>
        <w:tc>
          <w:tcPr>
            <w:tcW w:w="24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97EC47">
            <w:pPr>
              <w:keepNext w:val="0"/>
              <w:keepLines w:val="0"/>
              <w:pageBreakBefore w:val="0"/>
              <w:widowControl w:val="0"/>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社会效益</w:t>
            </w:r>
          </w:p>
        </w:tc>
        <w:tc>
          <w:tcPr>
            <w:tcW w:w="25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DAC7FA">
            <w:pPr>
              <w:keepNext w:val="0"/>
              <w:keepLines w:val="0"/>
              <w:pageBreakBefore w:val="0"/>
              <w:widowControl w:val="0"/>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w:t>
            </w:r>
          </w:p>
        </w:tc>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5D9B59">
            <w:pPr>
              <w:keepNext w:val="0"/>
              <w:keepLines w:val="0"/>
              <w:pageBreakBefore w:val="0"/>
              <w:widowControl w:val="0"/>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提升村容村貌</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D5E156">
            <w:pPr>
              <w:keepNext w:val="0"/>
              <w:keepLines w:val="0"/>
              <w:pageBreakBefore w:val="0"/>
              <w:widowControl w:val="0"/>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w:t>
            </w: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96C48A">
            <w:pPr>
              <w:keepNext w:val="0"/>
              <w:keepLines w:val="0"/>
              <w:pageBreakBefore w:val="0"/>
              <w:widowControl w:val="0"/>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工程建成后对村容村貌提升的效果是否达到预期。</w:t>
            </w:r>
          </w:p>
        </w:tc>
        <w:tc>
          <w:tcPr>
            <w:tcW w:w="10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0807FF">
            <w:pPr>
              <w:keepNext w:val="0"/>
              <w:keepLines w:val="0"/>
              <w:pageBreakBefore w:val="0"/>
              <w:widowControl w:val="0"/>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评价要点：</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项目工程建成后能够显著提升受益村庄的村容村貌，得满分；其余情况酌情扣分。</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49BBCA">
            <w:pPr>
              <w:keepNext w:val="0"/>
              <w:keepLines w:val="0"/>
              <w:pageBreakBefore w:val="0"/>
              <w:widowControl w:val="0"/>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w:t>
            </w:r>
          </w:p>
        </w:tc>
        <w:tc>
          <w:tcPr>
            <w:tcW w:w="1217" w:type="pct"/>
            <w:tcBorders>
              <w:top w:val="single" w:color="000000" w:sz="4" w:space="0"/>
              <w:left w:val="single" w:color="000000" w:sz="4" w:space="0"/>
              <w:bottom w:val="single" w:color="000000" w:sz="4" w:space="0"/>
              <w:right w:val="single" w:color="000000" w:sz="4" w:space="0"/>
            </w:tcBorders>
            <w:shd w:val="clear" w:color="auto" w:fill="auto"/>
            <w:vAlign w:val="top"/>
          </w:tcPr>
          <w:p w14:paraId="70A7E1CD">
            <w:pPr>
              <w:keepNext w:val="0"/>
              <w:keepLines w:val="0"/>
              <w:pageBreakBefore w:val="0"/>
              <w:widowControl w:val="0"/>
              <w:suppressLineNumbers w:val="0"/>
              <w:shd w:val="clear"/>
              <w:kinsoku/>
              <w:wordWrap/>
              <w:overflowPunct/>
              <w:topLinePunct w:val="0"/>
              <w:autoSpaceDE/>
              <w:autoSpaceDN/>
              <w:bidi w:val="0"/>
              <w:adjustRightInd/>
              <w:snapToGrid/>
              <w:spacing w:line="240" w:lineRule="auto"/>
              <w:ind w:firstLine="0" w:firstLineChars="0"/>
              <w:jc w:val="left"/>
              <w:textAlignment w:val="top"/>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项目实施前，东山街道沿线村庄存在景观整体风貌欠佳、配套设施不足、部分沿线建筑墙体面层破损、店招混乱等问题，项目一期工程通过对沿线建筑进行统一外立面改造、完善村庄活动场地建设、沿线围墙改造等工作，有效美化湛江经济技术开发区东山街道乡村人居环境，对村容村貌的提升效果显著，故本项指标不扣分。</w:t>
            </w:r>
          </w:p>
        </w:tc>
      </w:tr>
      <w:tr w14:paraId="65D3F2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1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B323F2">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18"/>
                <w:szCs w:val="18"/>
                <w:highlight w:val="none"/>
                <w:u w:val="none"/>
              </w:rPr>
            </w:pPr>
          </w:p>
        </w:tc>
        <w:tc>
          <w:tcPr>
            <w:tcW w:w="1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260277">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18"/>
                <w:szCs w:val="18"/>
                <w:highlight w:val="none"/>
                <w:u w:val="none"/>
              </w:rPr>
            </w:pPr>
          </w:p>
        </w:tc>
        <w:tc>
          <w:tcPr>
            <w:tcW w:w="1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0D5689">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18"/>
                <w:szCs w:val="18"/>
                <w:highlight w:val="none"/>
                <w:u w:val="none"/>
              </w:rPr>
            </w:pPr>
          </w:p>
        </w:tc>
        <w:tc>
          <w:tcPr>
            <w:tcW w:w="1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96210B">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18"/>
                <w:szCs w:val="18"/>
                <w:highlight w:val="none"/>
                <w:u w:val="none"/>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4AFC5F">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18"/>
                <w:szCs w:val="18"/>
                <w:highlight w:val="none"/>
                <w:u w:val="none"/>
              </w:rPr>
            </w:pPr>
          </w:p>
        </w:tc>
        <w:tc>
          <w:tcPr>
            <w:tcW w:w="2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BDDDC8">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18"/>
                <w:szCs w:val="18"/>
                <w:highlight w:val="none"/>
                <w:u w:val="none"/>
              </w:rPr>
            </w:pPr>
          </w:p>
        </w:tc>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661AB2">
            <w:pPr>
              <w:keepNext w:val="0"/>
              <w:keepLines w:val="0"/>
              <w:pageBreakBefore w:val="0"/>
              <w:widowControl w:val="0"/>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完善农村基础设施</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F2477C">
            <w:pPr>
              <w:keepNext w:val="0"/>
              <w:keepLines w:val="0"/>
              <w:pageBreakBefore w:val="0"/>
              <w:widowControl w:val="0"/>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w:t>
            </w: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F60B92">
            <w:pPr>
              <w:keepNext w:val="0"/>
              <w:keepLines w:val="0"/>
              <w:pageBreakBefore w:val="0"/>
              <w:widowControl w:val="0"/>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工程建成后对完善农村基础设施条件的效果是否达到预期。</w:t>
            </w:r>
          </w:p>
        </w:tc>
        <w:tc>
          <w:tcPr>
            <w:tcW w:w="10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A12EA">
            <w:pPr>
              <w:keepNext w:val="0"/>
              <w:keepLines w:val="0"/>
              <w:pageBreakBefore w:val="0"/>
              <w:widowControl w:val="0"/>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评价要点：</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项目工程建成后能够有效促进农村基础设施完善，得满分；其余情况酌情扣分。</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28BDF2">
            <w:pPr>
              <w:keepNext w:val="0"/>
              <w:keepLines w:val="0"/>
              <w:pageBreakBefore w:val="0"/>
              <w:widowControl w:val="0"/>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w:t>
            </w:r>
          </w:p>
        </w:tc>
        <w:tc>
          <w:tcPr>
            <w:tcW w:w="1217" w:type="pct"/>
            <w:tcBorders>
              <w:top w:val="single" w:color="000000" w:sz="4" w:space="0"/>
              <w:left w:val="single" w:color="000000" w:sz="4" w:space="0"/>
              <w:bottom w:val="single" w:color="000000" w:sz="4" w:space="0"/>
              <w:right w:val="single" w:color="000000" w:sz="4" w:space="0"/>
            </w:tcBorders>
            <w:shd w:val="clear" w:color="auto" w:fill="auto"/>
            <w:vAlign w:val="top"/>
          </w:tcPr>
          <w:p w14:paraId="4C3F9138">
            <w:pPr>
              <w:keepNext w:val="0"/>
              <w:keepLines w:val="0"/>
              <w:pageBreakBefore w:val="0"/>
              <w:widowControl w:val="0"/>
              <w:suppressLineNumbers w:val="0"/>
              <w:shd w:val="clear"/>
              <w:kinsoku/>
              <w:wordWrap/>
              <w:overflowPunct/>
              <w:topLinePunct w:val="0"/>
              <w:autoSpaceDE/>
              <w:autoSpaceDN/>
              <w:bidi w:val="0"/>
              <w:adjustRightInd/>
              <w:snapToGrid/>
              <w:spacing w:line="240" w:lineRule="auto"/>
              <w:ind w:firstLine="0" w:firstLineChars="0"/>
              <w:jc w:val="left"/>
              <w:textAlignment w:val="top"/>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经实地核查，一方面，通过完善宣传牌等标识，以及村庄路灯、围墙等基础设施建设，能够进一步改善乡村基础设施条件。如通过在西坑村村广场设立宣传牌14.69㎡，建设77套4m太阳能庭院灯及166套9m太阳能路灯等，完善村内基础配套设施。另一方面，通过对原有道路进行硬底化及黑底化改造，完善交通基础设施建设，使得群众出行更为便利。综上，项目对于完善农村基础设施的效果较为显著，故本项指标不扣分。</w:t>
            </w:r>
          </w:p>
        </w:tc>
      </w:tr>
      <w:tr w14:paraId="196320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1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E7D10B">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18"/>
                <w:szCs w:val="18"/>
                <w:highlight w:val="none"/>
                <w:u w:val="none"/>
              </w:rPr>
            </w:pPr>
          </w:p>
        </w:tc>
        <w:tc>
          <w:tcPr>
            <w:tcW w:w="1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D12DFC">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18"/>
                <w:szCs w:val="18"/>
                <w:highlight w:val="none"/>
                <w:u w:val="none"/>
              </w:rPr>
            </w:pPr>
          </w:p>
        </w:tc>
        <w:tc>
          <w:tcPr>
            <w:tcW w:w="1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FFEAAC">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18"/>
                <w:szCs w:val="18"/>
                <w:highlight w:val="none"/>
                <w:u w:val="none"/>
              </w:rPr>
            </w:pPr>
          </w:p>
        </w:tc>
        <w:tc>
          <w:tcPr>
            <w:tcW w:w="1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97F5B1">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18"/>
                <w:szCs w:val="18"/>
                <w:highlight w:val="none"/>
                <w:u w:val="none"/>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0214D6">
            <w:pPr>
              <w:keepNext w:val="0"/>
              <w:keepLines w:val="0"/>
              <w:pageBreakBefore w:val="0"/>
              <w:widowControl w:val="0"/>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生态效益</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76B00A">
            <w:pPr>
              <w:keepNext w:val="0"/>
              <w:keepLines w:val="0"/>
              <w:pageBreakBefore w:val="0"/>
              <w:widowControl w:val="0"/>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w:t>
            </w:r>
          </w:p>
        </w:tc>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D64D41">
            <w:pPr>
              <w:keepNext w:val="0"/>
              <w:keepLines w:val="0"/>
              <w:pageBreakBefore w:val="0"/>
              <w:widowControl w:val="0"/>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农村污水水质达标率</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029BB6">
            <w:pPr>
              <w:keepNext w:val="0"/>
              <w:keepLines w:val="0"/>
              <w:pageBreakBefore w:val="0"/>
              <w:widowControl w:val="0"/>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w:t>
            </w: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40FB50">
            <w:pPr>
              <w:keepNext w:val="0"/>
              <w:keepLines w:val="0"/>
              <w:pageBreakBefore w:val="0"/>
              <w:widowControl w:val="0"/>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通过完善农村生活污水管网设施，对农村污水水质的影响。</w:t>
            </w:r>
          </w:p>
        </w:tc>
        <w:tc>
          <w:tcPr>
            <w:tcW w:w="10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CD1665">
            <w:pPr>
              <w:keepNext w:val="0"/>
              <w:keepLines w:val="0"/>
              <w:pageBreakBefore w:val="0"/>
              <w:widowControl w:val="0"/>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评价要点：</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污水管网建设涉及村庄污水处理水质能够达标，得满分；否则按实际水质达标村庄数量/新建生活污水管网的村庄数量*指标分值计算得分。</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D473DB">
            <w:pPr>
              <w:keepNext w:val="0"/>
              <w:keepLines w:val="0"/>
              <w:pageBreakBefore w:val="0"/>
              <w:widowControl w:val="0"/>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1217" w:type="pct"/>
            <w:tcBorders>
              <w:top w:val="single" w:color="000000" w:sz="4" w:space="0"/>
              <w:left w:val="single" w:color="000000" w:sz="4" w:space="0"/>
              <w:bottom w:val="single" w:color="000000" w:sz="4" w:space="0"/>
              <w:right w:val="single" w:color="000000" w:sz="4" w:space="0"/>
            </w:tcBorders>
            <w:shd w:val="clear" w:color="auto" w:fill="auto"/>
            <w:vAlign w:val="top"/>
          </w:tcPr>
          <w:p w14:paraId="31E11E77">
            <w:pPr>
              <w:keepNext w:val="0"/>
              <w:keepLines w:val="0"/>
              <w:pageBreakBefore w:val="0"/>
              <w:widowControl w:val="0"/>
              <w:suppressLineNumbers w:val="0"/>
              <w:shd w:val="clear"/>
              <w:kinsoku/>
              <w:wordWrap/>
              <w:overflowPunct/>
              <w:topLinePunct w:val="0"/>
              <w:autoSpaceDE/>
              <w:autoSpaceDN/>
              <w:bidi w:val="0"/>
              <w:adjustRightInd/>
              <w:snapToGrid/>
              <w:spacing w:line="240" w:lineRule="auto"/>
              <w:ind w:firstLine="0" w:firstLineChars="0"/>
              <w:jc w:val="left"/>
              <w:textAlignment w:val="top"/>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项目通过完善农村生活污水管网建设，进一步提升村庄污水处理效能，根据项目单位提供的水质检测报告，2024年5月项目单位委托水质检测单位对调文村及龙池村的水质进行检测，经检测两个行政村的污水处理站出水水质均已达到生活污水处理标准的要求，水质达标率为100%，但水质检测报告提供不齐全，未提供文参村等村庄水质检测结果，故本项酌情扣1分。</w:t>
            </w:r>
          </w:p>
        </w:tc>
      </w:tr>
      <w:tr w14:paraId="4EE905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1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2BE710">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18"/>
                <w:szCs w:val="18"/>
                <w:highlight w:val="none"/>
                <w:u w:val="none"/>
              </w:rPr>
            </w:pPr>
          </w:p>
        </w:tc>
        <w:tc>
          <w:tcPr>
            <w:tcW w:w="1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D2E346">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18"/>
                <w:szCs w:val="18"/>
                <w:highlight w:val="none"/>
                <w:u w:val="none"/>
              </w:rPr>
            </w:pPr>
          </w:p>
        </w:tc>
        <w:tc>
          <w:tcPr>
            <w:tcW w:w="1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42677B">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18"/>
                <w:szCs w:val="18"/>
                <w:highlight w:val="none"/>
                <w:u w:val="none"/>
              </w:rPr>
            </w:pPr>
          </w:p>
        </w:tc>
        <w:tc>
          <w:tcPr>
            <w:tcW w:w="1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22DC1C">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18"/>
                <w:szCs w:val="18"/>
                <w:highlight w:val="none"/>
                <w:u w:val="none"/>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3D5B62">
            <w:pPr>
              <w:keepNext w:val="0"/>
              <w:keepLines w:val="0"/>
              <w:pageBreakBefore w:val="0"/>
              <w:widowControl w:val="0"/>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可持续影响</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00F6F">
            <w:pPr>
              <w:keepNext w:val="0"/>
              <w:keepLines w:val="0"/>
              <w:pageBreakBefore w:val="0"/>
              <w:widowControl w:val="0"/>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7C4CFC">
            <w:pPr>
              <w:keepNext w:val="0"/>
              <w:keepLines w:val="0"/>
              <w:pageBreakBefore w:val="0"/>
              <w:widowControl w:val="0"/>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管护机制可持续</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153DEB">
            <w:pPr>
              <w:keepNext w:val="0"/>
              <w:keepLines w:val="0"/>
              <w:pageBreakBefore w:val="0"/>
              <w:widowControl w:val="0"/>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FF2A45">
            <w:pPr>
              <w:keepNext w:val="0"/>
              <w:keepLines w:val="0"/>
              <w:pageBreakBefore w:val="0"/>
              <w:widowControl w:val="0"/>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工程建成并投入运营后的管护人员、管护制度、管护机制是否可持续。</w:t>
            </w:r>
          </w:p>
        </w:tc>
        <w:tc>
          <w:tcPr>
            <w:tcW w:w="10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4B2B24">
            <w:pPr>
              <w:keepNext w:val="0"/>
              <w:keepLines w:val="0"/>
              <w:pageBreakBefore w:val="0"/>
              <w:widowControl w:val="0"/>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评价要点：</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项目后续运营管护的人员、资金、制度均已落实到位，能够保障项目建成后可持续运营，得满分，其余情况酌情扣分。</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1A3C60">
            <w:pPr>
              <w:keepNext w:val="0"/>
              <w:keepLines w:val="0"/>
              <w:pageBreakBefore w:val="0"/>
              <w:widowControl w:val="0"/>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1217" w:type="pct"/>
            <w:tcBorders>
              <w:top w:val="single" w:color="000000" w:sz="4" w:space="0"/>
              <w:left w:val="single" w:color="000000" w:sz="4" w:space="0"/>
              <w:bottom w:val="single" w:color="000000" w:sz="4" w:space="0"/>
              <w:right w:val="single" w:color="000000" w:sz="4" w:space="0"/>
            </w:tcBorders>
            <w:shd w:val="clear" w:color="auto" w:fill="auto"/>
            <w:vAlign w:val="top"/>
          </w:tcPr>
          <w:p w14:paraId="29903293">
            <w:pPr>
              <w:keepNext w:val="0"/>
              <w:keepLines w:val="0"/>
              <w:pageBreakBefore w:val="0"/>
              <w:widowControl w:val="0"/>
              <w:suppressLineNumbers w:val="0"/>
              <w:shd w:val="clear"/>
              <w:kinsoku/>
              <w:wordWrap/>
              <w:overflowPunct/>
              <w:topLinePunct w:val="0"/>
              <w:autoSpaceDE/>
              <w:autoSpaceDN/>
              <w:bidi w:val="0"/>
              <w:adjustRightInd/>
              <w:snapToGrid/>
              <w:spacing w:line="240" w:lineRule="auto"/>
              <w:ind w:firstLine="0" w:firstLineChars="0"/>
              <w:jc w:val="left"/>
              <w:textAlignment w:val="top"/>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项目建设形成的资产归该项目的村集体所有，项目建设完工投入使用后的管理、维修和保护等工作由村委会安排专门人员负责，后期管护发生的各项费用按照区财政奖补、行政（自然）村统筹协调、村民自筹的原则，实行街道、行政（自然）、村三级负担；为更好地实施管护，各村制定了农村人居环境长效管护机制，对于村内的卫生保洁、垃圾清运、设施维护等工作明确了具体的工作要求及考核要求，后续管护机制能够有效保障项目实施可持续，故本项指标不扣分。</w:t>
            </w:r>
          </w:p>
        </w:tc>
      </w:tr>
      <w:tr w14:paraId="276FD0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trPr>
        <w:tc>
          <w:tcPr>
            <w:tcW w:w="1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E6A8FD">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18"/>
                <w:szCs w:val="18"/>
                <w:highlight w:val="none"/>
                <w:u w:val="none"/>
              </w:rPr>
            </w:pPr>
          </w:p>
        </w:tc>
        <w:tc>
          <w:tcPr>
            <w:tcW w:w="1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277C25">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18"/>
                <w:szCs w:val="18"/>
                <w:highlight w:val="none"/>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257AE4">
            <w:pPr>
              <w:keepNext w:val="0"/>
              <w:keepLines w:val="0"/>
              <w:pageBreakBefore w:val="0"/>
              <w:widowControl w:val="0"/>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满意度</w:t>
            </w: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5EDAD9">
            <w:pPr>
              <w:keepNext w:val="0"/>
              <w:keepLines w:val="0"/>
              <w:pageBreakBefore w:val="0"/>
              <w:widowControl w:val="0"/>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4BA916">
            <w:pPr>
              <w:keepNext w:val="0"/>
              <w:keepLines w:val="0"/>
              <w:pageBreakBefore w:val="0"/>
              <w:widowControl w:val="0"/>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服务对象满意度</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A03133">
            <w:pPr>
              <w:keepNext w:val="0"/>
              <w:keepLines w:val="0"/>
              <w:pageBreakBefore w:val="0"/>
              <w:widowControl w:val="0"/>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0A0B5E">
            <w:pPr>
              <w:keepNext w:val="0"/>
              <w:keepLines w:val="0"/>
              <w:pageBreakBefore w:val="0"/>
              <w:widowControl w:val="0"/>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周边群众满意度</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DCB538">
            <w:pPr>
              <w:keepNext w:val="0"/>
              <w:keepLines w:val="0"/>
              <w:pageBreakBefore w:val="0"/>
              <w:widowControl w:val="0"/>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5CC8F8">
            <w:pPr>
              <w:keepNext w:val="0"/>
              <w:keepLines w:val="0"/>
              <w:pageBreakBefore w:val="0"/>
              <w:widowControl w:val="0"/>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周边群众对于工程建设成果的满意度情况。</w:t>
            </w:r>
          </w:p>
        </w:tc>
        <w:tc>
          <w:tcPr>
            <w:tcW w:w="10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A90330">
            <w:pPr>
              <w:keepNext w:val="0"/>
              <w:keepLines w:val="0"/>
              <w:pageBreakBefore w:val="0"/>
              <w:widowControl w:val="0"/>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评价要点：</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依据项目实施完成后的周边群众受益情况、群众投诉情况等计算得分，若未收到群众投诉，得满分；收到一例群众投诉，扣0.5分，直至扣完为止。</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94B323">
            <w:pPr>
              <w:keepNext w:val="0"/>
              <w:keepLines w:val="0"/>
              <w:pageBreakBefore w:val="0"/>
              <w:widowControl w:val="0"/>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1217" w:type="pct"/>
            <w:tcBorders>
              <w:top w:val="single" w:color="000000" w:sz="4" w:space="0"/>
              <w:left w:val="single" w:color="000000" w:sz="4" w:space="0"/>
              <w:bottom w:val="single" w:color="000000" w:sz="4" w:space="0"/>
              <w:right w:val="single" w:color="000000" w:sz="4" w:space="0"/>
            </w:tcBorders>
            <w:shd w:val="clear" w:color="auto" w:fill="auto"/>
            <w:vAlign w:val="top"/>
          </w:tcPr>
          <w:p w14:paraId="33951706">
            <w:pPr>
              <w:keepNext w:val="0"/>
              <w:keepLines w:val="0"/>
              <w:pageBreakBefore w:val="0"/>
              <w:widowControl w:val="0"/>
              <w:suppressLineNumbers w:val="0"/>
              <w:shd w:val="clear"/>
              <w:kinsoku/>
              <w:wordWrap/>
              <w:overflowPunct/>
              <w:topLinePunct w:val="0"/>
              <w:autoSpaceDE/>
              <w:autoSpaceDN/>
              <w:bidi w:val="0"/>
              <w:adjustRightInd/>
              <w:snapToGrid/>
              <w:spacing w:line="240" w:lineRule="auto"/>
              <w:ind w:firstLine="0" w:firstLineChars="0"/>
              <w:jc w:val="left"/>
              <w:textAlignment w:val="top"/>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项目实施能够显著提升农村人居环境、提高村民生活质量，属于公益性项目，项目建成后未收到周边村民投诉，群众满意度较高，故本项指标不扣分。</w:t>
            </w:r>
          </w:p>
        </w:tc>
      </w:tr>
      <w:tr w14:paraId="1CBF45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3454"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E0E74E1">
            <w:pPr>
              <w:keepNext w:val="0"/>
              <w:keepLines w:val="0"/>
              <w:pageBreakBefore w:val="0"/>
              <w:widowControl w:val="0"/>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注：根据项目行业特点和实际情况适当调整三级指标， 细化形成四级指标。指标权重根据项目实际情况等进行设置。</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3AC3E5">
            <w:pPr>
              <w:keepNext w:val="0"/>
              <w:keepLines w:val="0"/>
              <w:pageBreakBefore w:val="0"/>
              <w:widowControl w:val="0"/>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85.51</w:t>
            </w:r>
          </w:p>
        </w:tc>
        <w:tc>
          <w:tcPr>
            <w:tcW w:w="1217" w:type="pct"/>
            <w:tcBorders>
              <w:top w:val="single" w:color="000000" w:sz="4" w:space="0"/>
              <w:left w:val="single" w:color="000000" w:sz="4" w:space="0"/>
              <w:bottom w:val="single" w:color="000000" w:sz="4" w:space="0"/>
              <w:right w:val="single" w:color="000000" w:sz="4" w:space="0"/>
            </w:tcBorders>
            <w:shd w:val="clear" w:color="auto" w:fill="auto"/>
            <w:vAlign w:val="top"/>
          </w:tcPr>
          <w:p w14:paraId="3D3B2330">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良</w:t>
            </w:r>
          </w:p>
        </w:tc>
      </w:tr>
    </w:tbl>
    <w:p w14:paraId="60DDFE79">
      <w:pPr>
        <w:shd w:val="clear"/>
        <w:ind w:firstLine="0" w:firstLineChars="0"/>
        <w:jc w:val="both"/>
        <w:rPr>
          <w:rFonts w:hint="eastAsia" w:ascii="Times New Roman" w:hAnsi="Times New Roman" w:eastAsia="黑体" w:cs="Times New Roman"/>
          <w:color w:val="auto"/>
          <w:highlight w:val="none"/>
        </w:rPr>
      </w:pPr>
    </w:p>
    <w:p w14:paraId="0B7C889D">
      <w:pPr>
        <w:shd w:val="clear"/>
        <w:ind w:firstLine="0" w:firstLineChars="0"/>
        <w:rPr>
          <w:rFonts w:ascii="Times New Roman" w:hAnsi="Times New Roman" w:cs="Times New Roman"/>
          <w:color w:val="auto"/>
          <w:highlight w:val="none"/>
        </w:rPr>
        <w:sectPr>
          <w:pgSz w:w="16839" w:h="11907" w:orient="landscape"/>
          <w:pgMar w:top="1531" w:right="2041" w:bottom="1418" w:left="1418" w:header="851" w:footer="992" w:gutter="0"/>
          <w:pgNumType w:fmt="numberInDash"/>
          <w:cols w:space="0" w:num="1"/>
          <w:docGrid w:type="linesAndChars" w:linePitch="447" w:charSpace="0"/>
        </w:sectPr>
      </w:pPr>
    </w:p>
    <w:p w14:paraId="3AC216CB">
      <w:pPr>
        <w:pStyle w:val="3"/>
        <w:shd w:val="clear"/>
        <w:ind w:firstLine="640"/>
        <w:rPr>
          <w:rFonts w:ascii="Times New Roman" w:hAnsi="Times New Roman"/>
          <w:color w:val="auto"/>
          <w:highlight w:val="none"/>
        </w:rPr>
      </w:pPr>
      <w:bookmarkStart w:id="124" w:name="_Toc13169"/>
      <w:r>
        <w:rPr>
          <w:rFonts w:hint="eastAsia" w:ascii="Times New Roman" w:hAnsi="Times New Roman"/>
          <w:color w:val="auto"/>
          <w:highlight w:val="none"/>
        </w:rPr>
        <w:t>附件</w:t>
      </w:r>
      <w:bookmarkEnd w:id="121"/>
      <w:r>
        <w:rPr>
          <w:rFonts w:hint="eastAsia" w:ascii="Times New Roman" w:hAnsi="Times New Roman"/>
          <w:color w:val="auto"/>
          <w:highlight w:val="none"/>
          <w:lang w:val="en-US" w:eastAsia="zh-CN"/>
        </w:rPr>
        <w:t>2</w:t>
      </w:r>
      <w:r>
        <w:rPr>
          <w:rFonts w:hint="eastAsia" w:ascii="Times New Roman" w:hAnsi="Times New Roman"/>
          <w:color w:val="auto"/>
          <w:highlight w:val="none"/>
        </w:rPr>
        <w:t>：绩效评价技术说明</w:t>
      </w:r>
      <w:bookmarkEnd w:id="122"/>
      <w:bookmarkEnd w:id="123"/>
      <w:bookmarkEnd w:id="124"/>
    </w:p>
    <w:p w14:paraId="15561D3F">
      <w:pPr>
        <w:shd w:val="clear"/>
        <w:autoSpaceDE w:val="0"/>
        <w:autoSpaceDN w:val="0"/>
        <w:adjustRightInd w:val="0"/>
        <w:ind w:firstLine="640"/>
        <w:jc w:val="left"/>
        <w:rPr>
          <w:rFonts w:ascii="Times New Roman" w:hAnsi="Times New Roman" w:cs="Times New Roman"/>
          <w:b/>
          <w:bCs/>
          <w:color w:val="auto"/>
          <w:kern w:val="0"/>
          <w:szCs w:val="32"/>
          <w:highlight w:val="none"/>
        </w:rPr>
      </w:pPr>
      <w:r>
        <w:rPr>
          <w:rFonts w:hint="eastAsia" w:ascii="Times New Roman" w:hAnsi="Times New Roman" w:cs="Times New Roman"/>
          <w:b/>
          <w:bCs/>
          <w:color w:val="auto"/>
          <w:kern w:val="0"/>
          <w:szCs w:val="32"/>
          <w:highlight w:val="none"/>
        </w:rPr>
        <w:t>一、评价目的</w:t>
      </w:r>
    </w:p>
    <w:p w14:paraId="4982AD07">
      <w:pPr>
        <w:shd w:val="clear"/>
        <w:ind w:firstLine="640"/>
        <w:rPr>
          <w:rFonts w:ascii="Times New Roman" w:hAnsi="Times New Roman" w:cs="Times New Roman"/>
          <w:color w:val="auto"/>
          <w:highlight w:val="none"/>
        </w:rPr>
      </w:pPr>
      <w:r>
        <w:rPr>
          <w:rFonts w:hint="eastAsia" w:ascii="Times New Roman" w:hAnsi="Times New Roman" w:cs="Times New Roman"/>
          <w:color w:val="auto"/>
          <w:highlight w:val="none"/>
        </w:rPr>
        <w:t>通过绩效评价，衡量“</w:t>
      </w:r>
      <w:r>
        <w:rPr>
          <w:rFonts w:hint="eastAsia" w:ascii="Times New Roman" w:hAnsi="Times New Roman" w:cs="Times New Roman"/>
          <w:color w:val="auto"/>
          <w:szCs w:val="32"/>
          <w:highlight w:val="none"/>
        </w:rPr>
        <w:t>湛江经济技术开发区东山街道乡村振兴示范带建设项目”</w:t>
      </w:r>
      <w:r>
        <w:rPr>
          <w:rFonts w:hint="eastAsia" w:ascii="Times New Roman" w:hAnsi="Times New Roman" w:cs="Times New Roman"/>
          <w:color w:val="auto"/>
          <w:szCs w:val="32"/>
          <w:highlight w:val="none"/>
          <w:lang w:val="en-US" w:eastAsia="zh-CN"/>
        </w:rPr>
        <w:t>资金</w:t>
      </w:r>
      <w:r>
        <w:rPr>
          <w:rFonts w:hint="eastAsia" w:ascii="Times New Roman" w:hAnsi="Times New Roman" w:cs="Times New Roman"/>
          <w:color w:val="auto"/>
          <w:highlight w:val="none"/>
        </w:rPr>
        <w:t>使用绩效，检测资金使用是否达到预期目标，资金管理是否规范，资金使用是否有效，并总结经验，分析存在问题，有针对性地采取有效措施，进一步改进和加强财政支出项目管理，切实提高财政资金使用效益。</w:t>
      </w:r>
    </w:p>
    <w:p w14:paraId="69FCC807">
      <w:pPr>
        <w:shd w:val="clear"/>
        <w:autoSpaceDE w:val="0"/>
        <w:autoSpaceDN w:val="0"/>
        <w:adjustRightInd w:val="0"/>
        <w:ind w:firstLine="640"/>
        <w:jc w:val="left"/>
        <w:rPr>
          <w:rFonts w:ascii="Times New Roman" w:hAnsi="Times New Roman" w:cs="Times New Roman"/>
          <w:b/>
          <w:bCs/>
          <w:color w:val="auto"/>
          <w:kern w:val="0"/>
          <w:szCs w:val="32"/>
          <w:highlight w:val="none"/>
        </w:rPr>
      </w:pPr>
      <w:r>
        <w:rPr>
          <w:rFonts w:hint="eastAsia" w:ascii="Times New Roman" w:hAnsi="Times New Roman" w:cs="Times New Roman"/>
          <w:b/>
          <w:bCs/>
          <w:color w:val="auto"/>
          <w:kern w:val="0"/>
          <w:szCs w:val="32"/>
          <w:highlight w:val="none"/>
        </w:rPr>
        <w:t>二、评价原则和方法</w:t>
      </w:r>
    </w:p>
    <w:p w14:paraId="55BFB852">
      <w:pPr>
        <w:shd w:val="clear"/>
        <w:ind w:firstLine="640"/>
        <w:rPr>
          <w:rFonts w:ascii="Times New Roman" w:hAnsi="Times New Roman" w:cs="Times New Roman"/>
          <w:color w:val="auto"/>
          <w:highlight w:val="none"/>
        </w:rPr>
      </w:pPr>
      <w:r>
        <w:rPr>
          <w:rFonts w:hint="eastAsia" w:ascii="Times New Roman" w:hAnsi="Times New Roman" w:cs="Times New Roman"/>
          <w:color w:val="auto"/>
          <w:highlight w:val="none"/>
        </w:rPr>
        <w:t>根据财政部、广东省和</w:t>
      </w:r>
      <w:r>
        <w:rPr>
          <w:rFonts w:hint="eastAsia" w:ascii="Times New Roman" w:hAnsi="Times New Roman" w:cs="Times New Roman"/>
          <w:color w:val="auto"/>
          <w:highlight w:val="none"/>
          <w:lang w:val="en-US" w:eastAsia="zh-CN"/>
        </w:rPr>
        <w:t>湛江市</w:t>
      </w:r>
      <w:r>
        <w:rPr>
          <w:rFonts w:hint="eastAsia" w:ascii="Times New Roman" w:hAnsi="Times New Roman" w:cs="Times New Roman"/>
          <w:color w:val="auto"/>
          <w:highlight w:val="none"/>
        </w:rPr>
        <w:t>有关财政支出绩效评价的规定及</w:t>
      </w:r>
      <w:r>
        <w:rPr>
          <w:rFonts w:hint="eastAsia" w:ascii="Times New Roman" w:hAnsi="Times New Roman" w:cs="Times New Roman"/>
          <w:color w:val="auto"/>
          <w:szCs w:val="32"/>
          <w:highlight w:val="none"/>
        </w:rPr>
        <w:t>湛江经济技术开发区东山街道乡村振兴示范带建设项目</w:t>
      </w:r>
      <w:r>
        <w:rPr>
          <w:rFonts w:hint="eastAsia" w:ascii="Times New Roman" w:hAnsi="Times New Roman" w:cs="Times New Roman"/>
          <w:color w:val="auto"/>
          <w:highlight w:val="none"/>
        </w:rPr>
        <w:t>支出相关内容，本次评价工作遵循目标导向性原则、科学客观性原则和公平公正性原则，通过对项目的经济性、效率性、有效性、公平性的比较和分析，检测评价支出效率和支出效果。结合项目特点，评价方法主要采用目标预定与实施效果比较法，评价指标分析主要采用定量指标分析，并辅以部分定性分析。评价基准日为</w:t>
      </w:r>
      <w:r>
        <w:rPr>
          <w:rFonts w:hint="eastAsia" w:ascii="Times New Roman" w:hAnsi="Times New Roman" w:cs="Times New Roman"/>
          <w:color w:val="auto"/>
          <w:highlight w:val="none"/>
          <w:lang w:val="en-US" w:eastAsia="zh-CN"/>
        </w:rPr>
        <w:t>2023年12月31日</w:t>
      </w:r>
      <w:r>
        <w:rPr>
          <w:rFonts w:hint="eastAsia" w:ascii="Times New Roman" w:hAnsi="Times New Roman" w:cs="Times New Roman"/>
          <w:color w:val="auto"/>
          <w:highlight w:val="none"/>
        </w:rPr>
        <w:t>。</w:t>
      </w:r>
    </w:p>
    <w:p w14:paraId="3DC267CC">
      <w:pPr>
        <w:shd w:val="clear"/>
        <w:autoSpaceDE w:val="0"/>
        <w:autoSpaceDN w:val="0"/>
        <w:adjustRightInd w:val="0"/>
        <w:ind w:firstLine="640"/>
        <w:jc w:val="left"/>
        <w:rPr>
          <w:rFonts w:ascii="Times New Roman" w:hAnsi="Times New Roman" w:cs="Times New Roman"/>
          <w:b/>
          <w:bCs/>
          <w:color w:val="auto"/>
          <w:kern w:val="0"/>
          <w:szCs w:val="32"/>
          <w:highlight w:val="none"/>
        </w:rPr>
      </w:pPr>
      <w:r>
        <w:rPr>
          <w:rFonts w:hint="eastAsia" w:ascii="Times New Roman" w:hAnsi="Times New Roman" w:cs="Times New Roman"/>
          <w:b/>
          <w:bCs/>
          <w:color w:val="auto"/>
          <w:kern w:val="0"/>
          <w:szCs w:val="32"/>
          <w:highlight w:val="none"/>
        </w:rPr>
        <w:t>三、评价依据</w:t>
      </w:r>
    </w:p>
    <w:p w14:paraId="146FC76F">
      <w:pPr>
        <w:shd w:val="clear"/>
        <w:ind w:firstLine="640"/>
        <w:rPr>
          <w:rFonts w:ascii="Times New Roman" w:hAnsi="Times New Roman" w:cs="Times New Roman"/>
          <w:color w:val="auto"/>
          <w:highlight w:val="none"/>
        </w:rPr>
      </w:pPr>
      <w:r>
        <w:rPr>
          <w:rFonts w:hint="eastAsia" w:ascii="Times New Roman" w:hAnsi="Times New Roman" w:cs="Times New Roman"/>
          <w:color w:val="auto"/>
          <w:highlight w:val="none"/>
        </w:rPr>
        <w:t>根据本次评价主要依据国家、省及有关部门颁发的相关文件。</w:t>
      </w:r>
    </w:p>
    <w:p w14:paraId="043AF918">
      <w:pPr>
        <w:shd w:val="clear"/>
        <w:ind w:firstLine="653"/>
        <w:rPr>
          <w:rFonts w:ascii="Times New Roman" w:hAnsi="Times New Roman" w:cs="Times New Roman"/>
          <w:b/>
          <w:color w:val="auto"/>
          <w:highlight w:val="none"/>
        </w:rPr>
      </w:pPr>
      <w:r>
        <w:rPr>
          <w:rFonts w:hint="eastAsia" w:ascii="Times New Roman" w:hAnsi="Times New Roman" w:cs="Times New Roman"/>
          <w:b/>
          <w:color w:val="auto"/>
          <w:highlight w:val="none"/>
        </w:rPr>
        <w:t>（一）国家、省、市有关资金管理及绩效评价文件。</w:t>
      </w:r>
    </w:p>
    <w:p w14:paraId="1061D002">
      <w:pPr>
        <w:shd w:val="clear"/>
        <w:ind w:firstLine="640"/>
        <w:rPr>
          <w:rFonts w:hint="eastAsia" w:ascii="Times New Roman" w:hAnsi="Times New Roman" w:cs="Times New Roman"/>
          <w:color w:val="auto"/>
          <w:highlight w:val="none"/>
        </w:rPr>
      </w:pPr>
      <w:r>
        <w:rPr>
          <w:rFonts w:hint="eastAsia" w:ascii="Times New Roman" w:hAnsi="Times New Roman" w:cs="Times New Roman"/>
          <w:color w:val="auto"/>
          <w:highlight w:val="none"/>
        </w:rPr>
        <w:t>1.《项目支出绩效评价管理办法》（财预〔2020〕10号）；</w:t>
      </w:r>
    </w:p>
    <w:p w14:paraId="78423707">
      <w:pPr>
        <w:shd w:val="clear"/>
        <w:ind w:firstLine="640"/>
        <w:rPr>
          <w:rFonts w:hint="eastAsia" w:ascii="Times New Roman" w:hAnsi="Times New Roman" w:cs="Times New Roman"/>
          <w:color w:val="auto"/>
          <w:highlight w:val="none"/>
        </w:rPr>
      </w:pPr>
      <w:r>
        <w:rPr>
          <w:rFonts w:hint="eastAsia" w:ascii="Times New Roman" w:hAnsi="Times New Roman" w:cs="Times New Roman"/>
          <w:color w:val="auto"/>
          <w:highlight w:val="none"/>
        </w:rPr>
        <w:t>2.《关于贯彻落实&lt;中共中央 国务院关于全面实施预算绩效管理的意见&gt;的通知》（财预〔2018〕167号）；</w:t>
      </w:r>
    </w:p>
    <w:p w14:paraId="5CC742CD">
      <w:pPr>
        <w:shd w:val="clear"/>
        <w:ind w:firstLine="640"/>
        <w:rPr>
          <w:rFonts w:hint="eastAsia" w:ascii="Times New Roman" w:hAnsi="Times New Roman" w:cs="Times New Roman"/>
          <w:color w:val="auto"/>
          <w:highlight w:val="none"/>
        </w:rPr>
      </w:pPr>
      <w:r>
        <w:rPr>
          <w:rFonts w:hint="eastAsia" w:ascii="Times New Roman" w:hAnsi="Times New Roman" w:cs="Times New Roman"/>
          <w:color w:val="auto"/>
          <w:highlight w:val="none"/>
        </w:rPr>
        <w:t>3.《关于全面实施预算绩效管理的意见》（中发〔2018〕34号）;</w:t>
      </w:r>
    </w:p>
    <w:p w14:paraId="5565B439">
      <w:pPr>
        <w:shd w:val="clear"/>
        <w:ind w:firstLine="640"/>
        <w:rPr>
          <w:rFonts w:hint="eastAsia" w:ascii="Times New Roman" w:hAnsi="Times New Roman" w:cs="Times New Roman"/>
          <w:color w:val="auto"/>
          <w:highlight w:val="none"/>
        </w:rPr>
      </w:pPr>
      <w:r>
        <w:rPr>
          <w:rFonts w:hint="eastAsia" w:ascii="Times New Roman" w:hAnsi="Times New Roman" w:cs="Times New Roman"/>
          <w:color w:val="auto"/>
          <w:highlight w:val="none"/>
        </w:rPr>
        <w:t>4.《广东省人民政府关于全面实施预算绩效管理的若干意见》（粤发〔2019〕5号）；</w:t>
      </w:r>
    </w:p>
    <w:p w14:paraId="73620EB0">
      <w:pPr>
        <w:shd w:val="clear"/>
        <w:ind w:firstLine="640"/>
        <w:rPr>
          <w:rFonts w:hint="eastAsia" w:ascii="Times New Roman" w:hAnsi="Times New Roman" w:cs="Times New Roman"/>
          <w:color w:val="auto"/>
          <w:highlight w:val="none"/>
        </w:rPr>
      </w:pPr>
      <w:r>
        <w:rPr>
          <w:rFonts w:hint="eastAsia" w:ascii="Times New Roman" w:hAnsi="Times New Roman" w:cs="Times New Roman"/>
          <w:color w:val="auto"/>
          <w:highlight w:val="none"/>
        </w:rPr>
        <w:t>5.《关于印发&lt;广东省财政预算绩效指标库&gt;和&lt;广东省财政预算绩效指标库管理暂行办法&gt;的通知》（粤财绩〔2018〕3号）；</w:t>
      </w:r>
    </w:p>
    <w:p w14:paraId="01572A40">
      <w:pPr>
        <w:shd w:val="clear"/>
        <w:ind w:firstLine="640"/>
        <w:rPr>
          <w:rFonts w:hint="eastAsia" w:ascii="Times New Roman" w:hAnsi="Times New Roman" w:eastAsia="仿宋_GB2312" w:cs="Times New Roman"/>
          <w:color w:val="auto"/>
          <w:highlight w:val="none"/>
          <w:lang w:eastAsia="zh-CN"/>
        </w:rPr>
      </w:pPr>
      <w:r>
        <w:rPr>
          <w:rFonts w:hint="eastAsia" w:ascii="Times New Roman" w:hAnsi="Times New Roman" w:cs="Times New Roman"/>
          <w:color w:val="auto"/>
          <w:highlight w:val="none"/>
        </w:rPr>
        <w:t>6.《关于印发&lt;广东省财政支出绩效评价试行方案&gt;的通知》（粤财评〔2004〕1号）</w:t>
      </w:r>
      <w:r>
        <w:rPr>
          <w:rFonts w:hint="eastAsia" w:ascii="Times New Roman" w:hAnsi="Times New Roman" w:cs="Times New Roman"/>
          <w:color w:val="auto"/>
          <w:highlight w:val="none"/>
          <w:lang w:eastAsia="zh-CN"/>
        </w:rPr>
        <w:t>；</w:t>
      </w:r>
    </w:p>
    <w:p w14:paraId="758A5AAA">
      <w:pPr>
        <w:shd w:val="clear"/>
        <w:bidi w:val="0"/>
        <w:rPr>
          <w:rFonts w:hint="default" w:eastAsia="仿宋_GB2312"/>
          <w:color w:val="auto"/>
          <w:highlight w:val="none"/>
          <w:lang w:val="en-US" w:eastAsia="zh-CN"/>
        </w:rPr>
      </w:pPr>
      <w:r>
        <w:rPr>
          <w:rFonts w:hint="eastAsia" w:ascii="Times New Roman" w:hAnsi="Times New Roman" w:cs="Times New Roman"/>
          <w:color w:val="auto"/>
          <w:highlight w:val="none"/>
          <w:lang w:val="en-US" w:eastAsia="zh-CN"/>
        </w:rPr>
        <w:t>7.</w:t>
      </w:r>
      <w:r>
        <w:rPr>
          <w:rFonts w:hint="eastAsia"/>
          <w:color w:val="auto"/>
          <w:highlight w:val="none"/>
          <w:lang w:val="en-US" w:eastAsia="zh-CN"/>
        </w:rPr>
        <w:t>《广东省财政厅关于印发&lt;广东省政府专项债券项目资金绩效管理实施办法（试行）&gt;的通知》（粤财债</w:t>
      </w:r>
      <w:r>
        <w:rPr>
          <w:rFonts w:hint="eastAsia" w:ascii="Times New Roman" w:hAnsi="Times New Roman" w:cs="Times New Roman"/>
          <w:color w:val="auto"/>
          <w:highlight w:val="none"/>
        </w:rPr>
        <w:t>〔20</w:t>
      </w:r>
      <w:r>
        <w:rPr>
          <w:rFonts w:hint="eastAsia" w:ascii="Times New Roman" w:hAnsi="Times New Roman" w:cs="Times New Roman"/>
          <w:color w:val="auto"/>
          <w:highlight w:val="none"/>
          <w:lang w:val="en-US" w:eastAsia="zh-CN"/>
        </w:rPr>
        <w:t>21</w:t>
      </w:r>
      <w:r>
        <w:rPr>
          <w:rFonts w:hint="eastAsia" w:ascii="Times New Roman" w:hAnsi="Times New Roman" w:cs="Times New Roman"/>
          <w:color w:val="auto"/>
          <w:highlight w:val="none"/>
        </w:rPr>
        <w:t>〕</w:t>
      </w:r>
      <w:r>
        <w:rPr>
          <w:rFonts w:hint="default" w:ascii="Times New Roman" w:hAnsi="Times New Roman" w:cs="Times New Roman"/>
          <w:color w:val="auto"/>
          <w:highlight w:val="none"/>
          <w:lang w:val="en-US" w:eastAsia="zh-CN"/>
        </w:rPr>
        <w:t>81</w:t>
      </w:r>
      <w:r>
        <w:rPr>
          <w:rFonts w:hint="eastAsia"/>
          <w:color w:val="auto"/>
          <w:highlight w:val="none"/>
          <w:lang w:val="en-US" w:eastAsia="zh-CN"/>
        </w:rPr>
        <w:t>号）；</w:t>
      </w:r>
    </w:p>
    <w:p w14:paraId="54FF8E12">
      <w:pPr>
        <w:shd w:val="clear"/>
        <w:ind w:firstLine="640"/>
        <w:rPr>
          <w:rFonts w:hint="eastAsia" w:ascii="Times New Roman" w:hAnsi="Times New Roman" w:cs="Times New Roman"/>
          <w:color w:val="auto"/>
          <w:highlight w:val="none"/>
        </w:rPr>
      </w:pPr>
      <w:r>
        <w:rPr>
          <w:rFonts w:hint="eastAsia" w:ascii="Times New Roman" w:hAnsi="Times New Roman" w:cs="Times New Roman"/>
          <w:color w:val="auto"/>
          <w:highlight w:val="none"/>
          <w:lang w:val="en-US" w:eastAsia="zh-CN"/>
        </w:rPr>
        <w:t>8</w:t>
      </w:r>
      <w:r>
        <w:rPr>
          <w:rFonts w:hint="eastAsia" w:ascii="Times New Roman" w:hAnsi="Times New Roman" w:cs="Times New Roman"/>
          <w:color w:val="auto"/>
          <w:highlight w:val="none"/>
        </w:rPr>
        <w:t>.《中共湛江市委全面深化改革委员会关于印发&lt;湛江市全面实施预算绩效管理工作方案&gt;的通知》（湛改委发〔2020〕1号）。</w:t>
      </w:r>
    </w:p>
    <w:p w14:paraId="2D56C858">
      <w:pPr>
        <w:shd w:val="clear"/>
        <w:snapToGrid w:val="0"/>
        <w:ind w:firstLine="653"/>
        <w:rPr>
          <w:rFonts w:ascii="Times New Roman" w:hAnsi="Times New Roman" w:cs="Times New Roman"/>
          <w:b/>
          <w:color w:val="auto"/>
          <w:highlight w:val="none"/>
        </w:rPr>
      </w:pPr>
      <w:r>
        <w:rPr>
          <w:rFonts w:hint="eastAsia" w:ascii="Times New Roman" w:hAnsi="Times New Roman" w:cs="Times New Roman"/>
          <w:b/>
          <w:color w:val="auto"/>
          <w:highlight w:val="none"/>
        </w:rPr>
        <w:t>（二）项目单位提供政策文件。</w:t>
      </w:r>
    </w:p>
    <w:p w14:paraId="46EFD7E6">
      <w:pPr>
        <w:shd w:val="clear"/>
        <w:ind w:firstLine="640"/>
        <w:rPr>
          <w:rFonts w:hint="eastAsia" w:ascii="Times New Roman" w:hAnsi="Times New Roman" w:cs="Times New Roman"/>
          <w:color w:val="auto"/>
          <w:highlight w:val="none"/>
        </w:rPr>
      </w:pPr>
      <w:r>
        <w:rPr>
          <w:rFonts w:hint="eastAsia" w:ascii="Times New Roman" w:hAnsi="Times New Roman" w:cs="Times New Roman"/>
          <w:color w:val="auto"/>
          <w:highlight w:val="none"/>
        </w:rPr>
        <w:t>1.《中共中央、国务院关于全面推进乡村振兴加快农业农村现代化的意见》</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rPr>
        <w:t>中发〔2021〕1号</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rPr>
        <w:t>；</w:t>
      </w:r>
    </w:p>
    <w:p w14:paraId="43FB66EB">
      <w:pPr>
        <w:shd w:val="clear"/>
        <w:ind w:firstLine="640"/>
        <w:rPr>
          <w:rFonts w:hint="default" w:ascii="Times New Roman" w:hAnsi="Times New Roman" w:eastAsia="仿宋_GB2312" w:cs="Times New Roman"/>
          <w:color w:val="auto"/>
          <w:highlight w:val="none"/>
          <w:lang w:val="en-US" w:eastAsia="zh-CN"/>
        </w:rPr>
      </w:pPr>
      <w:r>
        <w:rPr>
          <w:rFonts w:hint="eastAsia" w:ascii="Times New Roman" w:hAnsi="Times New Roman" w:cs="Times New Roman"/>
          <w:color w:val="auto"/>
          <w:highlight w:val="none"/>
          <w:lang w:val="en-US" w:eastAsia="zh-CN"/>
        </w:rPr>
        <w:t>2.《中共中央、国务院关于实施乡村振兴战略的意见》；</w:t>
      </w:r>
    </w:p>
    <w:p w14:paraId="2C114906">
      <w:pPr>
        <w:shd w:val="clear"/>
        <w:ind w:firstLine="640"/>
        <w:rPr>
          <w:rFonts w:hint="eastAsia" w:ascii="Times New Roman" w:hAnsi="Times New Roman" w:eastAsia="仿宋_GB2312" w:cs="Times New Roman"/>
          <w:color w:val="auto"/>
          <w:highlight w:val="none"/>
          <w:lang w:eastAsia="zh-CN"/>
        </w:rPr>
      </w:pPr>
      <w:r>
        <w:rPr>
          <w:rFonts w:hint="eastAsia" w:ascii="Times New Roman" w:hAnsi="Times New Roman" w:cs="Times New Roman"/>
          <w:color w:val="auto"/>
          <w:highlight w:val="none"/>
          <w:lang w:val="en-US" w:eastAsia="zh-CN"/>
        </w:rPr>
        <w:t>3</w:t>
      </w:r>
      <w:r>
        <w:rPr>
          <w:rFonts w:hint="eastAsia" w:ascii="Times New Roman" w:hAnsi="Times New Roman" w:cs="Times New Roman"/>
          <w:color w:val="auto"/>
          <w:highlight w:val="none"/>
        </w:rPr>
        <w:t>.《中共广东省委</w:t>
      </w:r>
      <w:r>
        <w:rPr>
          <w:rFonts w:hint="eastAsia" w:ascii="Times New Roman" w:hAnsi="Times New Roman" w:cs="Times New Roman"/>
          <w:color w:val="auto"/>
          <w:highlight w:val="none"/>
          <w:lang w:val="en-US" w:eastAsia="zh-CN"/>
        </w:rPr>
        <w:t xml:space="preserve"> </w:t>
      </w:r>
      <w:r>
        <w:rPr>
          <w:rFonts w:hint="eastAsia" w:ascii="Times New Roman" w:hAnsi="Times New Roman" w:cs="Times New Roman"/>
          <w:color w:val="auto"/>
          <w:highlight w:val="none"/>
        </w:rPr>
        <w:t>广东省人民政府关于加强乡村振兴重点工作</w:t>
      </w:r>
      <w:r>
        <w:rPr>
          <w:rFonts w:hint="eastAsia" w:ascii="Times New Roman" w:hAnsi="Times New Roman" w:cs="Times New Roman"/>
          <w:color w:val="auto"/>
          <w:highlight w:val="none"/>
          <w:lang w:val="en-US" w:eastAsia="zh-CN"/>
        </w:rPr>
        <w:t xml:space="preserve"> </w:t>
      </w:r>
      <w:r>
        <w:rPr>
          <w:rFonts w:hint="eastAsia" w:ascii="Times New Roman" w:hAnsi="Times New Roman" w:cs="Times New Roman"/>
          <w:color w:val="auto"/>
          <w:highlight w:val="none"/>
        </w:rPr>
        <w:t>决胜全面建成小康社会的实施意见》</w:t>
      </w:r>
      <w:r>
        <w:rPr>
          <w:rFonts w:hint="eastAsia" w:ascii="Times New Roman" w:hAnsi="Times New Roman" w:cs="Times New Roman"/>
          <w:color w:val="auto"/>
          <w:highlight w:val="none"/>
          <w:lang w:eastAsia="zh-CN"/>
        </w:rPr>
        <w:t>；</w:t>
      </w:r>
    </w:p>
    <w:p w14:paraId="721EF03F">
      <w:pPr>
        <w:shd w:val="clear"/>
        <w:ind w:firstLine="640"/>
        <w:rPr>
          <w:rFonts w:hint="eastAsia" w:ascii="Times New Roman" w:hAnsi="Times New Roman" w:cs="Times New Roman"/>
          <w:color w:val="auto"/>
          <w:highlight w:val="none"/>
        </w:rPr>
      </w:pPr>
      <w:r>
        <w:rPr>
          <w:rFonts w:hint="eastAsia" w:ascii="Times New Roman" w:hAnsi="Times New Roman" w:cs="Times New Roman"/>
          <w:color w:val="auto"/>
          <w:highlight w:val="none"/>
          <w:lang w:val="en-US" w:eastAsia="zh-CN"/>
        </w:rPr>
        <w:t>4</w:t>
      </w:r>
      <w:r>
        <w:rPr>
          <w:rFonts w:hint="eastAsia" w:ascii="Times New Roman" w:hAnsi="Times New Roman" w:cs="Times New Roman"/>
          <w:color w:val="auto"/>
          <w:highlight w:val="none"/>
        </w:rPr>
        <w:t>.其他有关绩效自评材料。</w:t>
      </w:r>
    </w:p>
    <w:p w14:paraId="48BD6974">
      <w:pPr>
        <w:shd w:val="clear"/>
        <w:ind w:firstLine="640"/>
        <w:rPr>
          <w:rFonts w:ascii="Times New Roman" w:hAnsi="Times New Roman" w:cs="Times New Roman"/>
          <w:b/>
          <w:bCs/>
          <w:color w:val="auto"/>
          <w:highlight w:val="none"/>
        </w:rPr>
      </w:pPr>
      <w:r>
        <w:rPr>
          <w:rFonts w:hint="eastAsia" w:ascii="Times New Roman" w:hAnsi="Times New Roman" w:cs="Times New Roman"/>
          <w:b/>
          <w:bCs/>
          <w:color w:val="auto"/>
          <w:highlight w:val="none"/>
        </w:rPr>
        <w:t>四、评价指标体系</w:t>
      </w:r>
    </w:p>
    <w:p w14:paraId="46F287C0">
      <w:pPr>
        <w:shd w:val="clear"/>
        <w:ind w:firstLine="640"/>
        <w:rPr>
          <w:rFonts w:ascii="Times New Roman" w:hAnsi="Times New Roman" w:cs="Times New Roman"/>
          <w:color w:val="auto"/>
          <w:highlight w:val="none"/>
        </w:rPr>
      </w:pPr>
      <w:r>
        <w:rPr>
          <w:rFonts w:hint="eastAsia" w:ascii="Times New Roman" w:hAnsi="Times New Roman" w:cs="Times New Roman"/>
          <w:color w:val="auto"/>
          <w:highlight w:val="none"/>
        </w:rPr>
        <w:t>根据绩效评价工作相关管理办法，结合“</w:t>
      </w:r>
      <w:r>
        <w:rPr>
          <w:rFonts w:hint="eastAsia" w:ascii="Times New Roman" w:hAnsi="Times New Roman" w:cs="Times New Roman"/>
          <w:color w:val="auto"/>
          <w:szCs w:val="32"/>
          <w:highlight w:val="none"/>
        </w:rPr>
        <w:t>湛江经济技术开发区东山街道乡村振兴示范带建设项目”</w:t>
      </w:r>
      <w:r>
        <w:rPr>
          <w:rFonts w:hint="eastAsia" w:ascii="Times New Roman" w:hAnsi="Times New Roman" w:cs="Times New Roman"/>
          <w:color w:val="auto"/>
          <w:highlight w:val="none"/>
        </w:rPr>
        <w:t>特点及资金使用的具体情况，确定评价内容并相应选设指标及权重，形成本次包含4个一级指标、</w:t>
      </w:r>
      <w:r>
        <w:rPr>
          <w:rFonts w:hint="eastAsia" w:ascii="Times New Roman" w:hAnsi="Times New Roman" w:cs="Times New Roman"/>
          <w:color w:val="auto"/>
          <w:highlight w:val="none"/>
          <w:lang w:val="en-US" w:eastAsia="zh-CN"/>
        </w:rPr>
        <w:t>13</w:t>
      </w:r>
      <w:r>
        <w:rPr>
          <w:rFonts w:hint="eastAsia" w:ascii="Times New Roman" w:hAnsi="Times New Roman" w:cs="Times New Roman"/>
          <w:color w:val="auto"/>
          <w:highlight w:val="none"/>
        </w:rPr>
        <w:t>个二级指标、</w:t>
      </w:r>
      <w:r>
        <w:rPr>
          <w:rFonts w:hint="eastAsia" w:ascii="Times New Roman" w:hAnsi="Times New Roman" w:cs="Times New Roman"/>
          <w:color w:val="auto"/>
          <w:highlight w:val="none"/>
          <w:lang w:val="en-US" w:eastAsia="zh-CN"/>
        </w:rPr>
        <w:t>20</w:t>
      </w:r>
      <w:r>
        <w:rPr>
          <w:rFonts w:hint="eastAsia" w:ascii="Times New Roman" w:hAnsi="Times New Roman" w:cs="Times New Roman"/>
          <w:color w:val="auto"/>
          <w:highlight w:val="none"/>
        </w:rPr>
        <w:t>个三级指标</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35个四级指标</w:t>
      </w:r>
      <w:r>
        <w:rPr>
          <w:rFonts w:hint="eastAsia" w:ascii="Times New Roman" w:hAnsi="Times New Roman" w:cs="Times New Roman"/>
          <w:color w:val="auto"/>
          <w:highlight w:val="none"/>
        </w:rPr>
        <w:t>的评价指标体系。综合评价重点为项目决策、</w:t>
      </w:r>
      <w:r>
        <w:rPr>
          <w:rFonts w:hint="eastAsia" w:ascii="Times New Roman" w:hAnsi="Times New Roman" w:cs="Times New Roman"/>
          <w:color w:val="auto"/>
          <w:highlight w:val="none"/>
          <w:lang w:val="en-US" w:eastAsia="zh-CN"/>
        </w:rPr>
        <w:t>管理</w:t>
      </w:r>
      <w:r>
        <w:rPr>
          <w:rFonts w:hint="eastAsia" w:ascii="Times New Roman" w:hAnsi="Times New Roman" w:cs="Times New Roman"/>
          <w:color w:val="auto"/>
          <w:highlight w:val="none"/>
        </w:rPr>
        <w:t>、产出、效益四大方面，其权重分别为：决策</w:t>
      </w:r>
      <w:r>
        <w:rPr>
          <w:rFonts w:hint="eastAsia" w:ascii="Times New Roman" w:hAnsi="Times New Roman" w:cs="Times New Roman"/>
          <w:color w:val="auto"/>
          <w:highlight w:val="none"/>
          <w:lang w:val="en-US" w:eastAsia="zh-CN"/>
        </w:rPr>
        <w:t>18</w:t>
      </w:r>
      <w:r>
        <w:rPr>
          <w:rFonts w:hint="eastAsia" w:ascii="Times New Roman" w:hAnsi="Times New Roman" w:cs="Times New Roman"/>
          <w:color w:val="auto"/>
          <w:highlight w:val="none"/>
        </w:rPr>
        <w:t>%，</w:t>
      </w:r>
      <w:r>
        <w:rPr>
          <w:rFonts w:hint="eastAsia" w:ascii="Times New Roman" w:hAnsi="Times New Roman" w:cs="Times New Roman"/>
          <w:color w:val="auto"/>
          <w:highlight w:val="none"/>
          <w:lang w:val="en-US" w:eastAsia="zh-CN"/>
        </w:rPr>
        <w:t>管理42</w:t>
      </w:r>
      <w:r>
        <w:rPr>
          <w:rFonts w:hint="eastAsia" w:ascii="Times New Roman" w:hAnsi="Times New Roman" w:cs="Times New Roman"/>
          <w:color w:val="auto"/>
          <w:highlight w:val="none"/>
        </w:rPr>
        <w:t>%，产出</w:t>
      </w:r>
      <w:r>
        <w:rPr>
          <w:rFonts w:hint="eastAsia" w:ascii="Times New Roman" w:hAnsi="Times New Roman" w:cs="Times New Roman"/>
          <w:color w:val="auto"/>
          <w:highlight w:val="none"/>
          <w:lang w:val="en-US" w:eastAsia="zh-CN"/>
        </w:rPr>
        <w:t>20</w:t>
      </w:r>
      <w:r>
        <w:rPr>
          <w:rFonts w:hint="eastAsia" w:ascii="Times New Roman" w:hAnsi="Times New Roman" w:cs="Times New Roman"/>
          <w:color w:val="auto"/>
          <w:highlight w:val="none"/>
        </w:rPr>
        <w:t>%，效益</w:t>
      </w:r>
      <w:r>
        <w:rPr>
          <w:rFonts w:hint="eastAsia" w:ascii="Times New Roman" w:hAnsi="Times New Roman" w:cs="Times New Roman"/>
          <w:color w:val="auto"/>
          <w:highlight w:val="none"/>
          <w:lang w:val="en-US" w:eastAsia="zh-CN"/>
        </w:rPr>
        <w:t>20</w:t>
      </w:r>
      <w:r>
        <w:rPr>
          <w:rFonts w:hint="eastAsia" w:ascii="Times New Roman" w:hAnsi="Times New Roman" w:cs="Times New Roman"/>
          <w:color w:val="auto"/>
          <w:highlight w:val="none"/>
        </w:rPr>
        <w:t>%，详见</w:t>
      </w:r>
      <w:r>
        <w:rPr>
          <w:rFonts w:hint="eastAsia" w:ascii="Times New Roman" w:hAnsi="Times New Roman" w:cs="Times New Roman"/>
          <w:color w:val="auto"/>
          <w:highlight w:val="none"/>
          <w:lang w:val="en-US" w:eastAsia="zh-CN"/>
        </w:rPr>
        <w:t>附件1</w:t>
      </w:r>
      <w:r>
        <w:rPr>
          <w:rFonts w:hint="eastAsia" w:ascii="Times New Roman" w:hAnsi="Times New Roman" w:cs="Times New Roman"/>
          <w:color w:val="auto"/>
          <w:highlight w:val="none"/>
        </w:rPr>
        <w:t>。绩效评价结果量化为百分制综合评分，并按照综合评分进行分级。综合评分为90分（含）以上的为“优”，80分（含）至90分的为“良”，60分（含）至80分的为“中”,60分以下的为“差”。</w:t>
      </w:r>
    </w:p>
    <w:p w14:paraId="247BEFDB">
      <w:pPr>
        <w:shd w:val="clear"/>
        <w:ind w:firstLine="640"/>
        <w:rPr>
          <w:rFonts w:hint="eastAsia" w:ascii="Times New Roman" w:hAnsi="Times New Roman" w:cs="Times New Roman"/>
          <w:b/>
          <w:bCs/>
          <w:color w:val="auto"/>
          <w:highlight w:val="none"/>
        </w:rPr>
      </w:pPr>
      <w:r>
        <w:rPr>
          <w:rFonts w:hint="eastAsia" w:ascii="Times New Roman" w:hAnsi="Times New Roman" w:cs="Times New Roman"/>
          <w:b/>
          <w:bCs/>
          <w:color w:val="auto"/>
          <w:highlight w:val="none"/>
        </w:rPr>
        <w:t>五、评价流程</w:t>
      </w:r>
    </w:p>
    <w:p w14:paraId="758A9D27">
      <w:pPr>
        <w:shd w:val="clear"/>
        <w:autoSpaceDE w:val="0"/>
        <w:autoSpaceDN w:val="0"/>
        <w:adjustRightInd w:val="0"/>
        <w:ind w:firstLine="630" w:firstLineChars="196"/>
        <w:jc w:val="left"/>
        <w:rPr>
          <w:rFonts w:ascii="Times New Roman" w:hAnsi="Times New Roman" w:cs="Times New Roman"/>
          <w:color w:val="auto"/>
          <w:highlight w:val="none"/>
        </w:rPr>
      </w:pPr>
      <w:r>
        <w:rPr>
          <w:rFonts w:hint="eastAsia" w:ascii="Times New Roman" w:hAnsi="Times New Roman" w:cs="Times New Roman"/>
          <w:b/>
          <w:color w:val="auto"/>
          <w:szCs w:val="32"/>
          <w:highlight w:val="none"/>
        </w:rPr>
        <w:t>（一）前期准备。</w:t>
      </w:r>
      <w:r>
        <w:rPr>
          <w:rFonts w:hint="eastAsia" w:ascii="Times New Roman" w:hAnsi="Times New Roman" w:cs="Times New Roman"/>
          <w:color w:val="auto"/>
          <w:highlight w:val="none"/>
        </w:rPr>
        <w:t>各资金使用单位按要求提交绩效自评基础信息表、自评报告及相关佐证材料至主管部门，主管部门逐级审核、汇总之后形成自评总报告，连同佐证材料报送经开区财政国资局，</w:t>
      </w:r>
      <w:r>
        <w:rPr>
          <w:rFonts w:hint="eastAsia" w:ascii="Times New Roman" w:hAnsi="Times New Roman" w:cs="Times New Roman"/>
          <w:color w:val="auto"/>
          <w:highlight w:val="none"/>
          <w:lang w:val="en-US" w:eastAsia="zh-CN"/>
        </w:rPr>
        <w:t>经开区财政国资局</w:t>
      </w:r>
      <w:r>
        <w:rPr>
          <w:rFonts w:hint="eastAsia" w:ascii="Times New Roman" w:hAnsi="Times New Roman" w:cs="Times New Roman"/>
          <w:color w:val="auto"/>
          <w:highlight w:val="none"/>
        </w:rPr>
        <w:t>将上述自评材料移交评价组。</w:t>
      </w:r>
    </w:p>
    <w:p w14:paraId="34721EDA">
      <w:pPr>
        <w:shd w:val="clear"/>
        <w:autoSpaceDE w:val="0"/>
        <w:autoSpaceDN w:val="0"/>
        <w:adjustRightInd w:val="0"/>
        <w:ind w:firstLine="630" w:firstLineChars="196"/>
        <w:rPr>
          <w:rFonts w:ascii="Times New Roman" w:hAnsi="Times New Roman" w:cs="Times New Roman"/>
          <w:color w:val="auto"/>
          <w:highlight w:val="none"/>
        </w:rPr>
      </w:pPr>
      <w:r>
        <w:rPr>
          <w:rFonts w:hint="eastAsia" w:ascii="Times New Roman" w:hAnsi="Times New Roman" w:cs="Times New Roman"/>
          <w:b/>
          <w:color w:val="auto"/>
          <w:szCs w:val="32"/>
          <w:highlight w:val="none"/>
        </w:rPr>
        <w:t>（二）自评材料审核分析。</w:t>
      </w:r>
      <w:r>
        <w:rPr>
          <w:rFonts w:hint="eastAsia" w:ascii="Times New Roman" w:hAnsi="Times New Roman" w:cs="Times New Roman"/>
          <w:color w:val="auto"/>
          <w:highlight w:val="none"/>
        </w:rPr>
        <w:t>评价组对主管部门和各资金使用单位提交的绩效自评资料进行收集、分类整理，并对自评材料的有关内容进行审核，重点对《基础信息表》的填报信息的准确性、完整性及相应佐证材料的有效性进行审核，并将审核过程中发现的问题、审核意见记录清楚，为开展现场评价提供情况参考。</w:t>
      </w:r>
    </w:p>
    <w:p w14:paraId="15C630F9">
      <w:pPr>
        <w:shd w:val="clear"/>
        <w:autoSpaceDE w:val="0"/>
        <w:autoSpaceDN w:val="0"/>
        <w:adjustRightInd w:val="0"/>
        <w:ind w:firstLine="630" w:firstLineChars="196"/>
        <w:rPr>
          <w:rFonts w:ascii="Times New Roman" w:hAnsi="Times New Roman" w:cs="Times New Roman"/>
          <w:color w:val="auto"/>
          <w:highlight w:val="none"/>
        </w:rPr>
      </w:pPr>
      <w:r>
        <w:rPr>
          <w:rFonts w:hint="eastAsia" w:ascii="Times New Roman" w:hAnsi="Times New Roman" w:cs="Times New Roman"/>
          <w:b/>
          <w:color w:val="auto"/>
          <w:szCs w:val="32"/>
          <w:highlight w:val="none"/>
        </w:rPr>
        <w:t>（</w:t>
      </w:r>
      <w:r>
        <w:rPr>
          <w:rFonts w:hint="eastAsia" w:ascii="Times New Roman" w:hAnsi="Times New Roman" w:cs="Times New Roman"/>
          <w:b/>
          <w:color w:val="auto"/>
          <w:szCs w:val="32"/>
          <w:highlight w:val="none"/>
          <w:lang w:val="en-US" w:eastAsia="zh-CN"/>
        </w:rPr>
        <w:t>三</w:t>
      </w:r>
      <w:r>
        <w:rPr>
          <w:rFonts w:hint="eastAsia" w:ascii="Times New Roman" w:hAnsi="Times New Roman" w:cs="Times New Roman"/>
          <w:b/>
          <w:color w:val="auto"/>
          <w:szCs w:val="32"/>
          <w:highlight w:val="none"/>
        </w:rPr>
        <w:t>）现场评价。</w:t>
      </w:r>
      <w:r>
        <w:rPr>
          <w:rFonts w:hint="eastAsia" w:ascii="Times New Roman" w:hAnsi="Times New Roman" w:cs="Times New Roman"/>
          <w:color w:val="auto"/>
          <w:highlight w:val="none"/>
        </w:rPr>
        <w:t>根据</w:t>
      </w:r>
      <w:r>
        <w:rPr>
          <w:rFonts w:hint="eastAsia" w:ascii="Times New Roman" w:hAnsi="Times New Roman" w:cs="Times New Roman"/>
          <w:color w:val="auto"/>
          <w:spacing w:val="-6"/>
          <w:kern w:val="0"/>
          <w:szCs w:val="32"/>
          <w:highlight w:val="none"/>
        </w:rPr>
        <w:t>《湛江经济技术开发区财政局关于做好2024年年度财政重点绩效评价的通知》</w:t>
      </w:r>
      <w:r>
        <w:rPr>
          <w:rFonts w:hint="eastAsia" w:ascii="Times New Roman" w:hAnsi="Times New Roman" w:cs="Times New Roman"/>
          <w:color w:val="auto"/>
          <w:highlight w:val="none"/>
        </w:rPr>
        <w:t>等有关规定和绩效评价现场核查实际操作规程，评价组前往</w:t>
      </w:r>
      <w:r>
        <w:rPr>
          <w:rFonts w:hint="eastAsia" w:ascii="Times New Roman" w:hAnsi="Times New Roman" w:cs="Times New Roman"/>
          <w:color w:val="auto"/>
          <w:highlight w:val="none"/>
          <w:lang w:val="en-US" w:eastAsia="zh-CN"/>
        </w:rPr>
        <w:t>湛江经济技术开发区农业事务管理局</w:t>
      </w:r>
      <w:r>
        <w:rPr>
          <w:rFonts w:hint="eastAsia" w:ascii="Times New Roman" w:hAnsi="Times New Roman" w:cs="Times New Roman"/>
          <w:color w:val="auto"/>
          <w:highlight w:val="none"/>
        </w:rPr>
        <w:t>进行现场核查工作。评价组人员构成详见表</w:t>
      </w:r>
      <w:r>
        <w:rPr>
          <w:rFonts w:hint="eastAsia" w:ascii="Times New Roman" w:hAnsi="Times New Roman" w:cs="Times New Roman"/>
          <w:color w:val="auto"/>
          <w:highlight w:val="none"/>
          <w:lang w:val="en-US" w:eastAsia="zh-CN"/>
        </w:rPr>
        <w:t>3</w:t>
      </w:r>
      <w:r>
        <w:rPr>
          <w:rFonts w:hint="eastAsia" w:ascii="Times New Roman" w:hAnsi="Times New Roman" w:cs="Times New Roman"/>
          <w:color w:val="auto"/>
          <w:highlight w:val="none"/>
        </w:rPr>
        <w:t>-1。</w:t>
      </w:r>
    </w:p>
    <w:p w14:paraId="05D5E466">
      <w:pPr>
        <w:widowControl/>
        <w:shd w:val="clear"/>
        <w:spacing w:line="240" w:lineRule="auto"/>
        <w:ind w:firstLine="0" w:firstLineChars="0"/>
        <w:jc w:val="center"/>
        <w:rPr>
          <w:rStyle w:val="19"/>
          <w:rFonts w:ascii="Times New Roman" w:hAnsi="Times New Roman"/>
          <w:color w:val="auto"/>
          <w:highlight w:val="none"/>
        </w:rPr>
      </w:pPr>
      <w:r>
        <w:rPr>
          <w:rFonts w:hint="eastAsia" w:ascii="Times New Roman" w:hAnsi="Times New Roman" w:eastAsia="黑体" w:cs="Times New Roman"/>
          <w:color w:val="auto"/>
          <w:sz w:val="28"/>
          <w:szCs w:val="28"/>
          <w:highlight w:val="none"/>
        </w:rPr>
        <w:t>表</w:t>
      </w:r>
      <w:r>
        <w:rPr>
          <w:rFonts w:hint="eastAsia" w:ascii="Times New Roman" w:hAnsi="Times New Roman" w:eastAsia="黑体" w:cs="Times New Roman"/>
          <w:color w:val="auto"/>
          <w:sz w:val="28"/>
          <w:szCs w:val="28"/>
          <w:highlight w:val="none"/>
          <w:lang w:val="en-US" w:eastAsia="zh-CN"/>
        </w:rPr>
        <w:t>3</w:t>
      </w:r>
      <w:r>
        <w:rPr>
          <w:rFonts w:hint="eastAsia" w:ascii="Times New Roman" w:hAnsi="Times New Roman" w:eastAsia="黑体" w:cs="Times New Roman"/>
          <w:color w:val="auto"/>
          <w:sz w:val="28"/>
          <w:szCs w:val="28"/>
          <w:highlight w:val="none"/>
        </w:rPr>
        <w:t>-</w:t>
      </w:r>
      <w:r>
        <w:rPr>
          <w:rFonts w:ascii="Times New Roman" w:hAnsi="Times New Roman" w:eastAsia="黑体" w:cs="Times New Roman"/>
          <w:color w:val="auto"/>
          <w:sz w:val="28"/>
          <w:szCs w:val="28"/>
          <w:highlight w:val="none"/>
        </w:rPr>
        <w:t>1项目</w:t>
      </w:r>
      <w:r>
        <w:rPr>
          <w:rFonts w:hint="eastAsia" w:ascii="Times New Roman" w:hAnsi="Times New Roman" w:eastAsia="黑体" w:cs="Times New Roman"/>
          <w:color w:val="auto"/>
          <w:sz w:val="28"/>
          <w:szCs w:val="28"/>
          <w:highlight w:val="none"/>
        </w:rPr>
        <w:t>现场评价组成员</w:t>
      </w:r>
    </w:p>
    <w:tbl>
      <w:tblPr>
        <w:tblStyle w:val="15"/>
        <w:tblW w:w="9174" w:type="dxa"/>
        <w:jc w:val="center"/>
        <w:tblLayout w:type="fixed"/>
        <w:tblCellMar>
          <w:top w:w="0" w:type="dxa"/>
          <w:left w:w="0" w:type="dxa"/>
          <w:bottom w:w="0" w:type="dxa"/>
          <w:right w:w="0" w:type="dxa"/>
        </w:tblCellMar>
      </w:tblPr>
      <w:tblGrid>
        <w:gridCol w:w="648"/>
        <w:gridCol w:w="1048"/>
        <w:gridCol w:w="1418"/>
        <w:gridCol w:w="1843"/>
        <w:gridCol w:w="1559"/>
        <w:gridCol w:w="1276"/>
        <w:gridCol w:w="1382"/>
      </w:tblGrid>
      <w:tr w14:paraId="7A2E478B">
        <w:tblPrEx>
          <w:tblCellMar>
            <w:top w:w="0" w:type="dxa"/>
            <w:left w:w="0" w:type="dxa"/>
            <w:bottom w:w="0" w:type="dxa"/>
            <w:right w:w="0" w:type="dxa"/>
          </w:tblCellMar>
        </w:tblPrEx>
        <w:trPr>
          <w:trHeight w:val="567" w:hRule="atLeast"/>
          <w:tblHeader/>
          <w:jc w:val="center"/>
        </w:trPr>
        <w:tc>
          <w:tcPr>
            <w:tcW w:w="648" w:type="dxa"/>
            <w:tcBorders>
              <w:top w:val="single" w:color="auto" w:sz="4" w:space="0"/>
              <w:left w:val="single" w:color="auto" w:sz="4" w:space="0"/>
              <w:bottom w:val="single" w:color="auto" w:sz="4" w:space="0"/>
              <w:right w:val="single" w:color="auto" w:sz="4" w:space="0"/>
            </w:tcBorders>
            <w:vAlign w:val="center"/>
          </w:tcPr>
          <w:p w14:paraId="6CF1F774">
            <w:pPr>
              <w:shd w:val="clear"/>
              <w:adjustRightInd w:val="0"/>
              <w:snapToGrid w:val="0"/>
              <w:spacing w:line="240" w:lineRule="auto"/>
              <w:ind w:firstLine="0" w:firstLineChars="0"/>
              <w:jc w:val="center"/>
              <w:rPr>
                <w:rFonts w:ascii="Times New Roman" w:hAnsi="Times New Roman" w:cs="Times New Roman"/>
                <w:b/>
                <w:bCs/>
                <w:color w:val="auto"/>
                <w:sz w:val="24"/>
                <w:szCs w:val="24"/>
                <w:highlight w:val="none"/>
              </w:rPr>
            </w:pPr>
            <w:r>
              <w:rPr>
                <w:rFonts w:hint="eastAsia" w:ascii="Times New Roman" w:hAnsi="Times New Roman" w:cs="Times New Roman"/>
                <w:b/>
                <w:bCs/>
                <w:color w:val="auto"/>
                <w:sz w:val="24"/>
                <w:szCs w:val="24"/>
                <w:highlight w:val="none"/>
              </w:rPr>
              <w:t>序号</w:t>
            </w:r>
          </w:p>
        </w:tc>
        <w:tc>
          <w:tcPr>
            <w:tcW w:w="1048" w:type="dxa"/>
            <w:tcBorders>
              <w:top w:val="single" w:color="auto" w:sz="4" w:space="0"/>
              <w:left w:val="nil"/>
              <w:bottom w:val="single" w:color="auto" w:sz="4" w:space="0"/>
              <w:right w:val="single" w:color="auto" w:sz="4" w:space="0"/>
            </w:tcBorders>
            <w:vAlign w:val="center"/>
          </w:tcPr>
          <w:p w14:paraId="4B125B37">
            <w:pPr>
              <w:shd w:val="clear"/>
              <w:adjustRightInd w:val="0"/>
              <w:snapToGrid w:val="0"/>
              <w:spacing w:line="240" w:lineRule="auto"/>
              <w:ind w:firstLine="0" w:firstLineChars="0"/>
              <w:jc w:val="center"/>
              <w:rPr>
                <w:rFonts w:ascii="Times New Roman" w:hAnsi="Times New Roman" w:cs="Times New Roman"/>
                <w:b/>
                <w:bCs/>
                <w:color w:val="auto"/>
                <w:sz w:val="24"/>
                <w:szCs w:val="24"/>
                <w:highlight w:val="none"/>
              </w:rPr>
            </w:pPr>
            <w:r>
              <w:rPr>
                <w:rFonts w:hint="eastAsia" w:ascii="Times New Roman" w:hAnsi="Times New Roman" w:cs="Times New Roman"/>
                <w:b/>
                <w:bCs/>
                <w:color w:val="auto"/>
                <w:sz w:val="24"/>
                <w:szCs w:val="24"/>
                <w:highlight w:val="none"/>
              </w:rPr>
              <w:t>姓名</w:t>
            </w:r>
          </w:p>
        </w:tc>
        <w:tc>
          <w:tcPr>
            <w:tcW w:w="1418" w:type="dxa"/>
            <w:tcBorders>
              <w:top w:val="single" w:color="auto" w:sz="4" w:space="0"/>
              <w:left w:val="nil"/>
              <w:bottom w:val="single" w:color="auto" w:sz="4" w:space="0"/>
              <w:right w:val="single" w:color="auto" w:sz="4" w:space="0"/>
            </w:tcBorders>
            <w:vAlign w:val="center"/>
          </w:tcPr>
          <w:p w14:paraId="340E7266">
            <w:pPr>
              <w:shd w:val="clear"/>
              <w:adjustRightInd w:val="0"/>
              <w:snapToGrid w:val="0"/>
              <w:spacing w:line="240" w:lineRule="auto"/>
              <w:ind w:firstLine="0" w:firstLineChars="0"/>
              <w:jc w:val="center"/>
              <w:rPr>
                <w:rFonts w:ascii="Times New Roman" w:hAnsi="Times New Roman" w:cs="Times New Roman"/>
                <w:b/>
                <w:bCs/>
                <w:color w:val="auto"/>
                <w:sz w:val="24"/>
                <w:szCs w:val="24"/>
                <w:highlight w:val="none"/>
              </w:rPr>
            </w:pPr>
            <w:r>
              <w:rPr>
                <w:rFonts w:hint="eastAsia" w:ascii="Times New Roman" w:hAnsi="Times New Roman" w:cs="Times New Roman"/>
                <w:b/>
                <w:bCs/>
                <w:color w:val="auto"/>
                <w:sz w:val="24"/>
                <w:szCs w:val="24"/>
                <w:highlight w:val="none"/>
              </w:rPr>
              <w:t>专业</w:t>
            </w:r>
          </w:p>
        </w:tc>
        <w:tc>
          <w:tcPr>
            <w:tcW w:w="1843" w:type="dxa"/>
            <w:tcBorders>
              <w:top w:val="single" w:color="auto" w:sz="4" w:space="0"/>
              <w:left w:val="nil"/>
              <w:bottom w:val="single" w:color="auto" w:sz="4" w:space="0"/>
              <w:right w:val="single" w:color="auto" w:sz="4" w:space="0"/>
            </w:tcBorders>
            <w:vAlign w:val="center"/>
          </w:tcPr>
          <w:p w14:paraId="24117EBF">
            <w:pPr>
              <w:shd w:val="clear"/>
              <w:adjustRightInd w:val="0"/>
              <w:snapToGrid w:val="0"/>
              <w:spacing w:line="240" w:lineRule="auto"/>
              <w:ind w:firstLine="0" w:firstLineChars="0"/>
              <w:jc w:val="center"/>
              <w:rPr>
                <w:rFonts w:ascii="Times New Roman" w:hAnsi="Times New Roman" w:cs="Times New Roman"/>
                <w:b/>
                <w:bCs/>
                <w:color w:val="auto"/>
                <w:sz w:val="24"/>
                <w:szCs w:val="24"/>
                <w:highlight w:val="none"/>
              </w:rPr>
            </w:pPr>
            <w:r>
              <w:rPr>
                <w:rFonts w:hint="eastAsia" w:ascii="Times New Roman" w:hAnsi="Times New Roman" w:cs="Times New Roman"/>
                <w:b/>
                <w:bCs/>
                <w:color w:val="auto"/>
                <w:sz w:val="24"/>
                <w:szCs w:val="24"/>
                <w:highlight w:val="none"/>
              </w:rPr>
              <w:t>职称/职务</w:t>
            </w:r>
          </w:p>
        </w:tc>
        <w:tc>
          <w:tcPr>
            <w:tcW w:w="1559" w:type="dxa"/>
            <w:tcBorders>
              <w:top w:val="single" w:color="auto" w:sz="4" w:space="0"/>
              <w:left w:val="nil"/>
              <w:bottom w:val="single" w:color="auto" w:sz="4" w:space="0"/>
              <w:right w:val="single" w:color="auto" w:sz="4" w:space="0"/>
            </w:tcBorders>
            <w:vAlign w:val="center"/>
          </w:tcPr>
          <w:p w14:paraId="3005F70E">
            <w:pPr>
              <w:shd w:val="clear"/>
              <w:adjustRightInd w:val="0"/>
              <w:snapToGrid w:val="0"/>
              <w:spacing w:line="240" w:lineRule="auto"/>
              <w:ind w:firstLine="0" w:firstLineChars="0"/>
              <w:jc w:val="center"/>
              <w:rPr>
                <w:rFonts w:ascii="Times New Roman" w:hAnsi="Times New Roman" w:cs="Times New Roman"/>
                <w:b/>
                <w:bCs/>
                <w:color w:val="auto"/>
                <w:sz w:val="24"/>
                <w:szCs w:val="24"/>
                <w:highlight w:val="none"/>
              </w:rPr>
            </w:pPr>
            <w:r>
              <w:rPr>
                <w:rFonts w:hint="eastAsia" w:ascii="Times New Roman" w:hAnsi="Times New Roman" w:cs="Times New Roman"/>
                <w:b/>
                <w:bCs/>
                <w:color w:val="auto"/>
                <w:sz w:val="24"/>
                <w:szCs w:val="24"/>
                <w:highlight w:val="none"/>
              </w:rPr>
              <w:t>获得资质证书</w:t>
            </w:r>
          </w:p>
        </w:tc>
        <w:tc>
          <w:tcPr>
            <w:tcW w:w="1276" w:type="dxa"/>
            <w:tcBorders>
              <w:top w:val="single" w:color="auto" w:sz="4" w:space="0"/>
              <w:left w:val="nil"/>
              <w:bottom w:val="single" w:color="auto" w:sz="4" w:space="0"/>
              <w:right w:val="single" w:color="auto" w:sz="4" w:space="0"/>
            </w:tcBorders>
            <w:vAlign w:val="center"/>
          </w:tcPr>
          <w:p w14:paraId="6C862E72">
            <w:pPr>
              <w:shd w:val="clear"/>
              <w:adjustRightInd w:val="0"/>
              <w:snapToGrid w:val="0"/>
              <w:spacing w:line="240" w:lineRule="auto"/>
              <w:ind w:firstLine="0" w:firstLineChars="0"/>
              <w:jc w:val="center"/>
              <w:rPr>
                <w:rFonts w:ascii="Times New Roman" w:hAnsi="Times New Roman" w:cs="Times New Roman"/>
                <w:b/>
                <w:bCs/>
                <w:color w:val="auto"/>
                <w:sz w:val="24"/>
                <w:szCs w:val="24"/>
                <w:highlight w:val="none"/>
              </w:rPr>
            </w:pPr>
            <w:r>
              <w:rPr>
                <w:rFonts w:hint="eastAsia" w:ascii="Times New Roman" w:hAnsi="Times New Roman" w:cs="Times New Roman"/>
                <w:b/>
                <w:bCs/>
                <w:color w:val="auto"/>
                <w:sz w:val="24"/>
                <w:szCs w:val="24"/>
                <w:highlight w:val="none"/>
              </w:rPr>
              <w:t>职责分工</w:t>
            </w:r>
          </w:p>
        </w:tc>
        <w:tc>
          <w:tcPr>
            <w:tcW w:w="1382" w:type="dxa"/>
            <w:tcBorders>
              <w:top w:val="single" w:color="auto" w:sz="4" w:space="0"/>
              <w:left w:val="nil"/>
              <w:bottom w:val="single" w:color="auto" w:sz="4" w:space="0"/>
              <w:right w:val="single" w:color="auto" w:sz="4" w:space="0"/>
            </w:tcBorders>
            <w:vAlign w:val="center"/>
          </w:tcPr>
          <w:p w14:paraId="02E184A7">
            <w:pPr>
              <w:shd w:val="clear"/>
              <w:adjustRightInd w:val="0"/>
              <w:snapToGrid w:val="0"/>
              <w:spacing w:line="240" w:lineRule="auto"/>
              <w:ind w:firstLine="0" w:firstLineChars="0"/>
              <w:jc w:val="center"/>
              <w:rPr>
                <w:rFonts w:ascii="Times New Roman" w:hAnsi="Times New Roman" w:cs="Times New Roman"/>
                <w:b/>
                <w:bCs/>
                <w:color w:val="auto"/>
                <w:sz w:val="24"/>
                <w:szCs w:val="24"/>
                <w:highlight w:val="none"/>
              </w:rPr>
            </w:pPr>
            <w:r>
              <w:rPr>
                <w:rFonts w:hint="eastAsia" w:ascii="Times New Roman" w:hAnsi="Times New Roman" w:cs="Times New Roman"/>
                <w:b/>
                <w:bCs/>
                <w:color w:val="auto"/>
                <w:sz w:val="24"/>
                <w:szCs w:val="24"/>
                <w:highlight w:val="none"/>
              </w:rPr>
              <w:t>单位</w:t>
            </w:r>
          </w:p>
        </w:tc>
      </w:tr>
      <w:tr w14:paraId="00FCF5BE">
        <w:tblPrEx>
          <w:tblCellMar>
            <w:top w:w="0" w:type="dxa"/>
            <w:left w:w="0" w:type="dxa"/>
            <w:bottom w:w="0" w:type="dxa"/>
            <w:right w:w="0" w:type="dxa"/>
          </w:tblCellMar>
        </w:tblPrEx>
        <w:trPr>
          <w:trHeight w:val="567"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14:paraId="1B88028F">
            <w:pPr>
              <w:shd w:val="clear"/>
              <w:adjustRightInd w:val="0"/>
              <w:snapToGrid w:val="0"/>
              <w:spacing w:line="240" w:lineRule="auto"/>
              <w:ind w:firstLine="0" w:firstLineChars="0"/>
              <w:jc w:val="center"/>
              <w:rPr>
                <w:rFonts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rPr>
              <w:t>1</w:t>
            </w:r>
          </w:p>
        </w:tc>
        <w:tc>
          <w:tcPr>
            <w:tcW w:w="1048" w:type="dxa"/>
            <w:tcBorders>
              <w:top w:val="single" w:color="auto" w:sz="4" w:space="0"/>
              <w:left w:val="nil"/>
              <w:bottom w:val="single" w:color="auto" w:sz="4" w:space="0"/>
              <w:right w:val="single" w:color="auto" w:sz="4" w:space="0"/>
            </w:tcBorders>
            <w:vAlign w:val="center"/>
          </w:tcPr>
          <w:p w14:paraId="6DDA58F0">
            <w:pPr>
              <w:widowControl/>
              <w:shd w:val="clear"/>
              <w:adjustRightInd w:val="0"/>
              <w:snapToGrid w:val="0"/>
              <w:spacing w:line="240" w:lineRule="auto"/>
              <w:ind w:firstLine="0" w:firstLineChars="0"/>
              <w:jc w:val="center"/>
              <w:rPr>
                <w:rFonts w:hint="eastAsia" w:ascii="Times New Roman" w:hAnsi="Times New Roman" w:eastAsia="仿宋_GB2312" w:cs="Times New Roman"/>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陈嘉宁</w:t>
            </w:r>
          </w:p>
        </w:tc>
        <w:tc>
          <w:tcPr>
            <w:tcW w:w="1418" w:type="dxa"/>
            <w:tcBorders>
              <w:top w:val="single" w:color="auto" w:sz="4" w:space="0"/>
              <w:left w:val="nil"/>
              <w:bottom w:val="single" w:color="auto" w:sz="4" w:space="0"/>
              <w:right w:val="single" w:color="auto" w:sz="4" w:space="0"/>
            </w:tcBorders>
            <w:vAlign w:val="center"/>
          </w:tcPr>
          <w:p w14:paraId="1529BDCB">
            <w:pPr>
              <w:widowControl/>
              <w:shd w:val="clear"/>
              <w:adjustRightInd w:val="0"/>
              <w:snapToGrid w:val="0"/>
              <w:spacing w:line="240" w:lineRule="auto"/>
              <w:ind w:firstLine="0" w:firstLineChars="0"/>
              <w:jc w:val="center"/>
              <w:rPr>
                <w:rFonts w:hint="default" w:ascii="Times New Roman" w:hAnsi="Times New Roman" w:eastAsia="仿宋_GB2312" w:cs="Times New Roman"/>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市政、建筑基建类</w:t>
            </w:r>
          </w:p>
        </w:tc>
        <w:tc>
          <w:tcPr>
            <w:tcW w:w="1843" w:type="dxa"/>
            <w:tcBorders>
              <w:top w:val="single" w:color="auto" w:sz="4" w:space="0"/>
              <w:left w:val="nil"/>
              <w:bottom w:val="single" w:color="auto" w:sz="4" w:space="0"/>
              <w:right w:val="single" w:color="auto" w:sz="4" w:space="0"/>
            </w:tcBorders>
            <w:vAlign w:val="center"/>
          </w:tcPr>
          <w:p w14:paraId="1DCBDA2A">
            <w:pPr>
              <w:widowControl/>
              <w:shd w:val="clear"/>
              <w:adjustRightInd w:val="0"/>
              <w:snapToGrid w:val="0"/>
              <w:spacing w:line="240" w:lineRule="auto"/>
              <w:ind w:firstLine="0" w:firstLineChars="0"/>
              <w:jc w:val="center"/>
              <w:rPr>
                <w:rFonts w:hint="default" w:ascii="Times New Roman" w:hAnsi="Times New Roman" w:eastAsia="仿宋_GB2312" w:cs="Times New Roman"/>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设计室主任</w:t>
            </w:r>
          </w:p>
        </w:tc>
        <w:tc>
          <w:tcPr>
            <w:tcW w:w="1559" w:type="dxa"/>
            <w:tcBorders>
              <w:top w:val="single" w:color="auto" w:sz="4" w:space="0"/>
              <w:left w:val="nil"/>
              <w:bottom w:val="single" w:color="auto" w:sz="4" w:space="0"/>
              <w:right w:val="single" w:color="auto" w:sz="4" w:space="0"/>
            </w:tcBorders>
            <w:vAlign w:val="center"/>
          </w:tcPr>
          <w:p w14:paraId="22809B88">
            <w:pPr>
              <w:widowControl/>
              <w:shd w:val="clear"/>
              <w:adjustRightInd w:val="0"/>
              <w:snapToGrid w:val="0"/>
              <w:spacing w:line="240" w:lineRule="auto"/>
              <w:ind w:firstLine="0" w:firstLineChars="0"/>
              <w:jc w:val="center"/>
              <w:rPr>
                <w:rFonts w:hint="default" w:ascii="Times New Roman" w:hAnsi="Times New Roman" w:eastAsia="仿宋_GB2312" w:cs="Times New Roman"/>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建筑电气高级工程师/市政工程工程师（中级）</w:t>
            </w:r>
          </w:p>
        </w:tc>
        <w:tc>
          <w:tcPr>
            <w:tcW w:w="1276" w:type="dxa"/>
            <w:tcBorders>
              <w:top w:val="single" w:color="auto" w:sz="4" w:space="0"/>
              <w:left w:val="nil"/>
              <w:bottom w:val="single" w:color="auto" w:sz="4" w:space="0"/>
              <w:right w:val="single" w:color="auto" w:sz="4" w:space="0"/>
            </w:tcBorders>
            <w:vAlign w:val="center"/>
          </w:tcPr>
          <w:p w14:paraId="1E84F576">
            <w:pPr>
              <w:widowControl/>
              <w:shd w:val="clear"/>
              <w:adjustRightInd w:val="0"/>
              <w:snapToGrid w:val="0"/>
              <w:spacing w:line="240" w:lineRule="auto"/>
              <w:ind w:firstLine="0" w:firstLineChars="0"/>
              <w:jc w:val="center"/>
              <w:rPr>
                <w:rFonts w:hint="default" w:ascii="Times New Roman" w:hAnsi="Times New Roman" w:eastAsia="仿宋_GB2312" w:cs="Times New Roman"/>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行业专家、绩效审核</w:t>
            </w:r>
          </w:p>
        </w:tc>
        <w:tc>
          <w:tcPr>
            <w:tcW w:w="1382" w:type="dxa"/>
            <w:tcBorders>
              <w:top w:val="single" w:color="auto" w:sz="4" w:space="0"/>
              <w:left w:val="nil"/>
              <w:bottom w:val="single" w:color="auto" w:sz="4" w:space="0"/>
              <w:right w:val="single" w:color="auto" w:sz="4" w:space="0"/>
            </w:tcBorders>
            <w:vAlign w:val="center"/>
          </w:tcPr>
          <w:p w14:paraId="3C8D64ED">
            <w:pPr>
              <w:shd w:val="clear"/>
              <w:adjustRightInd w:val="0"/>
              <w:snapToGrid w:val="0"/>
              <w:spacing w:line="240" w:lineRule="auto"/>
              <w:ind w:firstLine="0" w:firstLineChars="0"/>
              <w:jc w:val="center"/>
              <w:rPr>
                <w:rFonts w:hint="default" w:ascii="Times New Roman" w:hAnsi="Times New Roman" w:eastAsia="仿宋_GB2312" w:cs="Times New Roman"/>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广东省建筑设计研究院</w:t>
            </w:r>
          </w:p>
        </w:tc>
      </w:tr>
      <w:tr w14:paraId="3343BD8D">
        <w:tblPrEx>
          <w:tblCellMar>
            <w:top w:w="0" w:type="dxa"/>
            <w:left w:w="0" w:type="dxa"/>
            <w:bottom w:w="0" w:type="dxa"/>
            <w:right w:w="0" w:type="dxa"/>
          </w:tblCellMar>
        </w:tblPrEx>
        <w:trPr>
          <w:trHeight w:val="567"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14:paraId="777411B9">
            <w:pPr>
              <w:shd w:val="clear"/>
              <w:adjustRightInd w:val="0"/>
              <w:snapToGrid w:val="0"/>
              <w:spacing w:line="240" w:lineRule="auto"/>
              <w:ind w:firstLine="0" w:firstLineChars="0"/>
              <w:jc w:val="center"/>
              <w:rPr>
                <w:rFonts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rPr>
              <w:t>2</w:t>
            </w:r>
          </w:p>
        </w:tc>
        <w:tc>
          <w:tcPr>
            <w:tcW w:w="1048" w:type="dxa"/>
            <w:tcBorders>
              <w:top w:val="single" w:color="auto" w:sz="4" w:space="0"/>
              <w:left w:val="nil"/>
              <w:bottom w:val="single" w:color="auto" w:sz="4" w:space="0"/>
              <w:right w:val="single" w:color="auto" w:sz="4" w:space="0"/>
            </w:tcBorders>
            <w:vAlign w:val="center"/>
          </w:tcPr>
          <w:p w14:paraId="65B93EF3">
            <w:pPr>
              <w:widowControl/>
              <w:shd w:val="clear"/>
              <w:adjustRightInd w:val="0"/>
              <w:snapToGrid w:val="0"/>
              <w:spacing w:line="240" w:lineRule="auto"/>
              <w:ind w:firstLine="0" w:firstLineChars="0"/>
              <w:jc w:val="center"/>
              <w:rPr>
                <w:rFonts w:hint="eastAsia" w:ascii="Times New Roman" w:hAnsi="Times New Roman" w:eastAsia="仿宋_GB2312" w:cs="Times New Roman"/>
                <w:color w:val="auto"/>
                <w:sz w:val="24"/>
                <w:szCs w:val="24"/>
                <w:highlight w:val="none"/>
                <w:lang w:eastAsia="zh-CN"/>
              </w:rPr>
            </w:pPr>
            <w:r>
              <w:rPr>
                <w:rFonts w:hint="eastAsia" w:ascii="Times New Roman" w:hAnsi="Times New Roman" w:cs="Times New Roman"/>
                <w:color w:val="auto"/>
                <w:sz w:val="24"/>
                <w:szCs w:val="24"/>
                <w:highlight w:val="none"/>
                <w:lang w:val="en-US" w:eastAsia="zh-CN"/>
              </w:rPr>
              <w:t>石桂英</w:t>
            </w:r>
          </w:p>
        </w:tc>
        <w:tc>
          <w:tcPr>
            <w:tcW w:w="1418" w:type="dxa"/>
            <w:tcBorders>
              <w:top w:val="single" w:color="auto" w:sz="4" w:space="0"/>
              <w:left w:val="nil"/>
              <w:bottom w:val="single" w:color="auto" w:sz="4" w:space="0"/>
              <w:right w:val="single" w:color="auto" w:sz="4" w:space="0"/>
            </w:tcBorders>
            <w:vAlign w:val="center"/>
          </w:tcPr>
          <w:p w14:paraId="29FD3567">
            <w:pPr>
              <w:widowControl/>
              <w:shd w:val="clear"/>
              <w:adjustRightInd w:val="0"/>
              <w:snapToGrid w:val="0"/>
              <w:spacing w:line="240" w:lineRule="auto"/>
              <w:ind w:firstLine="0" w:firstLineChars="0"/>
              <w:jc w:val="center"/>
              <w:rPr>
                <w:rFonts w:hint="eastAsia" w:ascii="Times New Roman" w:hAnsi="Times New Roman" w:eastAsia="仿宋_GB2312" w:cs="Times New Roman"/>
                <w:color w:val="auto"/>
                <w:sz w:val="24"/>
                <w:szCs w:val="24"/>
                <w:highlight w:val="none"/>
                <w:lang w:eastAsia="zh-CN"/>
              </w:rPr>
            </w:pPr>
            <w:r>
              <w:rPr>
                <w:rFonts w:hint="eastAsia" w:ascii="Times New Roman" w:hAnsi="Times New Roman" w:cs="Times New Roman"/>
                <w:color w:val="auto"/>
                <w:sz w:val="24"/>
                <w:szCs w:val="24"/>
                <w:highlight w:val="none"/>
                <w:lang w:val="en-US" w:eastAsia="zh-CN"/>
              </w:rPr>
              <w:t>经济学</w:t>
            </w:r>
          </w:p>
        </w:tc>
        <w:tc>
          <w:tcPr>
            <w:tcW w:w="1843" w:type="dxa"/>
            <w:tcBorders>
              <w:top w:val="single" w:color="auto" w:sz="4" w:space="0"/>
              <w:left w:val="nil"/>
              <w:bottom w:val="single" w:color="auto" w:sz="4" w:space="0"/>
              <w:right w:val="single" w:color="auto" w:sz="4" w:space="0"/>
            </w:tcBorders>
            <w:vAlign w:val="center"/>
          </w:tcPr>
          <w:p w14:paraId="20C909EC">
            <w:pPr>
              <w:widowControl/>
              <w:shd w:val="clear"/>
              <w:adjustRightInd w:val="0"/>
              <w:snapToGrid w:val="0"/>
              <w:spacing w:line="240" w:lineRule="auto"/>
              <w:ind w:firstLine="0" w:firstLineChars="0"/>
              <w:jc w:val="center"/>
              <w:rPr>
                <w:rFonts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rPr>
              <w:t>项目经理</w:t>
            </w:r>
          </w:p>
        </w:tc>
        <w:tc>
          <w:tcPr>
            <w:tcW w:w="1559" w:type="dxa"/>
            <w:tcBorders>
              <w:top w:val="single" w:color="auto" w:sz="4" w:space="0"/>
              <w:left w:val="nil"/>
              <w:bottom w:val="single" w:color="auto" w:sz="4" w:space="0"/>
              <w:right w:val="single" w:color="auto" w:sz="4" w:space="0"/>
            </w:tcBorders>
            <w:vAlign w:val="center"/>
          </w:tcPr>
          <w:p w14:paraId="4DC703AB">
            <w:pPr>
              <w:widowControl/>
              <w:shd w:val="clear"/>
              <w:adjustRightInd w:val="0"/>
              <w:snapToGrid w:val="0"/>
              <w:spacing w:line="240" w:lineRule="auto"/>
              <w:ind w:firstLine="0" w:firstLineChars="0"/>
              <w:jc w:val="center"/>
              <w:rPr>
                <w:rFonts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rPr>
              <w:t>-</w:t>
            </w:r>
          </w:p>
        </w:tc>
        <w:tc>
          <w:tcPr>
            <w:tcW w:w="1276" w:type="dxa"/>
            <w:vMerge w:val="restart"/>
            <w:tcBorders>
              <w:top w:val="single" w:color="auto" w:sz="4" w:space="0"/>
              <w:left w:val="nil"/>
              <w:right w:val="single" w:color="auto" w:sz="4" w:space="0"/>
            </w:tcBorders>
            <w:vAlign w:val="center"/>
          </w:tcPr>
          <w:p w14:paraId="7DE77853">
            <w:pPr>
              <w:widowControl/>
              <w:shd w:val="clear"/>
              <w:adjustRightInd w:val="0"/>
              <w:snapToGrid w:val="0"/>
              <w:spacing w:line="240" w:lineRule="auto"/>
              <w:ind w:firstLine="0" w:firstLineChars="0"/>
              <w:jc w:val="center"/>
              <w:rPr>
                <w:rFonts w:hint="default" w:ascii="Times New Roman" w:hAnsi="Times New Roman" w:eastAsia="仿宋_GB2312" w:cs="Times New Roman"/>
                <w:color w:val="auto"/>
                <w:sz w:val="24"/>
                <w:szCs w:val="24"/>
                <w:highlight w:val="none"/>
                <w:lang w:val="en-US" w:eastAsia="zh-CN"/>
              </w:rPr>
            </w:pPr>
            <w:r>
              <w:rPr>
                <w:rFonts w:hint="eastAsia" w:ascii="Times New Roman" w:hAnsi="Times New Roman" w:cs="Times New Roman"/>
                <w:color w:val="auto"/>
                <w:sz w:val="24"/>
                <w:szCs w:val="24"/>
                <w:highlight w:val="none"/>
              </w:rPr>
              <w:t>绩效审核</w:t>
            </w:r>
            <w:r>
              <w:rPr>
                <w:rFonts w:hint="eastAsia" w:ascii="Times New Roman" w:hAnsi="Times New Roman" w:cs="Times New Roman"/>
                <w:color w:val="auto"/>
                <w:sz w:val="24"/>
                <w:szCs w:val="24"/>
                <w:highlight w:val="none"/>
                <w:lang w:eastAsia="zh-CN"/>
              </w:rPr>
              <w:t>、</w:t>
            </w:r>
            <w:r>
              <w:rPr>
                <w:rFonts w:hint="eastAsia" w:ascii="Times New Roman" w:hAnsi="Times New Roman" w:cs="Times New Roman"/>
                <w:color w:val="auto"/>
                <w:sz w:val="24"/>
                <w:szCs w:val="24"/>
                <w:highlight w:val="none"/>
                <w:lang w:val="en-US" w:eastAsia="zh-CN"/>
              </w:rPr>
              <w:t>财务审核</w:t>
            </w:r>
          </w:p>
        </w:tc>
        <w:tc>
          <w:tcPr>
            <w:tcW w:w="1382" w:type="dxa"/>
            <w:vMerge w:val="restart"/>
            <w:tcBorders>
              <w:top w:val="single" w:color="auto" w:sz="4" w:space="0"/>
              <w:left w:val="nil"/>
              <w:right w:val="single" w:color="auto" w:sz="4" w:space="0"/>
            </w:tcBorders>
            <w:vAlign w:val="center"/>
          </w:tcPr>
          <w:p w14:paraId="1B0D11E9">
            <w:pPr>
              <w:shd w:val="clear"/>
              <w:adjustRightInd w:val="0"/>
              <w:snapToGrid w:val="0"/>
              <w:spacing w:line="240" w:lineRule="auto"/>
              <w:ind w:firstLine="0" w:firstLineChars="0"/>
              <w:jc w:val="center"/>
              <w:rPr>
                <w:rFonts w:hint="eastAsia" w:ascii="Times New Roman" w:hAnsi="Times New Roman" w:eastAsia="仿宋_GB2312" w:cs="Times New Roman"/>
                <w:color w:val="auto"/>
                <w:sz w:val="24"/>
                <w:szCs w:val="24"/>
                <w:highlight w:val="none"/>
                <w:lang w:eastAsia="zh-CN"/>
              </w:rPr>
            </w:pPr>
            <w:r>
              <w:rPr>
                <w:rFonts w:hint="eastAsia" w:ascii="Times New Roman" w:hAnsi="Times New Roman" w:cs="Times New Roman"/>
                <w:color w:val="auto"/>
                <w:sz w:val="24"/>
                <w:szCs w:val="24"/>
                <w:highlight w:val="none"/>
                <w:lang w:eastAsia="zh-CN"/>
              </w:rPr>
              <w:t>北京博思恒效科技发展有限公司</w:t>
            </w:r>
          </w:p>
        </w:tc>
      </w:tr>
      <w:tr w14:paraId="63B0F6AD">
        <w:tblPrEx>
          <w:tblCellMar>
            <w:top w:w="0" w:type="dxa"/>
            <w:left w:w="0" w:type="dxa"/>
            <w:bottom w:w="0" w:type="dxa"/>
            <w:right w:w="0" w:type="dxa"/>
          </w:tblCellMar>
        </w:tblPrEx>
        <w:trPr>
          <w:trHeight w:val="567"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14:paraId="1AB2B184">
            <w:pPr>
              <w:shd w:val="clear"/>
              <w:adjustRightInd w:val="0"/>
              <w:snapToGrid w:val="0"/>
              <w:spacing w:line="240" w:lineRule="auto"/>
              <w:ind w:firstLine="0" w:firstLineChars="0"/>
              <w:jc w:val="center"/>
              <w:rPr>
                <w:rFonts w:hint="eastAsia" w:ascii="Times New Roman" w:hAnsi="Times New Roman" w:eastAsia="仿宋_GB2312" w:cs="Times New Roman"/>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3</w:t>
            </w:r>
          </w:p>
        </w:tc>
        <w:tc>
          <w:tcPr>
            <w:tcW w:w="1048" w:type="dxa"/>
            <w:tcBorders>
              <w:top w:val="single" w:color="auto" w:sz="4" w:space="0"/>
              <w:left w:val="nil"/>
              <w:bottom w:val="single" w:color="auto" w:sz="4" w:space="0"/>
              <w:right w:val="single" w:color="auto" w:sz="4" w:space="0"/>
            </w:tcBorders>
            <w:vAlign w:val="center"/>
          </w:tcPr>
          <w:p w14:paraId="319903BC">
            <w:pPr>
              <w:widowControl/>
              <w:shd w:val="clear"/>
              <w:adjustRightInd w:val="0"/>
              <w:snapToGrid w:val="0"/>
              <w:spacing w:line="240" w:lineRule="auto"/>
              <w:ind w:firstLine="0" w:firstLineChars="0"/>
              <w:jc w:val="center"/>
              <w:rPr>
                <w:rFonts w:hint="default" w:ascii="Times New Roman" w:hAnsi="Times New Roman" w:cs="Times New Roman"/>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庄雅静</w:t>
            </w:r>
          </w:p>
        </w:tc>
        <w:tc>
          <w:tcPr>
            <w:tcW w:w="1418" w:type="dxa"/>
            <w:tcBorders>
              <w:top w:val="single" w:color="auto" w:sz="4" w:space="0"/>
              <w:left w:val="nil"/>
              <w:bottom w:val="single" w:color="auto" w:sz="4" w:space="0"/>
              <w:right w:val="single" w:color="auto" w:sz="4" w:space="0"/>
            </w:tcBorders>
            <w:vAlign w:val="center"/>
          </w:tcPr>
          <w:p w14:paraId="463B6F09">
            <w:pPr>
              <w:widowControl/>
              <w:shd w:val="clear"/>
              <w:adjustRightInd w:val="0"/>
              <w:snapToGrid w:val="0"/>
              <w:spacing w:line="240" w:lineRule="auto"/>
              <w:ind w:firstLine="0" w:firstLineChars="0"/>
              <w:jc w:val="center"/>
              <w:rPr>
                <w:rFonts w:hint="eastAsia" w:ascii="Times New Roman" w:hAnsi="Times New Roman" w:cs="Times New Roman"/>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财务管理</w:t>
            </w:r>
          </w:p>
        </w:tc>
        <w:tc>
          <w:tcPr>
            <w:tcW w:w="1843" w:type="dxa"/>
            <w:tcBorders>
              <w:top w:val="single" w:color="auto" w:sz="4" w:space="0"/>
              <w:left w:val="nil"/>
              <w:bottom w:val="single" w:color="auto" w:sz="4" w:space="0"/>
              <w:right w:val="single" w:color="auto" w:sz="4" w:space="0"/>
            </w:tcBorders>
            <w:vAlign w:val="center"/>
          </w:tcPr>
          <w:p w14:paraId="1D998EA0">
            <w:pPr>
              <w:widowControl/>
              <w:shd w:val="clear"/>
              <w:adjustRightInd w:val="0"/>
              <w:snapToGrid w:val="0"/>
              <w:spacing w:line="240" w:lineRule="auto"/>
              <w:ind w:firstLine="0" w:firstLineChars="0"/>
              <w:jc w:val="center"/>
              <w:rPr>
                <w:rFonts w:hint="default" w:ascii="Times New Roman" w:hAnsi="Times New Roman" w:eastAsia="仿宋_GB2312" w:cs="Times New Roman"/>
                <w:color w:val="auto"/>
                <w:sz w:val="24"/>
                <w:szCs w:val="24"/>
                <w:highlight w:val="none"/>
                <w:lang w:val="en-US" w:eastAsia="zh-CN"/>
              </w:rPr>
            </w:pPr>
            <w:r>
              <w:rPr>
                <w:rFonts w:hint="eastAsia" w:ascii="Times New Roman" w:hAnsi="Times New Roman" w:cs="Times New Roman"/>
                <w:color w:val="auto"/>
                <w:sz w:val="24"/>
                <w:szCs w:val="24"/>
                <w:highlight w:val="none"/>
              </w:rPr>
              <w:t>项目经理</w:t>
            </w:r>
          </w:p>
        </w:tc>
        <w:tc>
          <w:tcPr>
            <w:tcW w:w="1559" w:type="dxa"/>
            <w:tcBorders>
              <w:top w:val="single" w:color="auto" w:sz="4" w:space="0"/>
              <w:left w:val="nil"/>
              <w:bottom w:val="single" w:color="auto" w:sz="4" w:space="0"/>
              <w:right w:val="single" w:color="auto" w:sz="4" w:space="0"/>
            </w:tcBorders>
            <w:vAlign w:val="center"/>
          </w:tcPr>
          <w:p w14:paraId="5D8E93B0">
            <w:pPr>
              <w:widowControl/>
              <w:shd w:val="clear"/>
              <w:adjustRightInd w:val="0"/>
              <w:snapToGrid w:val="0"/>
              <w:spacing w:line="240" w:lineRule="auto"/>
              <w:ind w:firstLine="0" w:firstLineChars="0"/>
              <w:jc w:val="center"/>
              <w:rPr>
                <w:rFonts w:hint="eastAsia" w:ascii="Times New Roman" w:hAnsi="Times New Roman" w:eastAsia="仿宋_GB2312" w:cs="Times New Roman"/>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w:t>
            </w:r>
          </w:p>
        </w:tc>
        <w:tc>
          <w:tcPr>
            <w:tcW w:w="1276" w:type="dxa"/>
            <w:vMerge w:val="continue"/>
            <w:tcBorders>
              <w:left w:val="nil"/>
              <w:bottom w:val="single" w:color="auto" w:sz="4" w:space="0"/>
              <w:right w:val="single" w:color="auto" w:sz="4" w:space="0"/>
            </w:tcBorders>
            <w:vAlign w:val="center"/>
          </w:tcPr>
          <w:p w14:paraId="6F83355C">
            <w:pPr>
              <w:widowControl/>
              <w:shd w:val="clear"/>
              <w:adjustRightInd w:val="0"/>
              <w:snapToGrid w:val="0"/>
              <w:spacing w:line="240" w:lineRule="auto"/>
              <w:ind w:firstLine="0" w:firstLineChars="0"/>
              <w:jc w:val="center"/>
              <w:rPr>
                <w:rFonts w:hint="eastAsia" w:ascii="Times New Roman" w:hAnsi="Times New Roman" w:cs="Times New Roman"/>
                <w:color w:val="auto"/>
                <w:sz w:val="24"/>
                <w:szCs w:val="24"/>
                <w:highlight w:val="none"/>
              </w:rPr>
            </w:pPr>
          </w:p>
        </w:tc>
        <w:tc>
          <w:tcPr>
            <w:tcW w:w="1382" w:type="dxa"/>
            <w:vMerge w:val="continue"/>
            <w:tcBorders>
              <w:left w:val="nil"/>
              <w:bottom w:val="single" w:color="auto" w:sz="4" w:space="0"/>
              <w:right w:val="single" w:color="auto" w:sz="4" w:space="0"/>
            </w:tcBorders>
            <w:vAlign w:val="center"/>
          </w:tcPr>
          <w:p w14:paraId="6E9DEBC1">
            <w:pPr>
              <w:shd w:val="clear"/>
              <w:adjustRightInd w:val="0"/>
              <w:snapToGrid w:val="0"/>
              <w:spacing w:line="240" w:lineRule="auto"/>
              <w:ind w:firstLine="0" w:firstLineChars="0"/>
              <w:jc w:val="center"/>
              <w:rPr>
                <w:rFonts w:hint="eastAsia" w:ascii="Times New Roman" w:hAnsi="Times New Roman" w:cs="Times New Roman"/>
                <w:color w:val="auto"/>
                <w:sz w:val="24"/>
                <w:szCs w:val="24"/>
                <w:highlight w:val="none"/>
                <w:lang w:eastAsia="zh-CN"/>
              </w:rPr>
            </w:pPr>
          </w:p>
        </w:tc>
      </w:tr>
    </w:tbl>
    <w:p w14:paraId="140C7B53">
      <w:pPr>
        <w:shd w:val="clear"/>
        <w:ind w:left="0" w:leftChars="0" w:firstLine="640" w:firstLineChars="200"/>
        <w:rPr>
          <w:rFonts w:ascii="Times New Roman" w:hAnsi="Times New Roman" w:cs="Times New Roman"/>
          <w:color w:val="auto"/>
          <w:highlight w:val="none"/>
        </w:rPr>
      </w:pPr>
      <w:r>
        <w:rPr>
          <w:rFonts w:hint="eastAsia" w:ascii="Times New Roman" w:hAnsi="Times New Roman" w:cs="Times New Roman"/>
          <w:color w:val="auto"/>
          <w:highlight w:val="none"/>
        </w:rPr>
        <w:t>现场评价主要采取材料核实和实地考评走访等方式，对评价范围资金使用情况（包括自评材料反映信息的真实性、准确性、全面性等）进行深入具体、独立客观的了解与核实。</w:t>
      </w:r>
    </w:p>
    <w:p w14:paraId="63B59BE6">
      <w:pPr>
        <w:shd w:val="clear"/>
        <w:ind w:firstLine="640"/>
        <w:rPr>
          <w:rFonts w:ascii="Times New Roman" w:hAnsi="Times New Roman" w:cs="Times New Roman"/>
          <w:color w:val="auto"/>
          <w:highlight w:val="none"/>
        </w:rPr>
      </w:pPr>
      <w:r>
        <w:rPr>
          <w:rFonts w:hint="eastAsia" w:ascii="Times New Roman" w:hAnsi="Times New Roman" w:cs="Times New Roman"/>
          <w:color w:val="auto"/>
          <w:highlight w:val="none"/>
        </w:rPr>
        <w:t>1.材料核实。</w:t>
      </w:r>
      <w:r>
        <w:rPr>
          <w:rFonts w:hint="eastAsia" w:ascii="Times New Roman" w:hAnsi="Times New Roman" w:cs="Times New Roman"/>
          <w:color w:val="auto"/>
          <w:highlight w:val="none"/>
          <w:lang w:val="en-US" w:eastAsia="zh-CN"/>
        </w:rPr>
        <w:t>区农业局</w:t>
      </w:r>
      <w:r>
        <w:rPr>
          <w:rFonts w:hint="eastAsia" w:ascii="Times New Roman" w:hAnsi="Times New Roman" w:cs="Times New Roman"/>
          <w:color w:val="auto"/>
          <w:highlight w:val="none"/>
        </w:rPr>
        <w:t>根据要求填报并提供有关评价资料，评价组对各项数据和资料的真实性、准确性进行核实。</w:t>
      </w:r>
    </w:p>
    <w:p w14:paraId="4F2592DA">
      <w:pPr>
        <w:shd w:val="clear"/>
        <w:ind w:firstLine="640"/>
        <w:rPr>
          <w:rFonts w:ascii="Times New Roman" w:hAnsi="Times New Roman" w:cs="Times New Roman"/>
          <w:color w:val="auto"/>
          <w:highlight w:val="none"/>
        </w:rPr>
      </w:pPr>
      <w:r>
        <w:rPr>
          <w:rFonts w:hint="eastAsia" w:ascii="Times New Roman" w:hAnsi="Times New Roman" w:cs="Times New Roman"/>
          <w:color w:val="auto"/>
          <w:highlight w:val="none"/>
        </w:rPr>
        <w:t>2.实地考评和走访。评价组赴单位进行现场核查，通过现场座谈答辩、查阅相关材料原件、财务相关凭证资料、实地考察项目实施现场等方式核查项目实施情况。</w:t>
      </w:r>
    </w:p>
    <w:p w14:paraId="47ED3A69">
      <w:pPr>
        <w:shd w:val="clear"/>
        <w:autoSpaceDE w:val="0"/>
        <w:autoSpaceDN w:val="0"/>
        <w:adjustRightInd w:val="0"/>
        <w:ind w:firstLine="630" w:firstLineChars="196"/>
        <w:rPr>
          <w:rFonts w:ascii="Times New Roman" w:hAnsi="Times New Roman" w:cs="Times New Roman"/>
          <w:color w:val="auto"/>
          <w:highlight w:val="none"/>
        </w:rPr>
      </w:pPr>
      <w:r>
        <w:rPr>
          <w:rFonts w:hint="eastAsia" w:ascii="Times New Roman" w:hAnsi="Times New Roman" w:cs="Times New Roman"/>
          <w:b/>
          <w:color w:val="auto"/>
          <w:szCs w:val="32"/>
          <w:highlight w:val="none"/>
        </w:rPr>
        <w:t>（</w:t>
      </w:r>
      <w:r>
        <w:rPr>
          <w:rFonts w:hint="eastAsia" w:ascii="Times New Roman" w:hAnsi="Times New Roman" w:cs="Times New Roman"/>
          <w:b/>
          <w:color w:val="auto"/>
          <w:szCs w:val="32"/>
          <w:highlight w:val="none"/>
          <w:lang w:val="en-US" w:eastAsia="zh-CN"/>
        </w:rPr>
        <w:t>四</w:t>
      </w:r>
      <w:r>
        <w:rPr>
          <w:rFonts w:hint="eastAsia" w:ascii="Times New Roman" w:hAnsi="Times New Roman" w:cs="Times New Roman"/>
          <w:b/>
          <w:color w:val="auto"/>
          <w:szCs w:val="32"/>
          <w:highlight w:val="none"/>
        </w:rPr>
        <w:t>）综合分析评价。</w:t>
      </w:r>
      <w:r>
        <w:rPr>
          <w:rFonts w:hint="eastAsia" w:ascii="Times New Roman" w:hAnsi="Times New Roman" w:cs="Times New Roman"/>
          <w:color w:val="auto"/>
          <w:highlight w:val="none"/>
        </w:rPr>
        <w:t>评价组对采集的评价相关基础数据资料进行整理汇总，结合现场评价等情况，对资金的落实、项目的组织实施、项目实施的效果等情况进行多角度、全方位的了解分析，并采用项目预定目标与实施效果比较分析等方法进行综合评价，形成初步评价意见。</w:t>
      </w:r>
    </w:p>
    <w:p w14:paraId="1261B527">
      <w:pPr>
        <w:shd w:val="clear"/>
        <w:tabs>
          <w:tab w:val="left" w:pos="4678"/>
        </w:tabs>
        <w:autoSpaceDE w:val="0"/>
        <w:autoSpaceDN w:val="0"/>
        <w:adjustRightInd w:val="0"/>
        <w:ind w:firstLine="630" w:firstLineChars="196"/>
        <w:rPr>
          <w:rFonts w:ascii="Times New Roman" w:hAnsi="Times New Roman" w:cs="Times New Roman"/>
          <w:color w:val="auto"/>
          <w:highlight w:val="none"/>
        </w:rPr>
      </w:pPr>
      <w:r>
        <w:rPr>
          <w:rFonts w:hint="eastAsia" w:ascii="Times New Roman" w:hAnsi="Times New Roman" w:cs="Times New Roman"/>
          <w:b/>
          <w:color w:val="auto"/>
          <w:szCs w:val="32"/>
          <w:highlight w:val="none"/>
        </w:rPr>
        <w:t>（</w:t>
      </w:r>
      <w:r>
        <w:rPr>
          <w:rFonts w:hint="eastAsia" w:ascii="Times New Roman" w:hAnsi="Times New Roman" w:cs="Times New Roman"/>
          <w:b/>
          <w:color w:val="auto"/>
          <w:szCs w:val="32"/>
          <w:highlight w:val="none"/>
          <w:lang w:val="en-US" w:eastAsia="zh-CN"/>
        </w:rPr>
        <w:t>五</w:t>
      </w:r>
      <w:r>
        <w:rPr>
          <w:rFonts w:hint="eastAsia" w:ascii="Times New Roman" w:hAnsi="Times New Roman" w:cs="Times New Roman"/>
          <w:b/>
          <w:color w:val="auto"/>
          <w:szCs w:val="32"/>
          <w:highlight w:val="none"/>
        </w:rPr>
        <w:t>）评价报告征求意见。</w:t>
      </w:r>
      <w:r>
        <w:rPr>
          <w:rFonts w:hint="eastAsia" w:ascii="Times New Roman" w:hAnsi="Times New Roman" w:cs="Times New Roman"/>
          <w:color w:val="auto"/>
          <w:highlight w:val="none"/>
        </w:rPr>
        <w:t>评价组撰写绩效评价报告初稿并提交给经开区财政国资局，由经开区财政国资局将资金使用绩效初步评价结论反馈项目主管部门征求意见，根据反馈意见对评价报告进行完善。</w:t>
      </w:r>
    </w:p>
    <w:p w14:paraId="501844FE">
      <w:pPr>
        <w:shd w:val="clear"/>
        <w:autoSpaceDE w:val="0"/>
        <w:autoSpaceDN w:val="0"/>
        <w:adjustRightInd w:val="0"/>
        <w:ind w:firstLine="630" w:firstLineChars="196"/>
        <w:jc w:val="left"/>
        <w:rPr>
          <w:rFonts w:hint="eastAsia" w:ascii="Times New Roman" w:hAnsi="Times New Roman" w:eastAsia="仿宋_GB2312" w:cs="Times New Roman"/>
          <w:color w:val="auto"/>
          <w:highlight w:val="none"/>
          <w:lang w:eastAsia="zh-CN"/>
        </w:rPr>
      </w:pPr>
      <w:r>
        <w:rPr>
          <w:rFonts w:hint="eastAsia" w:ascii="Times New Roman" w:hAnsi="Times New Roman" w:cs="Times New Roman"/>
          <w:b/>
          <w:color w:val="auto"/>
          <w:szCs w:val="32"/>
          <w:highlight w:val="none"/>
        </w:rPr>
        <w:t>（</w:t>
      </w:r>
      <w:r>
        <w:rPr>
          <w:rFonts w:hint="eastAsia" w:ascii="Times New Roman" w:hAnsi="Times New Roman" w:cs="Times New Roman"/>
          <w:b/>
          <w:color w:val="auto"/>
          <w:szCs w:val="32"/>
          <w:highlight w:val="none"/>
          <w:lang w:val="en-US" w:eastAsia="zh-CN"/>
        </w:rPr>
        <w:t>六</w:t>
      </w:r>
      <w:r>
        <w:rPr>
          <w:rFonts w:hint="eastAsia" w:ascii="Times New Roman" w:hAnsi="Times New Roman" w:cs="Times New Roman"/>
          <w:b/>
          <w:color w:val="auto"/>
          <w:szCs w:val="32"/>
          <w:highlight w:val="none"/>
        </w:rPr>
        <w:t>）出具评价报告。</w:t>
      </w:r>
      <w:r>
        <w:rPr>
          <w:rFonts w:hint="eastAsia" w:ascii="Times New Roman" w:hAnsi="Times New Roman" w:cs="Times New Roman"/>
          <w:color w:val="auto"/>
          <w:highlight w:val="none"/>
        </w:rPr>
        <w:t>根据经开区财政国资局反馈意见，对绩效评价报告初稿进行修改完善后正式向经开区财政国资局提交绩效评价报告</w:t>
      </w:r>
      <w:r>
        <w:rPr>
          <w:rFonts w:hint="eastAsia" w:ascii="Times New Roman" w:hAnsi="Times New Roman" w:cs="Times New Roman"/>
          <w:color w:val="auto"/>
          <w:highlight w:val="none"/>
          <w:lang w:eastAsia="zh-CN"/>
        </w:rPr>
        <w:t>。</w:t>
      </w:r>
    </w:p>
    <w:sectPr>
      <w:pgSz w:w="11907" w:h="16839"/>
      <w:pgMar w:top="2041" w:right="1418" w:bottom="1418" w:left="1531" w:header="851" w:footer="992" w:gutter="0"/>
      <w:pgNumType w:fmt="numberInDash"/>
      <w:cols w:space="0" w:num="1"/>
      <w:docGrid w:type="lines" w:linePitch="447"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_GBK">
    <w:altName w:val="微软雅黑"/>
    <w:panose1 w:val="020B0604020202020204"/>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8B71D9">
    <w:pPr>
      <w:pStyle w:val="9"/>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31D136">
    <w:pPr>
      <w:pStyle w:val="9"/>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045812">
    <w:pPr>
      <w:pStyle w:val="9"/>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5AF837">
    <w:pPr>
      <w:widowControl w:val="0"/>
      <w:snapToGrid w:val="0"/>
      <w:jc w:val="center"/>
      <w:rPr>
        <w:rFonts w:ascii="Calibri" w:hAnsi="Calibri" w:eastAsia="宋体" w:cs="Times New Roman"/>
        <w:kern w:val="2"/>
        <w:sz w:val="18"/>
        <w:szCs w:val="18"/>
        <w:lang w:val="en-US" w:eastAsia="zh-CN" w:bidi="ar-SA"/>
      </w:rP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1FAA76">
                          <w:pPr>
                            <w:widowControl w:val="0"/>
                            <w:snapToGrid w:val="0"/>
                            <w:jc w:val="center"/>
                          </w:pPr>
                          <w:r>
                            <w:rPr>
                              <w:rFonts w:hint="eastAsia" w:ascii="仿宋_GB2312" w:hAnsi="仿宋_GB2312" w:eastAsia="仿宋_GB2312" w:cs="仿宋_GB2312"/>
                              <w:kern w:val="2"/>
                              <w:sz w:val="28"/>
                              <w:szCs w:val="28"/>
                              <w:lang w:val="en-US" w:eastAsia="zh-CN" w:bidi="ar-SA"/>
                            </w:rPr>
                            <w:fldChar w:fldCharType="begin"/>
                          </w:r>
                          <w:r>
                            <w:rPr>
                              <w:rFonts w:hint="eastAsia" w:ascii="仿宋_GB2312" w:hAnsi="仿宋_GB2312" w:eastAsia="仿宋_GB2312" w:cs="仿宋_GB2312"/>
                              <w:kern w:val="2"/>
                              <w:sz w:val="28"/>
                              <w:szCs w:val="28"/>
                              <w:lang w:val="en-US" w:eastAsia="zh-CN" w:bidi="ar-SA"/>
                            </w:rPr>
                            <w:instrText xml:space="preserve">PAGE   \* MERGEFORMAT</w:instrText>
                          </w:r>
                          <w:r>
                            <w:rPr>
                              <w:rFonts w:hint="eastAsia" w:ascii="仿宋_GB2312" w:hAnsi="仿宋_GB2312" w:eastAsia="仿宋_GB2312" w:cs="仿宋_GB2312"/>
                              <w:kern w:val="2"/>
                              <w:sz w:val="28"/>
                              <w:szCs w:val="28"/>
                              <w:lang w:val="en-US" w:eastAsia="zh-CN" w:bidi="ar-SA"/>
                            </w:rPr>
                            <w:fldChar w:fldCharType="separate"/>
                          </w:r>
                          <w:r>
                            <w:rPr>
                              <w:rFonts w:hint="eastAsia" w:ascii="仿宋_GB2312" w:hAnsi="仿宋_GB2312" w:eastAsia="仿宋_GB2312" w:cs="仿宋_GB2312"/>
                              <w:kern w:val="2"/>
                              <w:sz w:val="28"/>
                              <w:szCs w:val="28"/>
                              <w:lang w:val="zh-CN" w:eastAsia="zh-CN" w:bidi="ar-SA"/>
                            </w:rPr>
                            <w:t>12</w:t>
                          </w:r>
                          <w:r>
                            <w:rPr>
                              <w:rFonts w:hint="eastAsia" w:ascii="仿宋_GB2312" w:hAnsi="仿宋_GB2312" w:eastAsia="仿宋_GB2312" w:cs="仿宋_GB2312"/>
                              <w:kern w:val="2"/>
                              <w:sz w:val="28"/>
                              <w:szCs w:val="28"/>
                              <w:lang w:val="zh-CN" w:eastAsia="zh-CN" w:bidi="ar-S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01FAA76">
                    <w:pPr>
                      <w:widowControl w:val="0"/>
                      <w:snapToGrid w:val="0"/>
                      <w:jc w:val="center"/>
                    </w:pPr>
                    <w:r>
                      <w:rPr>
                        <w:rFonts w:hint="eastAsia" w:ascii="仿宋_GB2312" w:hAnsi="仿宋_GB2312" w:eastAsia="仿宋_GB2312" w:cs="仿宋_GB2312"/>
                        <w:kern w:val="2"/>
                        <w:sz w:val="28"/>
                        <w:szCs w:val="28"/>
                        <w:lang w:val="en-US" w:eastAsia="zh-CN" w:bidi="ar-SA"/>
                      </w:rPr>
                      <w:fldChar w:fldCharType="begin"/>
                    </w:r>
                    <w:r>
                      <w:rPr>
                        <w:rFonts w:hint="eastAsia" w:ascii="仿宋_GB2312" w:hAnsi="仿宋_GB2312" w:eastAsia="仿宋_GB2312" w:cs="仿宋_GB2312"/>
                        <w:kern w:val="2"/>
                        <w:sz w:val="28"/>
                        <w:szCs w:val="28"/>
                        <w:lang w:val="en-US" w:eastAsia="zh-CN" w:bidi="ar-SA"/>
                      </w:rPr>
                      <w:instrText xml:space="preserve">PAGE   \* MERGEFORMAT</w:instrText>
                    </w:r>
                    <w:r>
                      <w:rPr>
                        <w:rFonts w:hint="eastAsia" w:ascii="仿宋_GB2312" w:hAnsi="仿宋_GB2312" w:eastAsia="仿宋_GB2312" w:cs="仿宋_GB2312"/>
                        <w:kern w:val="2"/>
                        <w:sz w:val="28"/>
                        <w:szCs w:val="28"/>
                        <w:lang w:val="en-US" w:eastAsia="zh-CN" w:bidi="ar-SA"/>
                      </w:rPr>
                      <w:fldChar w:fldCharType="separate"/>
                    </w:r>
                    <w:r>
                      <w:rPr>
                        <w:rFonts w:hint="eastAsia" w:ascii="仿宋_GB2312" w:hAnsi="仿宋_GB2312" w:eastAsia="仿宋_GB2312" w:cs="仿宋_GB2312"/>
                        <w:kern w:val="2"/>
                        <w:sz w:val="28"/>
                        <w:szCs w:val="28"/>
                        <w:lang w:val="zh-CN" w:eastAsia="zh-CN" w:bidi="ar-SA"/>
                      </w:rPr>
                      <w:t>12</w:t>
                    </w:r>
                    <w:r>
                      <w:rPr>
                        <w:rFonts w:hint="eastAsia" w:ascii="仿宋_GB2312" w:hAnsi="仿宋_GB2312" w:eastAsia="仿宋_GB2312" w:cs="仿宋_GB2312"/>
                        <w:kern w:val="2"/>
                        <w:sz w:val="28"/>
                        <w:szCs w:val="28"/>
                        <w:lang w:val="zh-CN" w:eastAsia="zh-CN" w:bidi="ar-SA"/>
                      </w:rPr>
                      <w:fldChar w:fldCharType="end"/>
                    </w:r>
                  </w:p>
                </w:txbxContent>
              </v:textbox>
            </v:shape>
          </w:pict>
        </mc:Fallback>
      </mc:AlternateContent>
    </w:r>
  </w:p>
  <w:p w14:paraId="4375DA1A">
    <w:pPr>
      <w:widowControl w:val="0"/>
      <w:snapToGrid w:val="0"/>
      <w:jc w:val="center"/>
      <w:rPr>
        <w:rFonts w:ascii="Calibri" w:hAnsi="Calibri" w:eastAsia="宋体" w:cs="Times New Roman"/>
        <w:kern w:val="2"/>
        <w:sz w:val="18"/>
        <w:szCs w:val="18"/>
        <w:lang w:val="en-US" w:eastAsia="zh-CN" w:bidi="ar-SA"/>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8EDA0A">
    <w:pPr>
      <w:pStyle w:val="9"/>
      <w:ind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C98319">
                          <w:pPr>
                            <w:pStyle w:val="9"/>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49C98319">
                    <w:pPr>
                      <w:pStyle w:val="9"/>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55486463"/>
    </w:sdtPr>
    <w:sdtEndPr>
      <w:rPr>
        <w:rFonts w:hint="eastAsia" w:hAnsi="Times New Roman" w:cs="Times New Roman"/>
        <w:sz w:val="28"/>
        <w:szCs w:val="28"/>
      </w:rPr>
    </w:sdtEndPr>
    <w:sdtContent>
      <w:p w14:paraId="3315E3A9">
        <w:pPr>
          <w:pStyle w:val="9"/>
          <w:ind w:firstLine="360"/>
          <w:rPr>
            <w:rFonts w:hAnsi="Times New Roman" w:cs="Times New Roman"/>
            <w:sz w:val="28"/>
            <w:szCs w:val="28"/>
          </w:rPr>
        </w:pPr>
        <w:r>
          <w:rPr>
            <w:rFonts w:hint="eastAsia" w:hAnsi="Times New Roman" w:cs="Times New Roman"/>
            <w:sz w:val="28"/>
            <w:szCs w:val="28"/>
          </w:rPr>
          <w:fldChar w:fldCharType="begin"/>
        </w:r>
        <w:r>
          <w:rPr>
            <w:rFonts w:hint="eastAsia" w:hAnsi="Times New Roman" w:cs="Times New Roman"/>
            <w:sz w:val="28"/>
            <w:szCs w:val="28"/>
          </w:rPr>
          <w:instrText xml:space="preserve">PAGE   \* MERGEFORMAT</w:instrText>
        </w:r>
        <w:r>
          <w:rPr>
            <w:rFonts w:hint="eastAsia" w:hAnsi="Times New Roman" w:cs="Times New Roman"/>
            <w:sz w:val="28"/>
            <w:szCs w:val="28"/>
          </w:rPr>
          <w:fldChar w:fldCharType="separate"/>
        </w:r>
        <w:r>
          <w:rPr>
            <w:rFonts w:hAnsi="Times New Roman" w:cs="Times New Roman"/>
            <w:sz w:val="28"/>
            <w:szCs w:val="28"/>
            <w:lang w:val="zh-CN"/>
          </w:rPr>
          <w:t>-</w:t>
        </w:r>
        <w:r>
          <w:rPr>
            <w:rFonts w:hAnsi="Times New Roman" w:cs="Times New Roman"/>
            <w:sz w:val="28"/>
            <w:szCs w:val="28"/>
          </w:rPr>
          <w:t xml:space="preserve"> 2 -</w:t>
        </w:r>
        <w:r>
          <w:rPr>
            <w:rFonts w:hint="eastAsia" w:hAnsi="Times New Roman" w:cs="Times New Roman"/>
            <w:sz w:val="28"/>
            <w:szCs w:val="28"/>
          </w:rPr>
          <w:fldChar w:fldCharType="end"/>
        </w:r>
      </w:p>
    </w:sdtContent>
  </w:sdt>
  <w:p w14:paraId="545AEAF3">
    <w:pPr>
      <w:pStyle w:val="9"/>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640"/>
      </w:pPr>
      <w:r>
        <w:separator/>
      </w:r>
    </w:p>
  </w:footnote>
  <w:footnote w:type="continuationSeparator" w:id="1">
    <w:p>
      <w:pPr>
        <w:spacing w:line="36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4C21A8">
    <w:pPr>
      <w:pStyle w:val="10"/>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DA350C">
    <w:pPr>
      <w:ind w:left="640" w:firstLine="0" w:firstLineChars="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9DF12B">
    <w:pPr>
      <w:pStyle w:val="10"/>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50F5BB"/>
    <w:multiLevelType w:val="singleLevel"/>
    <w:tmpl w:val="0650F5BB"/>
    <w:lvl w:ilvl="0" w:tentative="0">
      <w:start w:val="1"/>
      <w:numFmt w:val="decimal"/>
      <w:suff w:val="nothing"/>
      <w:lvlText w:val="（%1）"/>
      <w:lvlJc w:val="left"/>
    </w:lvl>
  </w:abstractNum>
  <w:abstractNum w:abstractNumId="1">
    <w:nsid w:val="0D5E792F"/>
    <w:multiLevelType w:val="multilevel"/>
    <w:tmpl w:val="0D5E792F"/>
    <w:lvl w:ilvl="0" w:tentative="0">
      <w:start w:val="1"/>
      <w:numFmt w:val="decimal"/>
      <w:suff w:val="space"/>
      <w:lvlText w:val="第%1章 "/>
      <w:lvlJc w:val="left"/>
      <w:pPr>
        <w:ind w:left="0" w:firstLine="0"/>
      </w:pPr>
      <w:rPr>
        <w:rFonts w:hint="eastAsia"/>
        <w:b/>
        <w:sz w:val="36"/>
      </w:rPr>
    </w:lvl>
    <w:lvl w:ilvl="1" w:tentative="0">
      <w:start w:val="1"/>
      <w:numFmt w:val="decimal"/>
      <w:isLgl/>
      <w:suff w:val="space"/>
      <w:lvlText w:val="%1.%2 "/>
      <w:lvlJc w:val="left"/>
      <w:pPr>
        <w:ind w:left="851" w:hanging="567"/>
      </w:pPr>
      <w:rPr>
        <w:rFonts w:hint="default" w:ascii="Times New Roman" w:hAnsi="Times New Roman"/>
      </w:rPr>
    </w:lvl>
    <w:lvl w:ilvl="2" w:tentative="0">
      <w:start w:val="1"/>
      <w:numFmt w:val="decimal"/>
      <w:isLgl/>
      <w:suff w:val="space"/>
      <w:lvlText w:val="%1.%2.%3 "/>
      <w:lvlJc w:val="left"/>
      <w:pPr>
        <w:ind w:left="567" w:hanging="567"/>
      </w:pPr>
      <w:rPr>
        <w:rFonts w:hint="eastAsia"/>
      </w:rPr>
    </w:lvl>
    <w:lvl w:ilvl="3" w:tentative="0">
      <w:start w:val="1"/>
      <w:numFmt w:val="decimal"/>
      <w:pStyle w:val="5"/>
      <w:isLgl/>
      <w:lvlText w:val="%1.%2.%3.%4 "/>
      <w:lvlJc w:val="left"/>
      <w:pPr>
        <w:tabs>
          <w:tab w:val="left" w:pos="864"/>
        </w:tabs>
        <w:ind w:left="567" w:hanging="567"/>
      </w:pPr>
      <w:rPr>
        <w:rFonts w:hint="eastAsia" w:ascii="Times New Roman" w:hAnsi="Times New Roman" w:cs="Times New Roman"/>
        <w:b w:val="0"/>
        <w:i w:val="0"/>
        <w:iCs w:val="0"/>
        <w:caps w:val="0"/>
        <w:smallCaps w:val="0"/>
        <w:strike w:val="0"/>
        <w:dstrike w:val="0"/>
        <w:vanish w:val="0"/>
        <w:color w:val="000000"/>
        <w:spacing w:val="0"/>
        <w:position w:val="0"/>
        <w:u w:val="none"/>
        <w:vertAlign w:val="baseline"/>
      </w:rPr>
    </w:lvl>
    <w:lvl w:ilvl="4" w:tentative="0">
      <w:start w:val="1"/>
      <w:numFmt w:val="decimal"/>
      <w:isLgl/>
      <w:suff w:val="space"/>
      <w:lvlText w:val="%1.%2.%3.%4.%5 "/>
      <w:lvlJc w:val="left"/>
      <w:pPr>
        <w:ind w:left="567" w:hanging="567"/>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FkNjI3ZGYzYzJiZmRjNjVjZjMxMzk5M2M1YTVhMDQifQ=="/>
  </w:docVars>
  <w:rsids>
    <w:rsidRoot w:val="4DA00CBC"/>
    <w:rsid w:val="00513FA5"/>
    <w:rsid w:val="0078143C"/>
    <w:rsid w:val="00B561ED"/>
    <w:rsid w:val="00E46AD2"/>
    <w:rsid w:val="01066A48"/>
    <w:rsid w:val="010765AB"/>
    <w:rsid w:val="012B13DD"/>
    <w:rsid w:val="015C2B0C"/>
    <w:rsid w:val="016119F8"/>
    <w:rsid w:val="017B11E4"/>
    <w:rsid w:val="018856AF"/>
    <w:rsid w:val="01D5448D"/>
    <w:rsid w:val="023A4BFB"/>
    <w:rsid w:val="02E56F24"/>
    <w:rsid w:val="02F4124E"/>
    <w:rsid w:val="02F54FC6"/>
    <w:rsid w:val="0374238F"/>
    <w:rsid w:val="039B5B6E"/>
    <w:rsid w:val="03B60F38"/>
    <w:rsid w:val="04247911"/>
    <w:rsid w:val="0433224A"/>
    <w:rsid w:val="04333E3D"/>
    <w:rsid w:val="043D09D3"/>
    <w:rsid w:val="04BE5FB8"/>
    <w:rsid w:val="04E43544"/>
    <w:rsid w:val="0571302A"/>
    <w:rsid w:val="05917B15"/>
    <w:rsid w:val="06255BC2"/>
    <w:rsid w:val="06337F5D"/>
    <w:rsid w:val="063D115E"/>
    <w:rsid w:val="06563FCE"/>
    <w:rsid w:val="06A905A2"/>
    <w:rsid w:val="06A967F3"/>
    <w:rsid w:val="06CC4290"/>
    <w:rsid w:val="0735578B"/>
    <w:rsid w:val="074B78AB"/>
    <w:rsid w:val="075C1AB8"/>
    <w:rsid w:val="07630750"/>
    <w:rsid w:val="07D43BCD"/>
    <w:rsid w:val="07E331B7"/>
    <w:rsid w:val="07E775D3"/>
    <w:rsid w:val="08517143"/>
    <w:rsid w:val="086724C2"/>
    <w:rsid w:val="08A72A75"/>
    <w:rsid w:val="08BF5E5A"/>
    <w:rsid w:val="091837BC"/>
    <w:rsid w:val="096E7880"/>
    <w:rsid w:val="09AD65FB"/>
    <w:rsid w:val="0A1C63B7"/>
    <w:rsid w:val="0A222B45"/>
    <w:rsid w:val="0A5847B8"/>
    <w:rsid w:val="0A7E3AF3"/>
    <w:rsid w:val="0A856C30"/>
    <w:rsid w:val="0A99092D"/>
    <w:rsid w:val="0AA23C86"/>
    <w:rsid w:val="0AB063A2"/>
    <w:rsid w:val="0ADD081A"/>
    <w:rsid w:val="0ADF27E4"/>
    <w:rsid w:val="0AF3003D"/>
    <w:rsid w:val="0AF85654"/>
    <w:rsid w:val="0B6B4077"/>
    <w:rsid w:val="0C452B1A"/>
    <w:rsid w:val="0C7C4062"/>
    <w:rsid w:val="0CAA4C53"/>
    <w:rsid w:val="0CAF4438"/>
    <w:rsid w:val="0CFD51A3"/>
    <w:rsid w:val="0D0B5B12"/>
    <w:rsid w:val="0D26294C"/>
    <w:rsid w:val="0D911888"/>
    <w:rsid w:val="0D9F44AC"/>
    <w:rsid w:val="0DB02216"/>
    <w:rsid w:val="0DFC36AD"/>
    <w:rsid w:val="0E1F739B"/>
    <w:rsid w:val="0E43308A"/>
    <w:rsid w:val="0EA61A8B"/>
    <w:rsid w:val="0EAF24CD"/>
    <w:rsid w:val="0F3A0931"/>
    <w:rsid w:val="0F490B74"/>
    <w:rsid w:val="0F5117D6"/>
    <w:rsid w:val="0F6E2388"/>
    <w:rsid w:val="0F8E53AD"/>
    <w:rsid w:val="0F923261"/>
    <w:rsid w:val="0FA4224E"/>
    <w:rsid w:val="0FB10669"/>
    <w:rsid w:val="102B64CB"/>
    <w:rsid w:val="11074842"/>
    <w:rsid w:val="11673533"/>
    <w:rsid w:val="117F087D"/>
    <w:rsid w:val="119A3908"/>
    <w:rsid w:val="11B12A00"/>
    <w:rsid w:val="11BA7B07"/>
    <w:rsid w:val="11C368B1"/>
    <w:rsid w:val="11F50B3F"/>
    <w:rsid w:val="12071AEE"/>
    <w:rsid w:val="12E0534B"/>
    <w:rsid w:val="12F40DF6"/>
    <w:rsid w:val="13B54A2A"/>
    <w:rsid w:val="13C803BB"/>
    <w:rsid w:val="13E83CFF"/>
    <w:rsid w:val="13E86766"/>
    <w:rsid w:val="13ED1A3D"/>
    <w:rsid w:val="14223741"/>
    <w:rsid w:val="144E2788"/>
    <w:rsid w:val="14712329"/>
    <w:rsid w:val="14BC76F2"/>
    <w:rsid w:val="14C257AC"/>
    <w:rsid w:val="15F64E85"/>
    <w:rsid w:val="15FF4ABD"/>
    <w:rsid w:val="166167A3"/>
    <w:rsid w:val="166A296F"/>
    <w:rsid w:val="16C17241"/>
    <w:rsid w:val="1711641B"/>
    <w:rsid w:val="17410382"/>
    <w:rsid w:val="17625BEC"/>
    <w:rsid w:val="177F5B60"/>
    <w:rsid w:val="17822E75"/>
    <w:rsid w:val="17A75AEA"/>
    <w:rsid w:val="17F51899"/>
    <w:rsid w:val="18137F71"/>
    <w:rsid w:val="18510A99"/>
    <w:rsid w:val="18583BD5"/>
    <w:rsid w:val="18644328"/>
    <w:rsid w:val="18950986"/>
    <w:rsid w:val="18A84B5D"/>
    <w:rsid w:val="18E831AB"/>
    <w:rsid w:val="19173A91"/>
    <w:rsid w:val="1941206D"/>
    <w:rsid w:val="19600F94"/>
    <w:rsid w:val="19792055"/>
    <w:rsid w:val="199B6470"/>
    <w:rsid w:val="19CC487B"/>
    <w:rsid w:val="19F94F44"/>
    <w:rsid w:val="1A232E93"/>
    <w:rsid w:val="1A55661F"/>
    <w:rsid w:val="1A886B79"/>
    <w:rsid w:val="1AB62E35"/>
    <w:rsid w:val="1AEB2ADF"/>
    <w:rsid w:val="1B3501FE"/>
    <w:rsid w:val="1B55264E"/>
    <w:rsid w:val="1B9D672E"/>
    <w:rsid w:val="1BA95299"/>
    <w:rsid w:val="1BB83309"/>
    <w:rsid w:val="1BE35EAC"/>
    <w:rsid w:val="1C295FB5"/>
    <w:rsid w:val="1C441279"/>
    <w:rsid w:val="1C4E1577"/>
    <w:rsid w:val="1C4E5A1B"/>
    <w:rsid w:val="1CBB5481"/>
    <w:rsid w:val="1CF739BD"/>
    <w:rsid w:val="1D2E13A9"/>
    <w:rsid w:val="1D350989"/>
    <w:rsid w:val="1D440BCC"/>
    <w:rsid w:val="1D556936"/>
    <w:rsid w:val="1DAC6342"/>
    <w:rsid w:val="1DD7559C"/>
    <w:rsid w:val="1DE877AA"/>
    <w:rsid w:val="1DFB44EB"/>
    <w:rsid w:val="1E1260A9"/>
    <w:rsid w:val="1E1F1EBF"/>
    <w:rsid w:val="1E222CBC"/>
    <w:rsid w:val="1E5135A1"/>
    <w:rsid w:val="1E9B481C"/>
    <w:rsid w:val="1F0D1393"/>
    <w:rsid w:val="1F7E6617"/>
    <w:rsid w:val="1FD53D5E"/>
    <w:rsid w:val="200A1C59"/>
    <w:rsid w:val="203171E6"/>
    <w:rsid w:val="209F6845"/>
    <w:rsid w:val="209F7F61"/>
    <w:rsid w:val="20CE0ED9"/>
    <w:rsid w:val="211D3C0E"/>
    <w:rsid w:val="214E3DC8"/>
    <w:rsid w:val="216E7FC6"/>
    <w:rsid w:val="21983295"/>
    <w:rsid w:val="21EE1107"/>
    <w:rsid w:val="223631D9"/>
    <w:rsid w:val="229B128E"/>
    <w:rsid w:val="22BB367C"/>
    <w:rsid w:val="22DF561F"/>
    <w:rsid w:val="22EE7610"/>
    <w:rsid w:val="23144B9D"/>
    <w:rsid w:val="233139A1"/>
    <w:rsid w:val="234611FA"/>
    <w:rsid w:val="23627FFE"/>
    <w:rsid w:val="239C0AC9"/>
    <w:rsid w:val="23F23BA4"/>
    <w:rsid w:val="24763D61"/>
    <w:rsid w:val="247E2C16"/>
    <w:rsid w:val="24863878"/>
    <w:rsid w:val="24BB1774"/>
    <w:rsid w:val="254554E2"/>
    <w:rsid w:val="25553977"/>
    <w:rsid w:val="25733DFD"/>
    <w:rsid w:val="25A8619C"/>
    <w:rsid w:val="25AA43E2"/>
    <w:rsid w:val="25B34B41"/>
    <w:rsid w:val="25CD79B1"/>
    <w:rsid w:val="266061AF"/>
    <w:rsid w:val="26793695"/>
    <w:rsid w:val="2697665E"/>
    <w:rsid w:val="26B4291F"/>
    <w:rsid w:val="26C62652"/>
    <w:rsid w:val="26CD1C32"/>
    <w:rsid w:val="271B0BF0"/>
    <w:rsid w:val="274E68CF"/>
    <w:rsid w:val="276C4FA7"/>
    <w:rsid w:val="27BD1CA7"/>
    <w:rsid w:val="28013942"/>
    <w:rsid w:val="28133675"/>
    <w:rsid w:val="281368E0"/>
    <w:rsid w:val="28285372"/>
    <w:rsid w:val="283B47D0"/>
    <w:rsid w:val="2890116A"/>
    <w:rsid w:val="28A95D87"/>
    <w:rsid w:val="28C11538"/>
    <w:rsid w:val="28F6721F"/>
    <w:rsid w:val="290C2096"/>
    <w:rsid w:val="29336DAB"/>
    <w:rsid w:val="29370AD5"/>
    <w:rsid w:val="2948373D"/>
    <w:rsid w:val="294A57BC"/>
    <w:rsid w:val="29714AF7"/>
    <w:rsid w:val="29B03871"/>
    <w:rsid w:val="29B33362"/>
    <w:rsid w:val="29E7300B"/>
    <w:rsid w:val="2A73489F"/>
    <w:rsid w:val="2ABC6246"/>
    <w:rsid w:val="2AC05D36"/>
    <w:rsid w:val="2B4F2C16"/>
    <w:rsid w:val="2B724B56"/>
    <w:rsid w:val="2B852ADC"/>
    <w:rsid w:val="2BB80F35"/>
    <w:rsid w:val="2BFA36C8"/>
    <w:rsid w:val="2C0B5692"/>
    <w:rsid w:val="2C3D5164"/>
    <w:rsid w:val="2C5A5D16"/>
    <w:rsid w:val="2C9F5E1F"/>
    <w:rsid w:val="2CD45AC9"/>
    <w:rsid w:val="2CD77367"/>
    <w:rsid w:val="2CF56940"/>
    <w:rsid w:val="2D0143E4"/>
    <w:rsid w:val="2D870D8D"/>
    <w:rsid w:val="2D9F16AC"/>
    <w:rsid w:val="2DA07759"/>
    <w:rsid w:val="2DF45CF7"/>
    <w:rsid w:val="2DFD104F"/>
    <w:rsid w:val="2E3600BD"/>
    <w:rsid w:val="2E9A7ACB"/>
    <w:rsid w:val="2EC658E5"/>
    <w:rsid w:val="2EE1755E"/>
    <w:rsid w:val="2EE63891"/>
    <w:rsid w:val="2EEB534C"/>
    <w:rsid w:val="2EF835C5"/>
    <w:rsid w:val="2F174AD5"/>
    <w:rsid w:val="30064097"/>
    <w:rsid w:val="30556F21"/>
    <w:rsid w:val="30CE282F"/>
    <w:rsid w:val="31244B45"/>
    <w:rsid w:val="3152520E"/>
    <w:rsid w:val="317B29B7"/>
    <w:rsid w:val="31945827"/>
    <w:rsid w:val="31A737AC"/>
    <w:rsid w:val="31C205E6"/>
    <w:rsid w:val="31DD71CE"/>
    <w:rsid w:val="320F30FF"/>
    <w:rsid w:val="324178CF"/>
    <w:rsid w:val="32715B68"/>
    <w:rsid w:val="32DA370D"/>
    <w:rsid w:val="338813BB"/>
    <w:rsid w:val="33900270"/>
    <w:rsid w:val="33A67A93"/>
    <w:rsid w:val="33C61EE3"/>
    <w:rsid w:val="33C87AB6"/>
    <w:rsid w:val="344A626D"/>
    <w:rsid w:val="34A83397"/>
    <w:rsid w:val="34EF0FC6"/>
    <w:rsid w:val="35301D0A"/>
    <w:rsid w:val="355D3308"/>
    <w:rsid w:val="35935DF5"/>
    <w:rsid w:val="35956011"/>
    <w:rsid w:val="35AD46F6"/>
    <w:rsid w:val="35B244CD"/>
    <w:rsid w:val="35DE52C2"/>
    <w:rsid w:val="362D624A"/>
    <w:rsid w:val="3643781B"/>
    <w:rsid w:val="36525CB0"/>
    <w:rsid w:val="36590DED"/>
    <w:rsid w:val="36A302BA"/>
    <w:rsid w:val="36B8262A"/>
    <w:rsid w:val="36B85B13"/>
    <w:rsid w:val="36F32FEF"/>
    <w:rsid w:val="36F6488E"/>
    <w:rsid w:val="374970B3"/>
    <w:rsid w:val="37AC0E52"/>
    <w:rsid w:val="37B409D1"/>
    <w:rsid w:val="3814321D"/>
    <w:rsid w:val="381C0324"/>
    <w:rsid w:val="385201EA"/>
    <w:rsid w:val="385C6972"/>
    <w:rsid w:val="387B2967"/>
    <w:rsid w:val="38A47E5D"/>
    <w:rsid w:val="38C42E95"/>
    <w:rsid w:val="39203E44"/>
    <w:rsid w:val="39273424"/>
    <w:rsid w:val="398D09FE"/>
    <w:rsid w:val="39A16D33"/>
    <w:rsid w:val="39CE1AF2"/>
    <w:rsid w:val="39D0586A"/>
    <w:rsid w:val="3A175247"/>
    <w:rsid w:val="3A3A6422"/>
    <w:rsid w:val="3A453838"/>
    <w:rsid w:val="3A7C4A7A"/>
    <w:rsid w:val="3A7D77A0"/>
    <w:rsid w:val="3AA52853"/>
    <w:rsid w:val="3AB6440A"/>
    <w:rsid w:val="3AEA4709"/>
    <w:rsid w:val="3B0E664A"/>
    <w:rsid w:val="3B135A0E"/>
    <w:rsid w:val="3B9C3C56"/>
    <w:rsid w:val="3BAD09CB"/>
    <w:rsid w:val="3BBD3BCC"/>
    <w:rsid w:val="3C2105FF"/>
    <w:rsid w:val="3C463BC1"/>
    <w:rsid w:val="3C830972"/>
    <w:rsid w:val="3C95400C"/>
    <w:rsid w:val="3CAF5C0A"/>
    <w:rsid w:val="3D0A1093"/>
    <w:rsid w:val="3D3E0D3C"/>
    <w:rsid w:val="3DDF7E2A"/>
    <w:rsid w:val="3E083824"/>
    <w:rsid w:val="3E2D328B"/>
    <w:rsid w:val="3E3B66FB"/>
    <w:rsid w:val="3E6842C3"/>
    <w:rsid w:val="3EE002FD"/>
    <w:rsid w:val="3F0B2EA0"/>
    <w:rsid w:val="3F125FDD"/>
    <w:rsid w:val="3F262388"/>
    <w:rsid w:val="3F4343E8"/>
    <w:rsid w:val="3F4D5267"/>
    <w:rsid w:val="3F810EBB"/>
    <w:rsid w:val="3F9B06C8"/>
    <w:rsid w:val="3FA05CDE"/>
    <w:rsid w:val="402204A1"/>
    <w:rsid w:val="403C31B5"/>
    <w:rsid w:val="40583EC3"/>
    <w:rsid w:val="407F58F4"/>
    <w:rsid w:val="409D233F"/>
    <w:rsid w:val="40C91060"/>
    <w:rsid w:val="40D21EC7"/>
    <w:rsid w:val="40DE6ABE"/>
    <w:rsid w:val="40E65973"/>
    <w:rsid w:val="41076015"/>
    <w:rsid w:val="41652D3C"/>
    <w:rsid w:val="41911D83"/>
    <w:rsid w:val="41982879"/>
    <w:rsid w:val="41CE08E1"/>
    <w:rsid w:val="41D81894"/>
    <w:rsid w:val="41F145CF"/>
    <w:rsid w:val="4258464E"/>
    <w:rsid w:val="429827B8"/>
    <w:rsid w:val="42B20202"/>
    <w:rsid w:val="42B51AA1"/>
    <w:rsid w:val="42CC2872"/>
    <w:rsid w:val="42D24401"/>
    <w:rsid w:val="437B6846"/>
    <w:rsid w:val="43CC52F4"/>
    <w:rsid w:val="43F42155"/>
    <w:rsid w:val="44224F14"/>
    <w:rsid w:val="443C4228"/>
    <w:rsid w:val="443F7874"/>
    <w:rsid w:val="44531571"/>
    <w:rsid w:val="44562E10"/>
    <w:rsid w:val="44627A06"/>
    <w:rsid w:val="447441AE"/>
    <w:rsid w:val="44D3620E"/>
    <w:rsid w:val="44D97CC8"/>
    <w:rsid w:val="44EB17AA"/>
    <w:rsid w:val="44F77233"/>
    <w:rsid w:val="455E024A"/>
    <w:rsid w:val="45A8769B"/>
    <w:rsid w:val="45B93656"/>
    <w:rsid w:val="45D4223E"/>
    <w:rsid w:val="45F14B9E"/>
    <w:rsid w:val="45F823D0"/>
    <w:rsid w:val="45F85EB1"/>
    <w:rsid w:val="465B470D"/>
    <w:rsid w:val="467632F5"/>
    <w:rsid w:val="467B090B"/>
    <w:rsid w:val="46965745"/>
    <w:rsid w:val="46A302B8"/>
    <w:rsid w:val="46A63BDA"/>
    <w:rsid w:val="46AE0CE1"/>
    <w:rsid w:val="46DC75FC"/>
    <w:rsid w:val="47D00CE9"/>
    <w:rsid w:val="48052B82"/>
    <w:rsid w:val="482F19AD"/>
    <w:rsid w:val="486E0728"/>
    <w:rsid w:val="487815A6"/>
    <w:rsid w:val="48D03190"/>
    <w:rsid w:val="49492F43"/>
    <w:rsid w:val="49836455"/>
    <w:rsid w:val="4A2512BA"/>
    <w:rsid w:val="4A3E237C"/>
    <w:rsid w:val="4A497D1A"/>
    <w:rsid w:val="4A7111AE"/>
    <w:rsid w:val="4A8204BA"/>
    <w:rsid w:val="4ABF170F"/>
    <w:rsid w:val="4AC46D25"/>
    <w:rsid w:val="4AE5032A"/>
    <w:rsid w:val="4B0B04B0"/>
    <w:rsid w:val="4B246558"/>
    <w:rsid w:val="4B577B99"/>
    <w:rsid w:val="4BC863A1"/>
    <w:rsid w:val="4BF72F56"/>
    <w:rsid w:val="4BFB6776"/>
    <w:rsid w:val="4C207F8B"/>
    <w:rsid w:val="4C327CBE"/>
    <w:rsid w:val="4C420BC6"/>
    <w:rsid w:val="4C4C6CED"/>
    <w:rsid w:val="4CB132D9"/>
    <w:rsid w:val="4CB64C6B"/>
    <w:rsid w:val="4CFE5DF2"/>
    <w:rsid w:val="4D225F85"/>
    <w:rsid w:val="4D2717ED"/>
    <w:rsid w:val="4D2C1219"/>
    <w:rsid w:val="4D3A507C"/>
    <w:rsid w:val="4D4128AF"/>
    <w:rsid w:val="4D624EA5"/>
    <w:rsid w:val="4D706CF0"/>
    <w:rsid w:val="4DA00CBC"/>
    <w:rsid w:val="4DDA685F"/>
    <w:rsid w:val="4DFE254E"/>
    <w:rsid w:val="4E105DDD"/>
    <w:rsid w:val="4E217FEA"/>
    <w:rsid w:val="4E28581D"/>
    <w:rsid w:val="4E3F5DFC"/>
    <w:rsid w:val="4E4361B3"/>
    <w:rsid w:val="4EC92EFA"/>
    <w:rsid w:val="4ED432AF"/>
    <w:rsid w:val="4EF70D4B"/>
    <w:rsid w:val="4EF94AC3"/>
    <w:rsid w:val="4F2D7AE0"/>
    <w:rsid w:val="4F3A5808"/>
    <w:rsid w:val="4F5D14F6"/>
    <w:rsid w:val="4F602D94"/>
    <w:rsid w:val="4F716D4F"/>
    <w:rsid w:val="4F8738EE"/>
    <w:rsid w:val="4FF359B6"/>
    <w:rsid w:val="504D156B"/>
    <w:rsid w:val="50566671"/>
    <w:rsid w:val="508A631B"/>
    <w:rsid w:val="50B34F5A"/>
    <w:rsid w:val="50C86E43"/>
    <w:rsid w:val="5107241E"/>
    <w:rsid w:val="5119769F"/>
    <w:rsid w:val="514566E6"/>
    <w:rsid w:val="516E79EA"/>
    <w:rsid w:val="51AC0513"/>
    <w:rsid w:val="51B65CE0"/>
    <w:rsid w:val="51E27A91"/>
    <w:rsid w:val="51F7178E"/>
    <w:rsid w:val="51FD48CA"/>
    <w:rsid w:val="52067C23"/>
    <w:rsid w:val="524E3378"/>
    <w:rsid w:val="52754DA9"/>
    <w:rsid w:val="52BE405A"/>
    <w:rsid w:val="52F263F9"/>
    <w:rsid w:val="52FD1026"/>
    <w:rsid w:val="534F73A8"/>
    <w:rsid w:val="53733096"/>
    <w:rsid w:val="53A92F5C"/>
    <w:rsid w:val="545033D7"/>
    <w:rsid w:val="54FE4BE1"/>
    <w:rsid w:val="550D751A"/>
    <w:rsid w:val="55180399"/>
    <w:rsid w:val="55342CF9"/>
    <w:rsid w:val="55F66200"/>
    <w:rsid w:val="56356D29"/>
    <w:rsid w:val="563A433F"/>
    <w:rsid w:val="565C42B5"/>
    <w:rsid w:val="569869C4"/>
    <w:rsid w:val="56B934B6"/>
    <w:rsid w:val="57301217"/>
    <w:rsid w:val="575256B8"/>
    <w:rsid w:val="57770C7B"/>
    <w:rsid w:val="57B40121"/>
    <w:rsid w:val="57C540DC"/>
    <w:rsid w:val="58533496"/>
    <w:rsid w:val="5888724A"/>
    <w:rsid w:val="5889510A"/>
    <w:rsid w:val="589C308F"/>
    <w:rsid w:val="58F22CAF"/>
    <w:rsid w:val="58FB7C62"/>
    <w:rsid w:val="592F3F03"/>
    <w:rsid w:val="5943350B"/>
    <w:rsid w:val="598B048D"/>
    <w:rsid w:val="59B60181"/>
    <w:rsid w:val="59B8562B"/>
    <w:rsid w:val="59D81EA5"/>
    <w:rsid w:val="59FD5DAF"/>
    <w:rsid w:val="5A1D3DD1"/>
    <w:rsid w:val="5A7E53FE"/>
    <w:rsid w:val="5A8E4C59"/>
    <w:rsid w:val="5A9C32F9"/>
    <w:rsid w:val="5AA4447D"/>
    <w:rsid w:val="5AF727FF"/>
    <w:rsid w:val="5B6634E0"/>
    <w:rsid w:val="5B8F2A37"/>
    <w:rsid w:val="5B8F6EDB"/>
    <w:rsid w:val="5BB4249E"/>
    <w:rsid w:val="5BED59B0"/>
    <w:rsid w:val="5BFC633D"/>
    <w:rsid w:val="5C003935"/>
    <w:rsid w:val="5C1A7126"/>
    <w:rsid w:val="5C3D6937"/>
    <w:rsid w:val="5C4E28F2"/>
    <w:rsid w:val="5C700ABB"/>
    <w:rsid w:val="5C846314"/>
    <w:rsid w:val="5CDC1CAC"/>
    <w:rsid w:val="5CF76AE6"/>
    <w:rsid w:val="5D465E58"/>
    <w:rsid w:val="5D656145"/>
    <w:rsid w:val="5DCF35BF"/>
    <w:rsid w:val="5DE52DE2"/>
    <w:rsid w:val="5E543AC4"/>
    <w:rsid w:val="5EA93E10"/>
    <w:rsid w:val="5F013EFE"/>
    <w:rsid w:val="5F1D035A"/>
    <w:rsid w:val="5F1D47FE"/>
    <w:rsid w:val="5F3B6731"/>
    <w:rsid w:val="5F41673E"/>
    <w:rsid w:val="5F773F0E"/>
    <w:rsid w:val="5F7D0F9F"/>
    <w:rsid w:val="5FB32A6C"/>
    <w:rsid w:val="604B7CD1"/>
    <w:rsid w:val="60762418"/>
    <w:rsid w:val="60824919"/>
    <w:rsid w:val="60C72C73"/>
    <w:rsid w:val="60D3786A"/>
    <w:rsid w:val="6109328C"/>
    <w:rsid w:val="61181721"/>
    <w:rsid w:val="612A5475"/>
    <w:rsid w:val="612B1454"/>
    <w:rsid w:val="61333E65"/>
    <w:rsid w:val="61614E76"/>
    <w:rsid w:val="61BF547C"/>
    <w:rsid w:val="61CE1DDF"/>
    <w:rsid w:val="61FE0ACE"/>
    <w:rsid w:val="624B3430"/>
    <w:rsid w:val="62864468"/>
    <w:rsid w:val="633D721D"/>
    <w:rsid w:val="63BD210C"/>
    <w:rsid w:val="63D3192F"/>
    <w:rsid w:val="63E8362C"/>
    <w:rsid w:val="642F125B"/>
    <w:rsid w:val="64406FC4"/>
    <w:rsid w:val="647372F3"/>
    <w:rsid w:val="64925346"/>
    <w:rsid w:val="6497295D"/>
    <w:rsid w:val="64DB6CED"/>
    <w:rsid w:val="64EA33D4"/>
    <w:rsid w:val="65336B29"/>
    <w:rsid w:val="658904F7"/>
    <w:rsid w:val="659A0BDD"/>
    <w:rsid w:val="65A417D5"/>
    <w:rsid w:val="65F53DDF"/>
    <w:rsid w:val="661E50E3"/>
    <w:rsid w:val="663E5786"/>
    <w:rsid w:val="669C06FE"/>
    <w:rsid w:val="66AF0E04"/>
    <w:rsid w:val="672D0B97"/>
    <w:rsid w:val="674D37A6"/>
    <w:rsid w:val="67917B37"/>
    <w:rsid w:val="679D472E"/>
    <w:rsid w:val="67CC0B6F"/>
    <w:rsid w:val="67EE31DB"/>
    <w:rsid w:val="67F500C6"/>
    <w:rsid w:val="680447AD"/>
    <w:rsid w:val="6861575B"/>
    <w:rsid w:val="687E098D"/>
    <w:rsid w:val="68994EF5"/>
    <w:rsid w:val="689C2C37"/>
    <w:rsid w:val="68F71C1C"/>
    <w:rsid w:val="69006D22"/>
    <w:rsid w:val="69252C2D"/>
    <w:rsid w:val="69D32689"/>
    <w:rsid w:val="6A1700DE"/>
    <w:rsid w:val="6A2C1D99"/>
    <w:rsid w:val="6AE306AA"/>
    <w:rsid w:val="6B1765A5"/>
    <w:rsid w:val="6B1B42E7"/>
    <w:rsid w:val="6B3C5138"/>
    <w:rsid w:val="6B7C2CFB"/>
    <w:rsid w:val="6BD979CA"/>
    <w:rsid w:val="6BEC5C84"/>
    <w:rsid w:val="6C135093"/>
    <w:rsid w:val="6C382C77"/>
    <w:rsid w:val="6C3F4006"/>
    <w:rsid w:val="6C7F2654"/>
    <w:rsid w:val="6CA87DFD"/>
    <w:rsid w:val="6CAD5413"/>
    <w:rsid w:val="6CC62031"/>
    <w:rsid w:val="6CE1330F"/>
    <w:rsid w:val="6D2F7BD6"/>
    <w:rsid w:val="6D567859"/>
    <w:rsid w:val="6DD16EDF"/>
    <w:rsid w:val="6E492F1A"/>
    <w:rsid w:val="6E6F5C52"/>
    <w:rsid w:val="6EC32CCC"/>
    <w:rsid w:val="6EC6456A"/>
    <w:rsid w:val="6FD902CD"/>
    <w:rsid w:val="6FDB2297"/>
    <w:rsid w:val="6FFE397A"/>
    <w:rsid w:val="703D085C"/>
    <w:rsid w:val="7056587A"/>
    <w:rsid w:val="70BA00FF"/>
    <w:rsid w:val="70C60851"/>
    <w:rsid w:val="70F21646"/>
    <w:rsid w:val="710278B2"/>
    <w:rsid w:val="713952F0"/>
    <w:rsid w:val="71552F4B"/>
    <w:rsid w:val="71793B16"/>
    <w:rsid w:val="718F158B"/>
    <w:rsid w:val="71F633B8"/>
    <w:rsid w:val="71FA0F35"/>
    <w:rsid w:val="72273A51"/>
    <w:rsid w:val="726308BD"/>
    <w:rsid w:val="726F6CC7"/>
    <w:rsid w:val="72802C82"/>
    <w:rsid w:val="72AC7F1B"/>
    <w:rsid w:val="72BA0B20"/>
    <w:rsid w:val="72F83160"/>
    <w:rsid w:val="734474B4"/>
    <w:rsid w:val="735859AD"/>
    <w:rsid w:val="73614861"/>
    <w:rsid w:val="73A43546"/>
    <w:rsid w:val="73AB61FD"/>
    <w:rsid w:val="73E07E7C"/>
    <w:rsid w:val="74147B26"/>
    <w:rsid w:val="74575C64"/>
    <w:rsid w:val="74716D26"/>
    <w:rsid w:val="748F3650"/>
    <w:rsid w:val="74EA23C2"/>
    <w:rsid w:val="75063912"/>
    <w:rsid w:val="75355FA6"/>
    <w:rsid w:val="753C7334"/>
    <w:rsid w:val="754D7793"/>
    <w:rsid w:val="75736ACE"/>
    <w:rsid w:val="76424E1E"/>
    <w:rsid w:val="76432944"/>
    <w:rsid w:val="76522B87"/>
    <w:rsid w:val="766073B0"/>
    <w:rsid w:val="76650B0D"/>
    <w:rsid w:val="76A23ECD"/>
    <w:rsid w:val="76C021E7"/>
    <w:rsid w:val="76C317DF"/>
    <w:rsid w:val="7706409E"/>
    <w:rsid w:val="770E2F52"/>
    <w:rsid w:val="776A1361"/>
    <w:rsid w:val="77D31AA6"/>
    <w:rsid w:val="77F71C38"/>
    <w:rsid w:val="785C0D88"/>
    <w:rsid w:val="78A3591C"/>
    <w:rsid w:val="78D705A5"/>
    <w:rsid w:val="78DA26BD"/>
    <w:rsid w:val="78E977D3"/>
    <w:rsid w:val="78EF290F"/>
    <w:rsid w:val="790A7749"/>
    <w:rsid w:val="793A221E"/>
    <w:rsid w:val="79A92CF0"/>
    <w:rsid w:val="79C97604"/>
    <w:rsid w:val="79EB757B"/>
    <w:rsid w:val="79F226B7"/>
    <w:rsid w:val="79FD2E0A"/>
    <w:rsid w:val="7A0917AF"/>
    <w:rsid w:val="7A0B19CB"/>
    <w:rsid w:val="7A1C3DCF"/>
    <w:rsid w:val="7A1F0FD2"/>
    <w:rsid w:val="7A3556B0"/>
    <w:rsid w:val="7A480529"/>
    <w:rsid w:val="7A6730A5"/>
    <w:rsid w:val="7AF97A75"/>
    <w:rsid w:val="7B2F5245"/>
    <w:rsid w:val="7BC260B9"/>
    <w:rsid w:val="7BFC5A6F"/>
    <w:rsid w:val="7C014E34"/>
    <w:rsid w:val="7C055207"/>
    <w:rsid w:val="7C0E57A2"/>
    <w:rsid w:val="7C32323F"/>
    <w:rsid w:val="7C515C67"/>
    <w:rsid w:val="7CA12173"/>
    <w:rsid w:val="7CB43C54"/>
    <w:rsid w:val="7D1B1F25"/>
    <w:rsid w:val="7D342FE7"/>
    <w:rsid w:val="7D835243"/>
    <w:rsid w:val="7D87580C"/>
    <w:rsid w:val="7DA0242A"/>
    <w:rsid w:val="7DA201C5"/>
    <w:rsid w:val="7DB06B11"/>
    <w:rsid w:val="7DB13B8D"/>
    <w:rsid w:val="7DDB16B4"/>
    <w:rsid w:val="7DE844FD"/>
    <w:rsid w:val="7E2117BD"/>
    <w:rsid w:val="7E4159BB"/>
    <w:rsid w:val="7E4F4794"/>
    <w:rsid w:val="7E543940"/>
    <w:rsid w:val="7E5636F4"/>
    <w:rsid w:val="7E5E307B"/>
    <w:rsid w:val="7E601A1D"/>
    <w:rsid w:val="7EA45F4A"/>
    <w:rsid w:val="7ED607F9"/>
    <w:rsid w:val="7EEE23D2"/>
    <w:rsid w:val="7F052E8D"/>
    <w:rsid w:val="7F111831"/>
    <w:rsid w:val="7F402117"/>
    <w:rsid w:val="7F8402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nhideWhenUsed="0" w:uiPriority="5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iPriority="99"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qFormat="1" w:unhideWhenUsed="0" w:uiPriority="0" w:semiHidden="0" w:name="footnote reference"/>
    <w:lsdException w:qFormat="1"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ascii="仿宋_GB2312" w:hAnsi="仿宋_GB2312" w:eastAsia="仿宋_GB2312" w:cs="仿宋_GB2312"/>
      <w:kern w:val="2"/>
      <w:sz w:val="32"/>
      <w:szCs w:val="22"/>
      <w:lang w:val="en-US" w:eastAsia="zh-CN" w:bidi="ar-SA"/>
    </w:rPr>
  </w:style>
  <w:style w:type="paragraph" w:styleId="3">
    <w:name w:val="heading 1"/>
    <w:basedOn w:val="1"/>
    <w:next w:val="1"/>
    <w:qFormat/>
    <w:uiPriority w:val="9"/>
    <w:pPr>
      <w:keepNext/>
      <w:keepLines/>
      <w:outlineLvl w:val="0"/>
    </w:pPr>
    <w:rPr>
      <w:rFonts w:eastAsia="黑体"/>
      <w:bCs/>
      <w:kern w:val="44"/>
      <w:szCs w:val="44"/>
    </w:rPr>
  </w:style>
  <w:style w:type="paragraph" w:styleId="4">
    <w:name w:val="heading 2"/>
    <w:basedOn w:val="1"/>
    <w:next w:val="1"/>
    <w:unhideWhenUsed/>
    <w:qFormat/>
    <w:uiPriority w:val="9"/>
    <w:pPr>
      <w:keepNext/>
      <w:keepLines/>
      <w:outlineLvl w:val="1"/>
    </w:pPr>
    <w:rPr>
      <w:rFonts w:eastAsia="楷体_GB2312" w:cstheme="majorBidi"/>
      <w:b/>
      <w:bCs/>
      <w:szCs w:val="32"/>
    </w:rPr>
  </w:style>
  <w:style w:type="paragraph" w:styleId="2">
    <w:name w:val="heading 3"/>
    <w:basedOn w:val="1"/>
    <w:next w:val="1"/>
    <w:unhideWhenUsed/>
    <w:qFormat/>
    <w:uiPriority w:val="9"/>
    <w:pPr>
      <w:keepNext/>
      <w:keepLines/>
      <w:outlineLvl w:val="2"/>
    </w:pPr>
    <w:rPr>
      <w:b/>
      <w:bCs/>
      <w:szCs w:val="32"/>
    </w:rPr>
  </w:style>
  <w:style w:type="paragraph" w:styleId="5">
    <w:name w:val="heading 4"/>
    <w:next w:val="1"/>
    <w:qFormat/>
    <w:uiPriority w:val="59"/>
    <w:pPr>
      <w:keepNext/>
      <w:keepLines/>
      <w:widowControl w:val="0"/>
      <w:numPr>
        <w:ilvl w:val="3"/>
        <w:numId w:val="1"/>
      </w:numPr>
      <w:spacing w:before="280" w:after="290" w:line="376" w:lineRule="auto"/>
      <w:ind w:firstLine="200" w:firstLineChars="200"/>
      <w:jc w:val="both"/>
      <w:outlineLvl w:val="3"/>
    </w:pPr>
    <w:rPr>
      <w:rFonts w:ascii="Arial" w:hAnsi="Arial" w:eastAsia="黑体" w:cs="仿宋_GB2312"/>
      <w:b/>
      <w:bCs/>
      <w:kern w:val="2"/>
      <w:sz w:val="28"/>
      <w:szCs w:val="28"/>
      <w:lang w:val="zh-CN" w:eastAsia="zh-CN" w:bidi="ar-SA"/>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6">
    <w:name w:val="annotation text"/>
    <w:basedOn w:val="1"/>
    <w:unhideWhenUsed/>
    <w:qFormat/>
    <w:uiPriority w:val="99"/>
    <w:pPr>
      <w:jc w:val="left"/>
    </w:pPr>
  </w:style>
  <w:style w:type="paragraph" w:styleId="7">
    <w:name w:val="Body Text Indent"/>
    <w:next w:val="8"/>
    <w:qFormat/>
    <w:uiPriority w:val="0"/>
    <w:pPr>
      <w:widowControl w:val="0"/>
      <w:spacing w:line="560" w:lineRule="exact"/>
      <w:ind w:firstLine="630"/>
      <w:jc w:val="both"/>
    </w:pPr>
    <w:rPr>
      <w:rFonts w:ascii="Calibri" w:hAnsi="Calibri" w:eastAsia="宋体" w:cs="Times New Roman"/>
      <w:kern w:val="2"/>
      <w:sz w:val="21"/>
      <w:szCs w:val="22"/>
      <w:lang w:val="en-US" w:eastAsia="zh-CN" w:bidi="ar-SA"/>
    </w:rPr>
  </w:style>
  <w:style w:type="paragraph" w:styleId="8">
    <w:name w:val="envelope return"/>
    <w:qFormat/>
    <w:uiPriority w:val="0"/>
    <w:pPr>
      <w:widowControl w:val="0"/>
      <w:snapToGrid w:val="0"/>
      <w:jc w:val="both"/>
    </w:pPr>
    <w:rPr>
      <w:rFonts w:ascii="Arial" w:hAnsi="Arial" w:eastAsia="宋体" w:cs="Times New Roman"/>
      <w:kern w:val="2"/>
      <w:sz w:val="21"/>
      <w:szCs w:val="22"/>
      <w:lang w:val="en-US" w:eastAsia="zh-CN" w:bidi="ar-SA"/>
    </w:rPr>
  </w:style>
  <w:style w:type="paragraph" w:styleId="9">
    <w:name w:val="footer"/>
    <w:basedOn w:val="1"/>
    <w:unhideWhenUsed/>
    <w:qFormat/>
    <w:uiPriority w:val="99"/>
    <w:pPr>
      <w:tabs>
        <w:tab w:val="center" w:pos="4153"/>
        <w:tab w:val="right" w:pos="8306"/>
      </w:tabs>
      <w:snapToGrid w:val="0"/>
      <w:spacing w:line="240" w:lineRule="auto"/>
      <w:jc w:val="left"/>
    </w:pPr>
    <w:rPr>
      <w:sz w:val="18"/>
      <w:szCs w:val="18"/>
    </w:rPr>
  </w:style>
  <w:style w:type="paragraph" w:styleId="10">
    <w:name w:val="header"/>
    <w:basedOn w:val="1"/>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1">
    <w:name w:val="toc 1"/>
    <w:basedOn w:val="1"/>
    <w:next w:val="1"/>
    <w:unhideWhenUsed/>
    <w:qFormat/>
    <w:uiPriority w:val="39"/>
    <w:pPr>
      <w:tabs>
        <w:tab w:val="right" w:leader="dot" w:pos="8947"/>
      </w:tabs>
      <w:ind w:firstLine="0" w:firstLineChars="0"/>
      <w:jc w:val="left"/>
    </w:pPr>
    <w:rPr>
      <w:rFonts w:eastAsia="黑体"/>
      <w:szCs w:val="44"/>
    </w:rPr>
  </w:style>
  <w:style w:type="paragraph" w:styleId="12">
    <w:name w:val="footnote text"/>
    <w:basedOn w:val="1"/>
    <w:qFormat/>
    <w:uiPriority w:val="0"/>
    <w:pPr>
      <w:snapToGrid w:val="0"/>
      <w:jc w:val="left"/>
    </w:pPr>
    <w:rPr>
      <w:sz w:val="18"/>
    </w:rPr>
  </w:style>
  <w:style w:type="paragraph" w:styleId="13">
    <w:name w:val="toc 2"/>
    <w:basedOn w:val="1"/>
    <w:next w:val="1"/>
    <w:unhideWhenUsed/>
    <w:qFormat/>
    <w:uiPriority w:val="39"/>
    <w:pPr>
      <w:jc w:val="left"/>
    </w:pPr>
    <w:rPr>
      <w:rFonts w:eastAsia="楷体_GB2312"/>
    </w:rPr>
  </w:style>
  <w:style w:type="paragraph" w:styleId="14">
    <w:name w:val="Body Text First Indent 2"/>
    <w:unhideWhenUsed/>
    <w:qFormat/>
    <w:uiPriority w:val="99"/>
    <w:pPr>
      <w:widowControl w:val="0"/>
      <w:spacing w:line="560" w:lineRule="exact"/>
      <w:ind w:firstLine="420" w:firstLineChars="200"/>
      <w:jc w:val="both"/>
    </w:pPr>
    <w:rPr>
      <w:rFonts w:ascii="Calibri" w:hAnsi="Calibri" w:eastAsia="宋体" w:cs="Times New Roman"/>
      <w:kern w:val="2"/>
      <w:sz w:val="21"/>
      <w:szCs w:val="22"/>
      <w:lang w:val="en-US" w:eastAsia="zh-CN" w:bidi="ar-SA"/>
    </w:rPr>
  </w:style>
  <w:style w:type="table" w:styleId="16">
    <w:name w:val="Table Grid"/>
    <w:basedOn w:val="15"/>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Hyperlink"/>
    <w:basedOn w:val="17"/>
    <w:unhideWhenUsed/>
    <w:qFormat/>
    <w:uiPriority w:val="99"/>
    <w:rPr>
      <w:color w:val="0563C1" w:themeColor="hyperlink"/>
      <w:u w:val="single"/>
      <w14:textFill>
        <w14:solidFill>
          <w14:schemeClr w14:val="hlink"/>
        </w14:solidFill>
      </w14:textFill>
    </w:rPr>
  </w:style>
  <w:style w:type="character" w:styleId="19">
    <w:name w:val="annotation reference"/>
    <w:basedOn w:val="17"/>
    <w:unhideWhenUsed/>
    <w:qFormat/>
    <w:uiPriority w:val="99"/>
    <w:rPr>
      <w:sz w:val="21"/>
      <w:szCs w:val="21"/>
    </w:rPr>
  </w:style>
  <w:style w:type="character" w:styleId="20">
    <w:name w:val="footnote reference"/>
    <w:basedOn w:val="17"/>
    <w:qFormat/>
    <w:uiPriority w:val="0"/>
    <w:rPr>
      <w:vertAlign w:val="superscript"/>
    </w:rPr>
  </w:style>
  <w:style w:type="character" w:customStyle="1" w:styleId="21">
    <w:name w:val="font31"/>
    <w:basedOn w:val="17"/>
    <w:qFormat/>
    <w:uiPriority w:val="0"/>
    <w:rPr>
      <w:rFonts w:hint="default" w:ascii="Times New Roman" w:hAnsi="Times New Roman" w:cs="Times New Roman"/>
      <w:color w:val="000000"/>
      <w:sz w:val="24"/>
      <w:szCs w:val="24"/>
      <w:u w:val="none"/>
    </w:rPr>
  </w:style>
  <w:style w:type="character" w:customStyle="1" w:styleId="22">
    <w:name w:val="font11"/>
    <w:basedOn w:val="17"/>
    <w:qFormat/>
    <w:uiPriority w:val="0"/>
    <w:rPr>
      <w:rFonts w:hint="eastAsia" w:ascii="仿宋_GB2312" w:eastAsia="仿宋_GB2312" w:cs="仿宋_GB2312"/>
      <w:color w:val="000000"/>
      <w:sz w:val="24"/>
      <w:szCs w:val="24"/>
      <w:u w:val="none"/>
    </w:rPr>
  </w:style>
  <w:style w:type="character" w:customStyle="1" w:styleId="23">
    <w:name w:val="font61"/>
    <w:basedOn w:val="17"/>
    <w:qFormat/>
    <w:uiPriority w:val="0"/>
    <w:rPr>
      <w:rFonts w:hint="default" w:ascii="Times New Roman" w:hAnsi="Times New Roman" w:cs="Times New Roman"/>
      <w:color w:val="000000"/>
      <w:sz w:val="24"/>
      <w:szCs w:val="24"/>
      <w:u w:val="none"/>
    </w:rPr>
  </w:style>
  <w:style w:type="character" w:customStyle="1" w:styleId="24">
    <w:name w:val="font41"/>
    <w:basedOn w:val="17"/>
    <w:qFormat/>
    <w:uiPriority w:val="0"/>
    <w:rPr>
      <w:rFonts w:hint="eastAsia" w:ascii="仿宋_GB2312" w:eastAsia="仿宋_GB2312" w:cs="仿宋_GB2312"/>
      <w:color w:val="000000"/>
      <w:sz w:val="24"/>
      <w:szCs w:val="24"/>
      <w:u w:val="none"/>
    </w:rPr>
  </w:style>
  <w:style w:type="character" w:customStyle="1" w:styleId="25">
    <w:name w:val="font71"/>
    <w:basedOn w:val="17"/>
    <w:qFormat/>
    <w:uiPriority w:val="0"/>
    <w:rPr>
      <w:rFonts w:hint="default" w:ascii="Times New Roman" w:hAnsi="Times New Roman" w:cs="Times New Roman"/>
      <w:color w:val="000000"/>
      <w:sz w:val="24"/>
      <w:szCs w:val="24"/>
      <w:u w:val="none"/>
    </w:rPr>
  </w:style>
  <w:style w:type="character" w:customStyle="1" w:styleId="26">
    <w:name w:val="font51"/>
    <w:basedOn w:val="17"/>
    <w:qFormat/>
    <w:uiPriority w:val="0"/>
    <w:rPr>
      <w:rFonts w:hint="default" w:ascii="Times New Roman" w:hAnsi="Times New Roman" w:cs="Times New Roman"/>
      <w:color w:val="000000"/>
      <w:sz w:val="24"/>
      <w:szCs w:val="24"/>
      <w:u w:val="none"/>
    </w:rPr>
  </w:style>
  <w:style w:type="character" w:customStyle="1" w:styleId="27">
    <w:name w:val="font21"/>
    <w:basedOn w:val="17"/>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75</Pages>
  <Words>7917</Words>
  <Characters>8406</Characters>
  <Lines>0</Lines>
  <Paragraphs>0</Paragraphs>
  <TotalTime>2</TotalTime>
  <ScaleCrop>false</ScaleCrop>
  <LinksUpToDate>false</LinksUpToDate>
  <CharactersWithSpaces>8505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2023-08-17T01:44:00Z</dcterms:created>
  <dc:creator>@心情车站</dc:creator>
  <cp:lastModifiedBy>Gweenine</cp:lastModifiedBy>
  <dcterms:modified xsi:type="dcterms:W3CDTF">2025-05-21T09:39:44Z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6FEA7CC8EE3844C9B4601877611E69B4_13</vt:lpwstr>
  </property>
  <property fmtid="{D5CDD505-2E9C-101B-9397-08002B2CF9AE}" pid="4" name="KSOTemplateDocerSaveRecord">
    <vt:lpwstr>eyJoZGlkIjoiYmFkNjI3ZGYzYzJiZmRjNjVjZjMxMzk5M2M1YTVhMDQiLCJ1c2VySWQiOiIzMjE5NDk1NDgifQ==</vt:lpwstr>
  </property>
</Properties>
</file>