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ind w:firstLine="480" w:firstLineChars="200"/>
        <w:jc w:val="center"/>
        <w:rPr>
          <w:b w:val="0"/>
          <w:bCs w:val="0"/>
        </w:rPr>
      </w:pPr>
      <w:r>
        <w:rPr>
          <w:rFonts w:hint="eastAsia" w:ascii="微软雅黑" w:hAnsi="微软雅黑" w:eastAsia="微软雅黑"/>
          <w:b w:val="0"/>
          <w:bCs w:val="0"/>
          <w:color w:val="000000"/>
          <w:sz w:val="24"/>
        </w:rPr>
        <w:t>增值税小规模纳税人月销售额10万元以下免征增值税政策</w:t>
      </w:r>
    </w:p>
    <w:p>
      <w:pPr>
        <w:spacing w:line="288" w:lineRule="auto"/>
        <w:ind w:firstLine="480" w:firstLineChars="200"/>
        <w:jc w:val="center"/>
        <w:rPr>
          <w:b/>
          <w:bCs/>
          <w:i w:val="0"/>
          <w:iCs w:val="0"/>
        </w:rPr>
      </w:pPr>
      <w:r>
        <w:rPr>
          <w:rFonts w:hint="eastAsia" w:ascii="微软雅黑" w:hAnsi="微软雅黑" w:eastAsia="微软雅黑"/>
          <w:b/>
          <w:bCs/>
          <w:i w:val="0"/>
          <w:iCs w:val="0"/>
          <w:color w:val="000000"/>
          <w:sz w:val="24"/>
        </w:rPr>
        <w:t>享受主体</w:t>
      </w:r>
    </w:p>
    <w:p>
      <w:pPr>
        <w:spacing w:line="288" w:lineRule="auto"/>
        <w:ind w:firstLine="480" w:firstLineChars="200"/>
        <w:jc w:val="left"/>
      </w:pPr>
      <w:r>
        <w:rPr>
          <w:rFonts w:hint="eastAsia" w:ascii="微软雅黑" w:hAnsi="微软雅黑" w:eastAsia="微软雅黑"/>
          <w:color w:val="000000"/>
          <w:sz w:val="24"/>
        </w:rPr>
        <w:t>增值税小规模纳税人</w:t>
      </w:r>
    </w:p>
    <w:p>
      <w:pPr>
        <w:spacing w:line="288" w:lineRule="auto"/>
        <w:ind w:firstLine="480" w:firstLineChars="200"/>
        <w:jc w:val="center"/>
        <w:rPr>
          <w:b/>
          <w:bCs/>
        </w:rPr>
      </w:pPr>
      <w:r>
        <w:rPr>
          <w:rFonts w:hint="eastAsia" w:ascii="微软雅黑" w:hAnsi="微软雅黑" w:eastAsia="微软雅黑"/>
          <w:b/>
          <w:bCs/>
          <w:color w:val="000000"/>
          <w:sz w:val="24"/>
        </w:rPr>
        <w:t>优惠内容</w:t>
      </w:r>
    </w:p>
    <w:p>
      <w:pPr>
        <w:spacing w:line="288" w:lineRule="auto"/>
        <w:ind w:firstLine="480" w:firstLineChars="200"/>
        <w:jc w:val="left"/>
      </w:pPr>
      <w:r>
        <w:rPr>
          <w:rFonts w:hint="eastAsia" w:ascii="微软雅黑" w:hAnsi="微软雅黑" w:eastAsia="微软雅黑"/>
          <w:color w:val="000000"/>
          <w:sz w:val="24"/>
        </w:rPr>
        <w:t>自2023年1月1日至2027年12月31日，对月销售额10万元以下（含本数）的增值税小规模纳税人免征增值税。</w:t>
      </w:r>
    </w:p>
    <w:p>
      <w:pPr>
        <w:spacing w:line="288" w:lineRule="auto"/>
        <w:ind w:firstLine="480" w:firstLineChars="200"/>
        <w:jc w:val="center"/>
      </w:pPr>
      <w:r>
        <w:rPr>
          <w:rFonts w:hint="eastAsia" w:ascii="微软雅黑" w:hAnsi="微软雅黑" w:eastAsia="微软雅黑"/>
          <w:b/>
          <w:bCs/>
          <w:color w:val="000000"/>
          <w:sz w:val="24"/>
        </w:rPr>
        <w:t>享受条件</w:t>
      </w:r>
    </w:p>
    <w:p>
      <w:pPr>
        <w:spacing w:line="288" w:lineRule="auto"/>
        <w:ind w:firstLine="480" w:firstLineChars="200"/>
        <w:jc w:val="left"/>
      </w:pPr>
      <w:r>
        <w:rPr>
          <w:rFonts w:hint="eastAsia" w:ascii="微软雅黑" w:hAnsi="微软雅黑" w:eastAsia="微软雅黑"/>
          <w:color w:val="000000"/>
          <w:sz w:val="24"/>
        </w:rPr>
        <w:t>1.适用于按期纳税的增值税小规模纳税人。</w:t>
      </w:r>
    </w:p>
    <w:p>
      <w:pPr>
        <w:spacing w:line="288" w:lineRule="auto"/>
        <w:ind w:firstLine="480" w:firstLineChars="200"/>
        <w:jc w:val="left"/>
      </w:pPr>
      <w:r>
        <w:rPr>
          <w:rFonts w:hint="eastAsia" w:ascii="微软雅黑" w:hAnsi="微软雅黑" w:eastAsia="微软雅黑"/>
          <w:color w:val="000000"/>
          <w:sz w:val="24"/>
        </w:rPr>
        <w:t>2.小规模纳税人以1个月为1个纳税期的，月销售额未超过10万元；小规模纳税人以1个季度为1个纳税期的，季度销售额未超过30万元，可以享受免征增值税政策。</w:t>
      </w:r>
    </w:p>
    <w:p>
      <w:pPr>
        <w:spacing w:line="288" w:lineRule="auto"/>
        <w:ind w:firstLine="480" w:firstLineChars="200"/>
        <w:jc w:val="left"/>
      </w:pPr>
      <w:r>
        <w:rPr>
          <w:rFonts w:hint="eastAsia" w:ascii="微软雅黑" w:hAnsi="微软雅黑" w:eastAsia="微软雅黑"/>
          <w:color w:val="000000"/>
          <w:sz w:val="24"/>
        </w:rPr>
        <w:t xml:space="preserve">3.小规模纳税人发生增值税应税销售行为，合计月销售额超过10万元，但扣除本期发生的销售不动产的销售额后未超过10万元的，其销售货物、劳务、服务、无形资产取得的销售额免征增值税。 </w:t>
      </w:r>
    </w:p>
    <w:p>
      <w:pPr>
        <w:spacing w:line="288" w:lineRule="auto"/>
        <w:ind w:firstLine="480" w:firstLineChars="200"/>
        <w:jc w:val="left"/>
      </w:pPr>
      <w:r>
        <w:rPr>
          <w:rFonts w:hint="eastAsia" w:ascii="微软雅黑" w:hAnsi="微软雅黑" w:eastAsia="微软雅黑"/>
          <w:color w:val="000000"/>
          <w:sz w:val="24"/>
        </w:rPr>
        <w:t>4.适用增值税差额征税政策的小规模纳税人，以差额后的销售额确定是否可以享受上述免征增值税政策。</w:t>
      </w:r>
    </w:p>
    <w:p>
      <w:pPr>
        <w:spacing w:line="288" w:lineRule="auto"/>
        <w:ind w:firstLine="480" w:firstLineChars="200"/>
        <w:jc w:val="left"/>
      </w:pPr>
      <w:r>
        <w:rPr>
          <w:rFonts w:hint="eastAsia" w:ascii="微软雅黑" w:hAnsi="微软雅黑" w:eastAsia="微软雅黑"/>
          <w:color w:val="000000"/>
          <w:sz w:val="24"/>
        </w:rPr>
        <w:t>5.其他个人采取一次性收取租金形式出租不动产取得的租金收入，可在对应的租赁期内平均分摊，分摊后的月租金收入未超过10万元的，免征增值税。</w:t>
      </w:r>
    </w:p>
    <w:p>
      <w:pPr>
        <w:spacing w:line="288" w:lineRule="auto"/>
        <w:ind w:firstLine="480" w:firstLineChars="200"/>
        <w:jc w:val="left"/>
      </w:pPr>
      <w:r>
        <w:rPr>
          <w:rFonts w:hint="eastAsia" w:ascii="微软雅黑" w:hAnsi="微软雅黑" w:eastAsia="微软雅黑"/>
          <w:color w:val="000000"/>
          <w:sz w:val="24"/>
        </w:rPr>
        <w:t>6.按固定期限纳税的小规模纳税人可以选择以1个月或1个季度为纳税期限，一经选择，一个会计年度内不得变更。</w:t>
      </w:r>
    </w:p>
    <w:p>
      <w:pPr>
        <w:spacing w:line="288" w:lineRule="auto"/>
        <w:ind w:firstLine="480" w:firstLineChars="200"/>
        <w:jc w:val="center"/>
      </w:pPr>
      <w:r>
        <w:rPr>
          <w:rFonts w:hint="eastAsia" w:ascii="微软雅黑" w:hAnsi="微软雅黑" w:eastAsia="微软雅黑"/>
          <w:b/>
          <w:bCs/>
          <w:color w:val="000000"/>
          <w:sz w:val="24"/>
        </w:rPr>
        <w:t>享受方式</w:t>
      </w:r>
    </w:p>
    <w:p>
      <w:pPr>
        <w:spacing w:line="288" w:lineRule="auto"/>
        <w:ind w:firstLine="480" w:firstLineChars="200"/>
        <w:jc w:val="left"/>
      </w:pPr>
      <w:r>
        <w:rPr>
          <w:rFonts w:hint="eastAsia" w:ascii="微软雅黑" w:hAnsi="微软雅黑" w:eastAsia="微软雅黑"/>
          <w:color w:val="000000"/>
          <w:sz w:val="24"/>
        </w:rPr>
        <w:t>1.申报流程：该事项属于申报享受增值税减免事项。小规模纳税人发生增值税应税销售行为，合计月销售额未超过10万元的，免征增值税的销售额等项目应当填写在《增值税及附加税费申报表（小规模纳税人适用）》“小微企业免税销售额”或者“未达起征点销售额”相关栏次，如果没有其他免税项目，则无需填报《增值税减免税申报明细表》。</w:t>
      </w:r>
    </w:p>
    <w:p>
      <w:pPr>
        <w:spacing w:line="288" w:lineRule="auto"/>
        <w:ind w:firstLine="480" w:firstLineChars="200"/>
        <w:jc w:val="left"/>
      </w:pPr>
      <w:r>
        <w:rPr>
          <w:rFonts w:hint="eastAsia" w:ascii="微软雅黑" w:hAnsi="微软雅黑" w:eastAsia="微软雅黑"/>
          <w:color w:val="000000"/>
          <w:sz w:val="24"/>
        </w:rPr>
        <w:t>2.办理渠道：小规模纳税人可在电子税务局、办税服务厅等线上、线下渠道办理增值税纳税申报。</w:t>
      </w:r>
    </w:p>
    <w:p>
      <w:pPr>
        <w:spacing w:line="288" w:lineRule="auto"/>
        <w:ind w:firstLine="480" w:firstLineChars="200"/>
        <w:jc w:val="center"/>
        <w:rPr>
          <w:rFonts w:hint="eastAsia" w:ascii="微软雅黑" w:hAnsi="微软雅黑" w:eastAsia="微软雅黑"/>
          <w:b/>
          <w:bCs/>
          <w:color w:val="000000"/>
          <w:sz w:val="24"/>
        </w:rPr>
      </w:pPr>
      <w:r>
        <w:rPr>
          <w:rFonts w:hint="eastAsia" w:ascii="微软雅黑" w:hAnsi="微软雅黑" w:eastAsia="微软雅黑"/>
          <w:b/>
          <w:bCs/>
          <w:color w:val="000000"/>
          <w:sz w:val="24"/>
        </w:rPr>
        <w:t>政策依据</w:t>
      </w:r>
    </w:p>
    <w:p>
      <w:pPr>
        <w:numPr>
          <w:ilvl w:val="0"/>
          <w:numId w:val="1"/>
        </w:numPr>
        <w:spacing w:line="288" w:lineRule="auto"/>
        <w:ind w:firstLine="480" w:firstLineChars="200"/>
        <w:jc w:val="left"/>
        <w:rPr>
          <w:rFonts w:hint="eastAsia" w:ascii="微软雅黑" w:hAnsi="微软雅黑" w:eastAsia="微软雅黑"/>
          <w:color w:val="000000"/>
          <w:sz w:val="24"/>
        </w:rPr>
      </w:pPr>
      <w:r>
        <w:rPr>
          <w:rFonts w:hint="eastAsia" w:ascii="微软雅黑" w:hAnsi="微软雅黑" w:eastAsia="微软雅黑"/>
          <w:color w:val="000000"/>
          <w:sz w:val="24"/>
        </w:rPr>
        <w:t>《财政部 税务总局关于明确增值税小规模纳税人减免增值税等政策的公告》（2023年第1号）　　　</w:t>
      </w:r>
    </w:p>
    <w:p>
      <w:pPr>
        <w:numPr>
          <w:ilvl w:val="0"/>
          <w:numId w:val="1"/>
        </w:numPr>
        <w:spacing w:line="288" w:lineRule="auto"/>
        <w:ind w:firstLine="480" w:firstLineChars="200"/>
        <w:jc w:val="left"/>
        <w:rPr>
          <w:rFonts w:hint="eastAsia" w:ascii="微软雅黑" w:hAnsi="微软雅黑" w:eastAsia="微软雅黑"/>
          <w:color w:val="000000"/>
          <w:sz w:val="24"/>
        </w:rPr>
      </w:pPr>
      <w:r>
        <w:rPr>
          <w:rFonts w:hint="eastAsia" w:ascii="微软雅黑" w:hAnsi="微软雅黑" w:eastAsia="微软雅黑"/>
          <w:color w:val="000000"/>
          <w:sz w:val="24"/>
        </w:rPr>
        <w:t>《国家税务总局关于增值税小规模纳税人减免增值税等政策有关征管事项的公告》（2023年第1号）　　　　</w:t>
      </w:r>
    </w:p>
    <w:p>
      <w:pPr>
        <w:numPr>
          <w:ilvl w:val="0"/>
          <w:numId w:val="1"/>
        </w:numPr>
        <w:spacing w:line="288" w:lineRule="auto"/>
        <w:ind w:firstLine="480" w:firstLineChars="200"/>
        <w:jc w:val="left"/>
        <w:rPr>
          <w:rFonts w:hint="eastAsia" w:ascii="微软雅黑" w:hAnsi="微软雅黑" w:eastAsia="微软雅黑"/>
          <w:color w:val="000000"/>
          <w:sz w:val="24"/>
        </w:rPr>
      </w:pPr>
      <w:r>
        <w:rPr>
          <w:rFonts w:hint="eastAsia" w:ascii="微软雅黑" w:hAnsi="微软雅黑" w:eastAsia="微软雅黑"/>
          <w:color w:val="000000"/>
          <w:sz w:val="24"/>
        </w:rPr>
        <w:t>《财政部 税务总局关于增值税小规模纳税人减免增值税政策的公告》（2023年第19号）</w:t>
      </w:r>
      <w:bookmarkStart w:id="0" w:name="_GoBack"/>
      <w:bookmarkEnd w:id="0"/>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21">
    <w:altName w:val="Segoe Print"/>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D68F55"/>
    <w:multiLevelType w:val="singleLevel"/>
    <w:tmpl w:val="A4D68F55"/>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footnotePr>
    <w:footnote w:id="0"/>
    <w:footnote w:id="1"/>
  </w:footnotePr>
  <w:endnotePr>
    <w:endnote w:id="0"/>
    <w:endnote w:id="1"/>
  </w:endnotePr>
  <w:compat>
    <w:useFELayout/>
    <w:splitPgBreakAndParaMark/>
    <w:compatSetting w:name="compatibilityMode" w:uri="http://schemas.microsoft.com/office/word" w:val="12"/>
  </w:compat>
  <w:rsids>
    <w:rsidRoot w:val="00000000"/>
    <w:rsid w:val="64670E9F"/>
    <w:rsid w:val="6FAC71A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semiHidden="0" w:name="Normal Indent"/>
    <w:lsdException w:uiPriority="99" w:name="footnote text"/>
    <w:lsdException w:uiPriority="99" w:name="annotation text"/>
    <w:lsdException w:uiPriority="99"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beforeLines="0" w:after="0" w:afterLines="0" w:line="240" w:lineRule="auto"/>
      <w:jc w:val="both"/>
    </w:pPr>
    <w:rPr>
      <w:rFonts w:ascii="Calibri" w:hAnsi="Calibri" w:eastAsia="等线" w:cs="21"/>
      <w:sz w:val="22"/>
      <w:szCs w:val="22"/>
      <w:lang w:val="en-US" w:eastAsia="en-US" w:bidi="ar-SA"/>
    </w:rPr>
  </w:style>
  <w:style w:type="paragraph" w:styleId="2">
    <w:name w:val="heading 1"/>
    <w:basedOn w:val="1"/>
    <w:next w:val="1"/>
    <w:link w:val="17"/>
    <w:qFormat/>
    <w:uiPriority w:val="9"/>
    <w:pPr>
      <w:keepNext/>
      <w:keepLines/>
      <w:spacing w:before="480"/>
      <w:outlineLvl w:val="0"/>
    </w:pPr>
    <w:rPr>
      <w:rFonts w:asciiTheme="majorHAnsi" w:hAnsiTheme="majorHAnsi" w:eastAsiaTheme="majorEastAsia" w:cstheme="majorBidi"/>
      <w:b/>
      <w:bCs/>
      <w:color w:val="000000"/>
      <w:sz w:val="28"/>
      <w:szCs w:val="28"/>
    </w:rPr>
  </w:style>
  <w:style w:type="paragraph" w:styleId="3">
    <w:name w:val="heading 2"/>
    <w:basedOn w:val="1"/>
    <w:next w:val="1"/>
    <w:link w:val="18"/>
    <w:unhideWhenUsed/>
    <w:qFormat/>
    <w:uiPriority w:val="9"/>
    <w:pPr>
      <w:keepNext/>
      <w:keepLines/>
      <w:spacing w:before="200"/>
      <w:outlineLvl w:val="1"/>
    </w:pPr>
    <w:rPr>
      <w:rFonts w:asciiTheme="majorHAnsi" w:hAnsiTheme="majorHAnsi" w:eastAsiaTheme="majorEastAsia" w:cstheme="majorBidi"/>
      <w:b/>
      <w:bCs/>
      <w:color w:val="000000"/>
      <w:sz w:val="26"/>
      <w:szCs w:val="26"/>
    </w:rPr>
  </w:style>
  <w:style w:type="paragraph" w:styleId="4">
    <w:name w:val="heading 3"/>
    <w:basedOn w:val="1"/>
    <w:next w:val="1"/>
    <w:link w:val="19"/>
    <w:unhideWhenUsed/>
    <w:qFormat/>
    <w:uiPriority w:val="9"/>
    <w:pPr>
      <w:keepNext/>
      <w:keepLines/>
      <w:spacing w:before="200"/>
      <w:outlineLvl w:val="2"/>
    </w:pPr>
    <w:rPr>
      <w:rFonts w:asciiTheme="majorHAnsi" w:hAnsiTheme="majorHAnsi" w:eastAsiaTheme="majorEastAsia" w:cstheme="majorBidi"/>
      <w:b/>
      <w:bCs/>
      <w:color w:val="000000"/>
    </w:rPr>
  </w:style>
  <w:style w:type="paragraph" w:styleId="5">
    <w:name w:val="heading 4"/>
    <w:basedOn w:val="1"/>
    <w:next w:val="1"/>
    <w:link w:val="20"/>
    <w:unhideWhenUsed/>
    <w:qFormat/>
    <w:uiPriority w:val="9"/>
    <w:pPr>
      <w:keepNext/>
      <w:keepLines/>
      <w:spacing w:before="200"/>
      <w:outlineLvl w:val="3"/>
    </w:pPr>
    <w:rPr>
      <w:rFonts w:asciiTheme="majorHAnsi" w:hAnsiTheme="majorHAnsi" w:eastAsiaTheme="majorEastAsia" w:cstheme="majorBidi"/>
      <w:b/>
      <w:bCs/>
      <w:i/>
      <w:iCs/>
      <w:color w:val="000000"/>
    </w:rPr>
  </w:style>
  <w:style w:type="character" w:default="1" w:styleId="13">
    <w:name w:val="Default Paragraph Font"/>
    <w:semiHidden/>
    <w:unhideWhenUsed/>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header"/>
    <w:basedOn w:val="1"/>
    <w:link w:val="16"/>
    <w:unhideWhenUsed/>
    <w:uiPriority w:val="99"/>
    <w:pPr>
      <w:tabs>
        <w:tab w:val="center" w:pos="4680"/>
        <w:tab w:val="right" w:pos="9360"/>
      </w:tabs>
    </w:pPr>
  </w:style>
  <w:style w:type="paragraph" w:styleId="9">
    <w:name w:val="Subtitle"/>
    <w:basedOn w:val="1"/>
    <w:next w:val="1"/>
    <w:link w:val="21"/>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0">
    <w:name w:val="Title"/>
    <w:basedOn w:val="1"/>
    <w:next w:val="1"/>
    <w:link w:val="22"/>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2">
    <w:name w:val="Table Grid"/>
    <w:basedOn w:val="11"/>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4">
    <w:name w:val="Emphasis"/>
    <w:basedOn w:val="13"/>
    <w:qFormat/>
    <w:uiPriority w:val="20"/>
    <w:rPr>
      <w:i/>
      <w:iCs/>
    </w:rPr>
  </w:style>
  <w:style w:type="character" w:styleId="15">
    <w:name w:val="Hyperlink"/>
    <w:basedOn w:val="13"/>
    <w:unhideWhenUsed/>
    <w:uiPriority w:val="99"/>
    <w:rPr>
      <w:color w:val="0000FF" w:themeColor="hyperlink"/>
      <w:u w:val="single"/>
    </w:rPr>
  </w:style>
  <w:style w:type="character" w:customStyle="1" w:styleId="16">
    <w:name w:val="Header Char"/>
    <w:basedOn w:val="13"/>
    <w:link w:val="8"/>
    <w:uiPriority w:val="99"/>
  </w:style>
  <w:style w:type="character" w:customStyle="1" w:styleId="17">
    <w:name w:val="Heading 1 Char"/>
    <w:basedOn w:val="13"/>
    <w:link w:val="2"/>
    <w:uiPriority w:val="9"/>
    <w:rPr>
      <w:rFonts w:asciiTheme="majorHAnsi" w:hAnsiTheme="majorHAnsi" w:eastAsiaTheme="majorEastAsia" w:cstheme="majorBidi"/>
      <w:b/>
      <w:bCs/>
      <w:color w:val="366091" w:themeColor="accent1" w:themeShade="BF"/>
      <w:sz w:val="28"/>
      <w:szCs w:val="28"/>
    </w:rPr>
  </w:style>
  <w:style w:type="character" w:customStyle="1" w:styleId="18">
    <w:name w:val="Heading 2 Char"/>
    <w:basedOn w:val="13"/>
    <w:link w:val="3"/>
    <w:uiPriority w:val="9"/>
    <w:rPr>
      <w:rFonts w:asciiTheme="majorHAnsi" w:hAnsiTheme="majorHAnsi" w:eastAsiaTheme="majorEastAsia" w:cstheme="majorBidi"/>
      <w:b/>
      <w:bCs/>
      <w:color w:val="4F81BD" w:themeColor="accent1"/>
      <w:sz w:val="26"/>
      <w:szCs w:val="26"/>
    </w:rPr>
  </w:style>
  <w:style w:type="character" w:customStyle="1" w:styleId="19">
    <w:name w:val="Heading 3 Char"/>
    <w:basedOn w:val="13"/>
    <w:link w:val="4"/>
    <w:uiPriority w:val="9"/>
    <w:rPr>
      <w:rFonts w:asciiTheme="majorHAnsi" w:hAnsiTheme="majorHAnsi" w:eastAsiaTheme="majorEastAsia" w:cstheme="majorBidi"/>
      <w:b/>
      <w:bCs/>
      <w:color w:val="4F81BD" w:themeColor="accent1"/>
    </w:rPr>
  </w:style>
  <w:style w:type="character" w:customStyle="1" w:styleId="20">
    <w:name w:val="Heading 4 Char"/>
    <w:basedOn w:val="13"/>
    <w:link w:val="5"/>
    <w:uiPriority w:val="9"/>
    <w:rPr>
      <w:rFonts w:asciiTheme="majorHAnsi" w:hAnsiTheme="majorHAnsi" w:eastAsiaTheme="majorEastAsia" w:cstheme="majorBidi"/>
      <w:b/>
      <w:bCs/>
      <w:i/>
      <w:iCs/>
      <w:color w:val="4F81BD" w:themeColor="accent1"/>
    </w:rPr>
  </w:style>
  <w:style w:type="character" w:customStyle="1" w:styleId="21">
    <w:name w:val="Subtitle Char"/>
    <w:basedOn w:val="13"/>
    <w:link w:val="9"/>
    <w:uiPriority w:val="11"/>
    <w:rPr>
      <w:rFonts w:asciiTheme="majorHAnsi" w:hAnsiTheme="majorHAnsi" w:eastAsiaTheme="majorEastAsia" w:cstheme="majorBidi"/>
      <w:i/>
      <w:iCs/>
      <w:color w:val="4F81BD" w:themeColor="accent1"/>
      <w:spacing w:val="15"/>
      <w:sz w:val="24"/>
      <w:szCs w:val="24"/>
    </w:rPr>
  </w:style>
  <w:style w:type="character" w:customStyle="1" w:styleId="22">
    <w:name w:val="Title Char"/>
    <w:basedOn w:val="13"/>
    <w:link w:val="10"/>
    <w:uiPriority w:val="10"/>
    <w:rPr>
      <w:rFonts w:asciiTheme="majorHAnsi" w:hAnsiTheme="majorHAnsi" w:eastAsiaTheme="majorEastAsia" w:cstheme="majorBidi"/>
      <w:color w:val="17365D" w:themeColor="text2" w:themeShade="BF"/>
      <w:spacing w:val="5"/>
      <w:kern w:val="28"/>
      <w:sz w:val="52"/>
      <w:szCs w:val="5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Office_11.8.2.10158_F1E327BC-269C-435d-A152-05C5408002CA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2026-02-25T07:23:00Z</dcterms:created>
  <dc:creator>Administrator</dc:creator>
  <cp:lastModifiedBy>Administrator</cp:lastModifiedBy>
  <dcterms:modified xsi:type="dcterms:W3CDTF">2026-02-25T07:54:23Z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