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480" w:firstLineChars="200"/>
        <w:jc w:val="left"/>
      </w:pPr>
      <w:r>
        <w:rPr>
          <w:rFonts w:hint="eastAsia" w:ascii="微软雅黑" w:hAnsi="微软雅黑" w:eastAsia="微软雅黑"/>
          <w:color w:val="000000"/>
          <w:sz w:val="24"/>
        </w:rPr>
        <w:t>个体工商户年应纳税所得额不超过200万元部分减半征收个人所得税政策</w:t>
      </w:r>
    </w:p>
    <w:p>
      <w:pPr>
        <w:spacing w:line="288" w:lineRule="auto"/>
        <w:ind w:firstLine="480" w:firstLineChars="200"/>
        <w:jc w:val="center"/>
        <w:rPr>
          <w:b/>
          <w:bCs/>
        </w:rPr>
      </w:pPr>
      <w:bookmarkStart w:id="0" w:name="_GoBack"/>
      <w:bookmarkEnd w:id="0"/>
      <w:r>
        <w:rPr>
          <w:rFonts w:hint="eastAsia" w:ascii="微软雅黑" w:hAnsi="微软雅黑" w:eastAsia="微软雅黑"/>
          <w:b/>
          <w:bCs/>
          <w:color w:val="000000"/>
          <w:sz w:val="24"/>
        </w:rPr>
        <w:t>享受主体</w:t>
      </w:r>
    </w:p>
    <w:p>
      <w:pPr>
        <w:spacing w:line="288" w:lineRule="auto"/>
        <w:ind w:firstLine="480" w:firstLineChars="200"/>
        <w:jc w:val="left"/>
      </w:pPr>
      <w:r>
        <w:rPr>
          <w:rFonts w:hint="eastAsia" w:ascii="微软雅黑" w:hAnsi="微软雅黑" w:eastAsia="微软雅黑"/>
          <w:color w:val="000000"/>
          <w:sz w:val="24"/>
        </w:rPr>
        <w:t>个体工商户</w:t>
      </w:r>
    </w:p>
    <w:p>
      <w:pPr>
        <w:spacing w:line="288" w:lineRule="auto"/>
        <w:ind w:firstLine="480" w:firstLineChars="200"/>
        <w:jc w:val="center"/>
        <w:rPr>
          <w:b/>
          <w:bCs/>
        </w:rPr>
      </w:pPr>
      <w:r>
        <w:rPr>
          <w:rFonts w:hint="eastAsia" w:ascii="微软雅黑" w:hAnsi="微软雅黑" w:eastAsia="微软雅黑"/>
          <w:b/>
          <w:bCs/>
          <w:color w:val="000000"/>
          <w:sz w:val="24"/>
        </w:rPr>
        <w:t>优惠内容</w:t>
      </w:r>
    </w:p>
    <w:p>
      <w:pPr>
        <w:spacing w:line="288" w:lineRule="auto"/>
        <w:ind w:firstLine="480" w:firstLineChars="200"/>
        <w:jc w:val="left"/>
      </w:pPr>
      <w:r>
        <w:rPr>
          <w:rFonts w:hint="eastAsia" w:ascii="微软雅黑" w:hAnsi="微软雅黑" w:eastAsia="微软雅黑"/>
          <w:color w:val="000000"/>
          <w:sz w:val="24"/>
        </w:rPr>
        <w:t>2023年1月1日至2027年12月31日，对个体工商户年应纳税所得额不超过200万元的部分，减半征收个人所得税。个体工商户在享受现行其他个人所得税优惠政策的基础上，可叠加享受本条优惠政策。</w:t>
      </w:r>
    </w:p>
    <w:p>
      <w:pPr>
        <w:spacing w:line="288" w:lineRule="auto"/>
        <w:ind w:firstLine="480" w:firstLineChars="200"/>
        <w:jc w:val="center"/>
        <w:rPr>
          <w:b/>
          <w:bCs/>
        </w:rPr>
      </w:pPr>
      <w:r>
        <w:rPr>
          <w:rFonts w:hint="eastAsia" w:ascii="微软雅黑" w:hAnsi="微软雅黑" w:eastAsia="微软雅黑"/>
          <w:b/>
          <w:bCs/>
          <w:color w:val="000000"/>
          <w:sz w:val="24"/>
        </w:rPr>
        <w:t>享受条件</w:t>
      </w:r>
    </w:p>
    <w:p>
      <w:pPr>
        <w:spacing w:line="288" w:lineRule="auto"/>
        <w:ind w:firstLine="480" w:firstLineChars="200"/>
        <w:jc w:val="left"/>
      </w:pPr>
      <w:r>
        <w:rPr>
          <w:rFonts w:hint="eastAsia" w:ascii="微软雅黑" w:hAnsi="微软雅黑" w:eastAsia="微软雅黑"/>
          <w:color w:val="000000"/>
          <w:sz w:val="24"/>
        </w:rPr>
        <w:t>1.个体工商户不区分征收方式，均可享受。</w:t>
      </w:r>
    </w:p>
    <w:p>
      <w:pPr>
        <w:spacing w:line="288" w:lineRule="auto"/>
        <w:ind w:firstLine="480" w:firstLineChars="200"/>
        <w:jc w:val="left"/>
      </w:pPr>
      <w:r>
        <w:rPr>
          <w:rFonts w:hint="eastAsia" w:ascii="微软雅黑" w:hAnsi="微软雅黑" w:eastAsia="微软雅黑"/>
          <w:color w:val="000000"/>
          <w:sz w:val="24"/>
        </w:rPr>
        <w:t>2.个体工商户在预缴税款时即可享受，其年应纳税所得额暂按截至本期申报所属期末的情况进行判断，并在年度汇算清缴时按年计算、多退少补。若个体工商户从两处以上取得经营所得，需在办理年度汇总纳税申报时，合并个体工商户经营所得年应纳税所得额，重新计算减免税额，多退少补。</w:t>
      </w:r>
    </w:p>
    <w:p>
      <w:pPr>
        <w:spacing w:line="288" w:lineRule="auto"/>
        <w:ind w:firstLine="480" w:firstLineChars="200"/>
        <w:jc w:val="left"/>
      </w:pPr>
      <w:r>
        <w:rPr>
          <w:rFonts w:hint="eastAsia" w:ascii="微软雅黑" w:hAnsi="微软雅黑" w:eastAsia="微软雅黑"/>
          <w:color w:val="000000"/>
          <w:sz w:val="24"/>
        </w:rPr>
        <w:t>3.按照以下方法计算减免税额：</w:t>
      </w:r>
    </w:p>
    <w:p>
      <w:pPr>
        <w:spacing w:line="288" w:lineRule="auto"/>
        <w:ind w:firstLine="480" w:firstLineChars="200"/>
        <w:jc w:val="left"/>
      </w:pPr>
      <w:r>
        <w:rPr>
          <w:rFonts w:hint="eastAsia" w:ascii="微软雅黑" w:hAnsi="微软雅黑" w:eastAsia="微软雅黑"/>
          <w:color w:val="000000"/>
          <w:sz w:val="24"/>
        </w:rPr>
        <w:t>减免税额=（经营所得应纳税所得额不超过200万元部分的应纳税额-其他政策减免税额×经营所得应纳税所得额不超过200万元部分÷经营所得应纳税所得额）×50%</w:t>
      </w:r>
    </w:p>
    <w:p>
      <w:pPr>
        <w:spacing w:line="288" w:lineRule="auto"/>
        <w:ind w:firstLine="480" w:firstLineChars="200"/>
        <w:jc w:val="center"/>
        <w:rPr>
          <w:b/>
          <w:bCs/>
        </w:rPr>
      </w:pPr>
      <w:r>
        <w:rPr>
          <w:rFonts w:hint="eastAsia" w:ascii="微软雅黑" w:hAnsi="微软雅黑" w:eastAsia="微软雅黑"/>
          <w:b/>
          <w:bCs/>
          <w:color w:val="000000"/>
          <w:sz w:val="24"/>
        </w:rPr>
        <w:t>享受方式</w:t>
      </w:r>
    </w:p>
    <w:p>
      <w:pPr>
        <w:spacing w:line="288" w:lineRule="auto"/>
        <w:ind w:firstLine="480" w:firstLineChars="200"/>
        <w:jc w:val="left"/>
      </w:pPr>
      <w:r>
        <w:rPr>
          <w:rFonts w:hint="eastAsia" w:ascii="微软雅黑" w:hAnsi="微软雅黑" w:eastAsia="微软雅黑"/>
          <w:color w:val="000000"/>
          <w:sz w:val="24"/>
        </w:rPr>
        <w:t>个体工商户在预缴和汇算清缴个人所得税时均可享受减半征税政策，享受政策时无需进行备案，通过填写经营所得纳税申报表和减免税事项报告表相关栏次，即可享受。对于通过电子税务局申报的个体工商户，税务机关将自动提供申报表和报告表中该项政策的预填服务。实行简易申报的定期定额个体工商户，税务机关按照减免后的应纳税额自动进行税款划缴。</w:t>
      </w:r>
    </w:p>
    <w:p>
      <w:pPr>
        <w:spacing w:line="288" w:lineRule="auto"/>
        <w:ind w:firstLine="480" w:firstLineChars="200"/>
        <w:jc w:val="center"/>
        <w:rPr>
          <w:b/>
          <w:bCs/>
        </w:rPr>
      </w:pPr>
      <w:r>
        <w:rPr>
          <w:rFonts w:hint="eastAsia" w:ascii="微软雅黑" w:hAnsi="微软雅黑" w:eastAsia="微软雅黑"/>
          <w:b/>
          <w:bCs/>
          <w:color w:val="000000"/>
          <w:sz w:val="24"/>
        </w:rPr>
        <w:t>政策依据</w:t>
      </w:r>
    </w:p>
    <w:p>
      <w:pPr>
        <w:spacing w:line="288" w:lineRule="auto"/>
        <w:ind w:firstLine="480" w:firstLineChars="200"/>
        <w:jc w:val="left"/>
      </w:pPr>
      <w:r>
        <w:rPr>
          <w:rFonts w:hint="eastAsia" w:ascii="微软雅黑" w:hAnsi="微软雅黑" w:eastAsia="微软雅黑"/>
          <w:color w:val="000000"/>
          <w:sz w:val="24"/>
        </w:rPr>
        <w:t>1.《财政部 税务总局关于进一步支持小微企业和个体工商户发展有关税费政策的公告 》（2023年第12号）</w:t>
      </w:r>
    </w:p>
    <w:p>
      <w:pPr>
        <w:spacing w:line="288" w:lineRule="auto"/>
        <w:ind w:firstLine="480" w:firstLineChars="200"/>
        <w:jc w:val="left"/>
      </w:pPr>
      <w:r>
        <w:rPr>
          <w:rFonts w:hint="eastAsia" w:ascii="微软雅黑" w:hAnsi="微软雅黑" w:eastAsia="微软雅黑"/>
          <w:color w:val="000000"/>
          <w:sz w:val="24"/>
        </w:rPr>
        <w:t>2.《国家税务总局关于进一步落实支持个体工商户发展个人所得税优惠政策有关事项的公告 》（2023年第12号）</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052C3888"/>
    <w:rsid w:val="17042FC2"/>
    <w:rsid w:val="7B3A78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link w:val="8"/>
    <w:qFormat/>
    <w:uiPriority w:val="99"/>
  </w:style>
  <w:style w:type="character" w:customStyle="1" w:styleId="17">
    <w:name w:val="Heading 1 Char"/>
    <w:basedOn w:val="13"/>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qFormat/>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qFormat/>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2026-02-25T07:12:28Z</dcterms:created>
  <dc:creator>Administrator</dc:creator>
  <cp:lastModifiedBy>Administrator</cp:lastModifiedBy>
  <dcterms:modified xsi:type="dcterms:W3CDTF">2026-02-25T07:14:21Z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