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firstLine="480" w:firstLineChars="200"/>
        <w:jc w:val="left"/>
        <w:rPr>
          <w:b/>
          <w:bCs/>
        </w:rPr>
      </w:pPr>
      <w:r>
        <w:rPr>
          <w:rFonts w:hint="eastAsia" w:ascii="微软雅黑" w:hAnsi="微软雅黑" w:eastAsia="微软雅黑"/>
          <w:b/>
          <w:bCs/>
          <w:color w:val="000000"/>
          <w:sz w:val="24"/>
        </w:rPr>
        <w:t>为农户、小微企业及个体工商户提供融资担保及再担保业务免征增值税政策</w:t>
      </w:r>
    </w:p>
    <w:p>
      <w:pPr>
        <w:spacing w:line="288" w:lineRule="auto"/>
        <w:ind w:firstLine="480" w:firstLineChars="200"/>
        <w:jc w:val="center"/>
        <w:rPr>
          <w:b/>
          <w:bCs/>
        </w:rPr>
      </w:pPr>
      <w:r>
        <w:rPr>
          <w:rFonts w:hint="eastAsia" w:ascii="微软雅黑" w:hAnsi="微软雅黑" w:eastAsia="微软雅黑"/>
          <w:b/>
          <w:bCs/>
          <w:color w:val="000000"/>
          <w:sz w:val="24"/>
        </w:rPr>
        <w:t>享受主体</w:t>
      </w:r>
      <w:bookmarkStart w:id="0" w:name="_GoBack"/>
      <w:bookmarkEnd w:id="0"/>
    </w:p>
    <w:p>
      <w:pPr>
        <w:spacing w:line="288" w:lineRule="auto"/>
        <w:ind w:firstLine="480" w:firstLineChars="200"/>
        <w:jc w:val="left"/>
      </w:pPr>
      <w:r>
        <w:rPr>
          <w:rFonts w:hint="eastAsia" w:ascii="微软雅黑" w:hAnsi="微软雅黑" w:eastAsia="微软雅黑"/>
          <w:color w:val="000000"/>
          <w:sz w:val="24"/>
        </w:rPr>
        <w:t>为农户、小型企业、微型企业及个体工商户借款、发行债券提供融资担保以及为上述融资担保（以下称“原担保”）提供再担保的纳税人</w:t>
      </w:r>
    </w:p>
    <w:p>
      <w:pPr>
        <w:spacing w:line="288" w:lineRule="auto"/>
        <w:ind w:firstLine="480" w:firstLineChars="200"/>
        <w:jc w:val="center"/>
        <w:rPr>
          <w:b/>
          <w:bCs/>
        </w:rPr>
      </w:pPr>
      <w:r>
        <w:rPr>
          <w:rFonts w:hint="eastAsia" w:ascii="微软雅黑" w:hAnsi="微软雅黑" w:eastAsia="微软雅黑"/>
          <w:b/>
          <w:bCs/>
          <w:color w:val="000000"/>
          <w:sz w:val="24"/>
        </w:rPr>
        <w:t>优惠内容</w:t>
      </w:r>
    </w:p>
    <w:p>
      <w:pPr>
        <w:spacing w:line="288" w:lineRule="auto"/>
        <w:ind w:firstLine="480" w:firstLineChars="200"/>
        <w:jc w:val="left"/>
      </w:pPr>
      <w:r>
        <w:rPr>
          <w:rFonts w:hint="eastAsia" w:ascii="微软雅黑" w:hAnsi="微软雅黑" w:eastAsia="微软雅黑"/>
          <w:color w:val="000000"/>
          <w:sz w:val="24"/>
        </w:rPr>
        <w:t>2027年12月31日前，纳税人为农户、小型企业、微型企业及个体工商户借款、发行债券提供融资担保取得的担保费收入，以及为原担保提供再担保取得的再担保费收入，免征增值税。</w:t>
      </w:r>
    </w:p>
    <w:p>
      <w:pPr>
        <w:spacing w:line="288" w:lineRule="auto"/>
        <w:ind w:firstLine="480" w:firstLineChars="200"/>
        <w:jc w:val="center"/>
        <w:rPr>
          <w:b/>
          <w:bCs/>
        </w:rPr>
      </w:pPr>
      <w:r>
        <w:rPr>
          <w:rFonts w:hint="eastAsia" w:ascii="微软雅黑" w:hAnsi="微软雅黑" w:eastAsia="微软雅黑"/>
          <w:b/>
          <w:bCs/>
          <w:color w:val="000000"/>
          <w:sz w:val="24"/>
        </w:rPr>
        <w:t>享受条件</w:t>
      </w:r>
    </w:p>
    <w:p>
      <w:pPr>
        <w:spacing w:line="288" w:lineRule="auto"/>
        <w:ind w:firstLine="480" w:firstLineChars="200"/>
        <w:jc w:val="left"/>
      </w:pPr>
      <w:r>
        <w:rPr>
          <w:rFonts w:hint="eastAsia" w:ascii="微软雅黑" w:hAnsi="微软雅黑" w:eastAsia="微软雅黑"/>
          <w:color w:val="000000"/>
          <w:sz w:val="24"/>
        </w:rPr>
        <w:t>1.农户，是指长期（一年以上）居住在乡镇（不包括城关镇）行政管理区域内的住户，还包括长期居住在城关镇所辖行政村范围内的住户和户口不在本地而在本地居住一年以上的住户，国有农场的职工。位于乡镇（不包括城关镇）行政管理区域内和在城关镇所辖行政村范围内的国有经济的机关、团体、学校、企事业单位的集体户；有本地户口，但举家外出谋生一年以上的住户，无论是否保留承包耕地均不属于农户。农户以户为统计单位，既可以从事农业生产经营，也可以从事非农业生产经营。农户担保、再担保的判定应以原担保生效时的被担保人是否属于农户为准。</w:t>
      </w:r>
    </w:p>
    <w:p>
      <w:pPr>
        <w:spacing w:line="288" w:lineRule="auto"/>
        <w:ind w:firstLine="480" w:firstLineChars="200"/>
        <w:jc w:val="left"/>
      </w:pPr>
      <w:r>
        <w:rPr>
          <w:rFonts w:hint="eastAsia" w:ascii="微软雅黑" w:hAnsi="微软雅黑" w:eastAsia="微软雅黑"/>
          <w:color w:val="000000"/>
          <w:sz w:val="24"/>
        </w:rPr>
        <w:t>2.小型企业、微型企业，是指符合《中小企业划型标准规定》（工信部联企业〔2011〕300号）的小型企业和微型企业。其中，资产总额和从业人员指标均以原担保生效时的实际状态确定；营业收入指标以原担保生效前12个自然月的累计数确定，不满12个自然月的，按照以下公式计算：</w:t>
      </w:r>
    </w:p>
    <w:p>
      <w:pPr>
        <w:spacing w:line="288" w:lineRule="auto"/>
        <w:ind w:firstLine="480" w:firstLineChars="200"/>
        <w:jc w:val="left"/>
      </w:pPr>
      <w:r>
        <w:rPr>
          <w:rFonts w:hint="eastAsia" w:ascii="微软雅黑" w:hAnsi="微软雅黑" w:eastAsia="微软雅黑"/>
          <w:color w:val="000000"/>
          <w:sz w:val="24"/>
        </w:rPr>
        <w:t>营业收入（年）=企业实际存续期间营业收入/企业实际存续月数×12</w:t>
      </w:r>
    </w:p>
    <w:p>
      <w:pPr>
        <w:spacing w:line="288" w:lineRule="auto"/>
        <w:ind w:firstLine="480" w:firstLineChars="200"/>
        <w:jc w:val="left"/>
      </w:pPr>
      <w:r>
        <w:rPr>
          <w:rFonts w:hint="eastAsia" w:ascii="微软雅黑" w:hAnsi="微软雅黑" w:eastAsia="微软雅黑"/>
          <w:color w:val="000000"/>
          <w:sz w:val="24"/>
        </w:rPr>
        <w:t>3.再担保合同对应多个原担保合同的，原担保合同应全部适用免征增值税政策。否则，再担保合同应按规定缴纳增值税。</w:t>
      </w:r>
    </w:p>
    <w:p>
      <w:pPr>
        <w:spacing w:line="288" w:lineRule="auto"/>
        <w:ind w:firstLine="480" w:firstLineChars="200"/>
        <w:jc w:val="center"/>
        <w:rPr>
          <w:b/>
          <w:bCs/>
        </w:rPr>
      </w:pPr>
      <w:r>
        <w:rPr>
          <w:rFonts w:hint="eastAsia" w:ascii="微软雅黑" w:hAnsi="微软雅黑" w:eastAsia="微软雅黑"/>
          <w:b/>
          <w:bCs/>
          <w:color w:val="000000"/>
          <w:sz w:val="24"/>
        </w:rPr>
        <w:t>享受方式</w:t>
      </w:r>
    </w:p>
    <w:p>
      <w:pPr>
        <w:spacing w:line="288" w:lineRule="auto"/>
        <w:ind w:firstLine="480" w:firstLineChars="200"/>
        <w:jc w:val="left"/>
      </w:pPr>
      <w:r>
        <w:rPr>
          <w:rFonts w:hint="eastAsia" w:ascii="微软雅黑" w:hAnsi="微软雅黑" w:eastAsia="微软雅黑"/>
          <w:color w:val="000000"/>
          <w:sz w:val="24"/>
        </w:rPr>
        <w:t>1.享受方式：纳税人在增值税纳税申报时按规定填写申报表相应减免税栏次。</w:t>
      </w:r>
    </w:p>
    <w:p>
      <w:pPr>
        <w:spacing w:line="288" w:lineRule="auto"/>
        <w:ind w:firstLine="480" w:firstLineChars="200"/>
        <w:jc w:val="left"/>
      </w:pPr>
      <w:r>
        <w:rPr>
          <w:rFonts w:hint="eastAsia" w:ascii="微软雅黑" w:hAnsi="微软雅黑" w:eastAsia="微软雅黑"/>
          <w:color w:val="000000"/>
          <w:sz w:val="24"/>
        </w:rPr>
        <w:t>2.办理渠道：纳税人可以通过电子税务局、办税服务厅办理。</w:t>
      </w:r>
    </w:p>
    <w:p>
      <w:pPr>
        <w:spacing w:line="288" w:lineRule="auto"/>
        <w:ind w:firstLine="480" w:firstLineChars="200"/>
        <w:jc w:val="center"/>
        <w:rPr>
          <w:b/>
          <w:bCs/>
        </w:rPr>
      </w:pPr>
      <w:r>
        <w:rPr>
          <w:rFonts w:hint="eastAsia" w:ascii="微软雅黑" w:hAnsi="微软雅黑" w:eastAsia="微软雅黑"/>
          <w:b/>
          <w:bCs/>
          <w:color w:val="000000"/>
          <w:sz w:val="24"/>
        </w:rPr>
        <w:t>政策依据</w:t>
      </w:r>
    </w:p>
    <w:p>
      <w:pPr>
        <w:spacing w:line="288" w:lineRule="auto"/>
        <w:ind w:firstLine="480" w:firstLineChars="200"/>
        <w:jc w:val="left"/>
      </w:pPr>
      <w:r>
        <w:rPr>
          <w:rFonts w:hint="eastAsia" w:ascii="微软雅黑" w:hAnsi="微软雅黑" w:eastAsia="微软雅黑"/>
          <w:color w:val="000000"/>
          <w:sz w:val="24"/>
        </w:rPr>
        <w:t>1.《财政部 税务总局关于租入固定资产进项税额抵扣等增值税政策的通知》（财税〔2017〕90号）</w:t>
      </w:r>
    </w:p>
    <w:p>
      <w:pPr>
        <w:spacing w:line="288" w:lineRule="auto"/>
        <w:ind w:firstLine="480" w:firstLineChars="200"/>
        <w:jc w:val="left"/>
      </w:pPr>
      <w:r>
        <w:rPr>
          <w:rFonts w:hint="eastAsia" w:ascii="微软雅黑" w:hAnsi="微软雅黑" w:eastAsia="微软雅黑"/>
          <w:color w:val="000000"/>
          <w:sz w:val="24"/>
        </w:rPr>
        <w:t>2.《财政部 税务总局关于延续实施普惠金融有关税收优惠政策的公告》（2020年第22号）</w:t>
      </w:r>
    </w:p>
    <w:p>
      <w:pPr>
        <w:spacing w:line="288" w:lineRule="auto"/>
        <w:ind w:firstLine="480" w:firstLineChars="200"/>
        <w:jc w:val="left"/>
      </w:pPr>
      <w:r>
        <w:rPr>
          <w:rFonts w:hint="eastAsia" w:ascii="微软雅黑" w:hAnsi="微软雅黑" w:eastAsia="微软雅黑"/>
          <w:color w:val="000000"/>
          <w:sz w:val="24"/>
        </w:rPr>
        <w:t>3.《财政部 税务总局关于延续执行农户、小微企业和个体工商户融资担保增值税政策的公告》（2023年第18号）</w:t>
      </w:r>
    </w:p>
    <w:p>
      <w:pPr>
        <w:spacing w:line="288" w:lineRule="auto"/>
        <w:ind w:firstLine="480" w:firstLineChars="200"/>
        <w:jc w:val="left"/>
      </w:pPr>
      <w:r>
        <w:rPr>
          <w:rFonts w:hint="eastAsia" w:ascii="微软雅黑" w:hAnsi="微软雅黑" w:eastAsia="微软雅黑"/>
          <w:color w:val="000000"/>
          <w:sz w:val="24"/>
        </w:rPr>
        <w:t>4.《工业和信息化部 国家统计局 国家发展和改革委员会财政部关于印发中小企业划型标准规定的通知》（工信部联企业〔2011〕300号）</w:t>
      </w:r>
      <w:r>
        <w:rPr>
          <w:rFonts w:hint="eastAsia"/>
        </w:rPr>
        <w:br w:type="textWrapping"/>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21">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footnotePr>
    <w:footnote w:id="0"/>
    <w:footnote w:id="1"/>
  </w:footnotePr>
  <w:endnotePr>
    <w:endnote w:id="0"/>
    <w:endnote w:id="1"/>
  </w:endnotePr>
  <w:compat>
    <w:useFELayout/>
    <w:splitPgBreakAndParaMark/>
    <w:compatSetting w:name="compatibilityMode" w:uri="http://schemas.microsoft.com/office/word" w:val="12"/>
  </w:compat>
  <w:rsids>
    <w:rsidRoot w:val="00000000"/>
    <w:rsid w:val="5B9F7B20"/>
    <w:rsid w:val="6C1051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beforeLines="0" w:after="0" w:afterLines="0" w:line="240" w:lineRule="auto"/>
      <w:jc w:val="both"/>
    </w:pPr>
    <w:rPr>
      <w:rFonts w:ascii="Calibri" w:hAnsi="Calibri" w:eastAsia="等线" w:cs="21"/>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000000"/>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000000"/>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000000"/>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000000"/>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uiPriority w:val="99"/>
  </w:style>
  <w:style w:type="character" w:customStyle="1" w:styleId="17">
    <w:name w:val="Heading 1 Char"/>
    <w:basedOn w:val="13"/>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Office_11.8.2.10158_F1E327BC-269C-435d-A152-05C5408002CA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2026-02-25T07:07:14Z</dcterms:created>
  <dc:creator>Administrator</dc:creator>
  <cp:lastModifiedBy>Administrator</cp:lastModifiedBy>
  <dcterms:modified xsi:type="dcterms:W3CDTF">2026-02-25T07:08:52Z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