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E548BC">
      <w:pPr>
        <w:spacing w:line="620" w:lineRule="exact"/>
        <w:jc w:val="center"/>
        <w:rPr>
          <w:rFonts w:hint="eastAsia" w:ascii="方正小标宋_GBK" w:eastAsia="方正小标宋_GBK"/>
          <w:color w:val="auto"/>
          <w:sz w:val="44"/>
          <w:szCs w:val="44"/>
        </w:rPr>
      </w:pPr>
    </w:p>
    <w:p w14:paraId="589CDB8F">
      <w:pPr>
        <w:pStyle w:val="12"/>
        <w:rPr>
          <w:rFonts w:hint="eastAsia"/>
          <w:color w:val="auto"/>
        </w:rPr>
      </w:pPr>
    </w:p>
    <w:p w14:paraId="2973415F">
      <w:pPr>
        <w:spacing w:line="620" w:lineRule="exact"/>
        <w:jc w:val="center"/>
        <w:rPr>
          <w:rFonts w:hint="eastAsia" w:ascii="方正小标宋_GBK" w:eastAsia="方正小标宋_GBK"/>
          <w:color w:val="auto"/>
          <w:sz w:val="44"/>
          <w:szCs w:val="44"/>
        </w:rPr>
      </w:pPr>
    </w:p>
    <w:p w14:paraId="228FB8CD">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bCs/>
          <w:color w:val="auto"/>
          <w:sz w:val="44"/>
          <w:szCs w:val="44"/>
          <w:lang w:val="en-US" w:eastAsia="zh-CN"/>
        </w:rPr>
      </w:pPr>
      <w:r>
        <w:rPr>
          <w:rFonts w:hint="eastAsia" w:ascii="仿宋" w:hAnsi="仿宋" w:eastAsia="仿宋" w:cs="仿宋"/>
          <w:b/>
          <w:bCs/>
          <w:color w:val="auto"/>
          <w:sz w:val="44"/>
          <w:szCs w:val="44"/>
          <w:lang w:val="en-US" w:eastAsia="zh-CN"/>
        </w:rPr>
        <w:t>湛江经济技术开发区民政和卫生健康局</w:t>
      </w:r>
    </w:p>
    <w:p w14:paraId="754895B8">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bCs/>
          <w:color w:val="auto"/>
          <w:sz w:val="44"/>
          <w:szCs w:val="44"/>
          <w:lang w:val="en-US" w:eastAsia="zh-CN"/>
        </w:rPr>
      </w:pPr>
      <w:r>
        <w:rPr>
          <w:rFonts w:hint="eastAsia" w:ascii="仿宋" w:hAnsi="仿宋" w:eastAsia="仿宋" w:cs="仿宋"/>
          <w:b/>
          <w:bCs/>
          <w:color w:val="auto"/>
          <w:sz w:val="44"/>
          <w:szCs w:val="44"/>
          <w:lang w:val="en-US" w:eastAsia="zh-CN"/>
        </w:rPr>
        <w:t>2024年就业专项资金绩效评价报告</w:t>
      </w:r>
    </w:p>
    <w:p w14:paraId="4213FEE9">
      <w:pPr>
        <w:spacing w:line="620" w:lineRule="exact"/>
        <w:jc w:val="center"/>
        <w:rPr>
          <w:rFonts w:hint="eastAsia" w:ascii="仿宋_GB2312" w:eastAsia="仿宋_GB2312"/>
          <w:color w:val="auto"/>
          <w:sz w:val="30"/>
        </w:rPr>
      </w:pPr>
    </w:p>
    <w:p w14:paraId="6BFB8407">
      <w:pPr>
        <w:spacing w:line="620" w:lineRule="exact"/>
        <w:rPr>
          <w:rFonts w:hint="eastAsia" w:ascii="仿宋_GB2312" w:eastAsia="仿宋_GB2312"/>
          <w:color w:val="auto"/>
          <w:sz w:val="30"/>
        </w:rPr>
      </w:pPr>
    </w:p>
    <w:p w14:paraId="748E3D15">
      <w:pPr>
        <w:keepNext/>
        <w:keepLines/>
        <w:widowControl w:val="0"/>
        <w:spacing w:line="600" w:lineRule="exact"/>
        <w:ind w:firstLine="588" w:firstLineChars="200"/>
        <w:jc w:val="both"/>
        <w:outlineLvl w:val="9"/>
        <w:rPr>
          <w:rFonts w:hint="eastAsia" w:ascii="Times New Roman" w:hAnsi="Times New Roman" w:eastAsia="仿宋_GB2312" w:cs="Times New Roman"/>
          <w:bCs/>
          <w:color w:val="auto"/>
          <w:kern w:val="2"/>
          <w:sz w:val="32"/>
          <w:szCs w:val="32"/>
          <w:lang w:val="en-US" w:eastAsia="zh-CN" w:bidi="ar-SA"/>
        </w:rPr>
      </w:pPr>
    </w:p>
    <w:p w14:paraId="0B3476EC">
      <w:pPr>
        <w:rPr>
          <w:rFonts w:hint="eastAsia"/>
          <w:color w:val="auto"/>
        </w:rPr>
      </w:pPr>
    </w:p>
    <w:p w14:paraId="0D938EF8">
      <w:pPr>
        <w:spacing w:line="620" w:lineRule="exact"/>
        <w:rPr>
          <w:rFonts w:hint="eastAsia" w:ascii="仿宋_GB2312" w:eastAsia="仿宋_GB2312"/>
          <w:color w:val="auto"/>
          <w:sz w:val="30"/>
        </w:rPr>
      </w:pPr>
    </w:p>
    <w:p w14:paraId="4659F518">
      <w:pPr>
        <w:pStyle w:val="12"/>
        <w:ind w:left="0" w:leftChars="0" w:firstLine="0" w:firstLineChars="0"/>
        <w:rPr>
          <w:rFonts w:hint="eastAsia"/>
          <w:color w:val="auto"/>
        </w:rPr>
      </w:pPr>
    </w:p>
    <w:p w14:paraId="2F9B0C22">
      <w:pPr>
        <w:pStyle w:val="12"/>
        <w:rPr>
          <w:rFonts w:hint="eastAsia" w:ascii="仿宋_GB2312" w:eastAsia="仿宋_GB2312"/>
          <w:color w:val="auto"/>
          <w:sz w:val="30"/>
        </w:rPr>
      </w:pPr>
    </w:p>
    <w:p w14:paraId="52A91AAD">
      <w:pPr>
        <w:pStyle w:val="12"/>
        <w:ind w:left="0" w:leftChars="0" w:firstLine="0" w:firstLineChars="0"/>
        <w:rPr>
          <w:rFonts w:hint="eastAsia"/>
          <w:color w:val="auto"/>
        </w:rPr>
      </w:pPr>
    </w:p>
    <w:p w14:paraId="65CA2CB9">
      <w:pPr>
        <w:spacing w:line="620" w:lineRule="exac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项目</w:t>
      </w:r>
      <w:r>
        <w:rPr>
          <w:rFonts w:hint="eastAsia" w:ascii="仿宋_GB2312" w:hAnsi="仿宋_GB2312" w:cs="仿宋_GB2312"/>
          <w:color w:val="auto"/>
          <w:sz w:val="32"/>
          <w:szCs w:val="32"/>
          <w:lang w:val="en-US" w:eastAsia="zh-CN"/>
        </w:rPr>
        <w:t>名称</w:t>
      </w:r>
      <w:r>
        <w:rPr>
          <w:rFonts w:hint="eastAsia" w:ascii="仿宋_GB2312" w:hAnsi="仿宋_GB2312" w:eastAsia="仿宋_GB2312" w:cs="仿宋_GB2312"/>
          <w:color w:val="auto"/>
          <w:sz w:val="32"/>
          <w:szCs w:val="32"/>
          <w:lang w:val="en-US" w:eastAsia="zh-CN"/>
        </w:rPr>
        <w:t>：2024年就业专项资金</w:t>
      </w:r>
    </w:p>
    <w:p w14:paraId="7842CBF9">
      <w:pPr>
        <w:spacing w:line="620" w:lineRule="exact"/>
        <w:rPr>
          <w:rFonts w:hint="default" w:ascii="仿宋_GB2312" w:hAnsi="仿宋_GB2312" w:eastAsia="仿宋_GB2312" w:cs="仿宋_GB2312"/>
          <w:color w:val="auto"/>
          <w:sz w:val="32"/>
          <w:szCs w:val="32"/>
          <w:lang w:val="en-US" w:eastAsia="zh-CN"/>
        </w:rPr>
      </w:pPr>
      <w:r>
        <w:rPr>
          <w:rFonts w:hint="eastAsia" w:ascii="仿宋_GB2312" w:hAnsi="仿宋_GB2312" w:cs="仿宋_GB2312"/>
          <w:color w:val="auto"/>
          <w:sz w:val="32"/>
          <w:szCs w:val="32"/>
          <w:lang w:val="en-US" w:eastAsia="zh-CN"/>
        </w:rPr>
        <w:t>项目单位：湛江经济技术开发区民政和卫生健康局</w:t>
      </w:r>
    </w:p>
    <w:p w14:paraId="46AFF9C4">
      <w:pPr>
        <w:spacing w:line="620" w:lineRule="exact"/>
        <w:rPr>
          <w:rFonts w:hint="eastAsia" w:ascii="仿宋_GB2312" w:hAnsi="仿宋_GB2312" w:eastAsia="仿宋_GB2312" w:cs="仿宋_GB2312"/>
          <w:color w:val="auto"/>
          <w:sz w:val="32"/>
          <w:szCs w:val="32"/>
          <w:lang w:val="en-US" w:eastAsia="zh-CN"/>
        </w:rPr>
      </w:pPr>
      <w:r>
        <w:rPr>
          <w:rFonts w:hint="eastAsia" w:ascii="仿宋_GB2312" w:hAnsi="仿宋_GB2312" w:cs="仿宋_GB2312"/>
          <w:color w:val="auto"/>
          <w:sz w:val="32"/>
          <w:szCs w:val="32"/>
          <w:lang w:val="en-US" w:eastAsia="zh-CN"/>
        </w:rPr>
        <w:t>主管</w:t>
      </w:r>
      <w:r>
        <w:rPr>
          <w:rFonts w:hint="eastAsia" w:ascii="仿宋_GB2312" w:hAnsi="仿宋_GB2312" w:eastAsia="仿宋_GB2312" w:cs="仿宋_GB2312"/>
          <w:color w:val="auto"/>
          <w:sz w:val="32"/>
          <w:szCs w:val="32"/>
          <w:lang w:val="en-US" w:eastAsia="zh-CN"/>
        </w:rPr>
        <w:t>单位：湛江经济技术开发区财政局</w:t>
      </w:r>
    </w:p>
    <w:p w14:paraId="4DC00F4B">
      <w:pPr>
        <w:spacing w:line="620" w:lineRule="exac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评价机构：广东中安信会计师事务所（普通合伙）</w:t>
      </w:r>
    </w:p>
    <w:p w14:paraId="2F99594E">
      <w:pPr>
        <w:spacing w:line="620" w:lineRule="exact"/>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评价</w:t>
      </w:r>
      <w:r>
        <w:rPr>
          <w:rFonts w:hint="eastAsia" w:ascii="仿宋_GB2312" w:hAnsi="仿宋_GB2312" w:cs="仿宋_GB2312"/>
          <w:color w:val="auto"/>
          <w:sz w:val="32"/>
          <w:szCs w:val="32"/>
          <w:lang w:val="en-US" w:eastAsia="zh-CN"/>
        </w:rPr>
        <w:t>期间</w:t>
      </w:r>
      <w:r>
        <w:rPr>
          <w:rFonts w:hint="eastAsia" w:ascii="仿宋_GB2312" w:hAnsi="仿宋_GB2312" w:eastAsia="仿宋_GB2312" w:cs="仿宋_GB2312"/>
          <w:color w:val="auto"/>
          <w:sz w:val="32"/>
          <w:szCs w:val="32"/>
          <w:lang w:val="en-US" w:eastAsia="zh-CN"/>
        </w:rPr>
        <w:t>：202</w:t>
      </w:r>
      <w:r>
        <w:rPr>
          <w:rFonts w:hint="eastAsia" w:ascii="仿宋_GB2312" w:hAnsi="仿宋_GB2312" w:cs="仿宋_GB2312"/>
          <w:color w:val="auto"/>
          <w:sz w:val="32"/>
          <w:szCs w:val="32"/>
          <w:lang w:val="en-US" w:eastAsia="zh-CN"/>
        </w:rPr>
        <w:t>4年度</w:t>
      </w:r>
    </w:p>
    <w:p w14:paraId="1F401F58">
      <w:pPr>
        <w:spacing w:line="62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评价报告日期：2025年</w:t>
      </w:r>
      <w:r>
        <w:rPr>
          <w:rFonts w:hint="eastAsia" w:ascii="仿宋_GB2312" w:hAnsi="仿宋_GB2312" w:cs="仿宋_GB2312"/>
          <w:color w:val="auto"/>
          <w:sz w:val="32"/>
          <w:szCs w:val="32"/>
          <w:lang w:val="en-US" w:eastAsia="zh-CN"/>
        </w:rPr>
        <w:t>12</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color w:val="auto"/>
          <w:sz w:val="32"/>
          <w:szCs w:val="32"/>
          <w:lang w:val="en-US" w:eastAsia="zh-CN"/>
        </w:rPr>
        <w:t>30</w:t>
      </w:r>
      <w:r>
        <w:rPr>
          <w:rFonts w:hint="eastAsia" w:ascii="仿宋_GB2312" w:hAnsi="仿宋_GB2312" w:eastAsia="仿宋_GB2312" w:cs="仿宋_GB2312"/>
          <w:color w:val="auto"/>
          <w:sz w:val="32"/>
          <w:szCs w:val="32"/>
          <w:lang w:val="en-US" w:eastAsia="zh-CN"/>
        </w:rPr>
        <w:t>日</w:t>
      </w:r>
    </w:p>
    <w:p w14:paraId="38F5833F">
      <w:pPr>
        <w:spacing w:line="620" w:lineRule="exact"/>
        <w:rPr>
          <w:rFonts w:hint="eastAsia" w:ascii="仿宋_GB2312" w:eastAsia="仿宋_GB2312"/>
          <w:color w:val="auto"/>
          <w:sz w:val="30"/>
        </w:rPr>
      </w:pPr>
    </w:p>
    <w:p w14:paraId="3ACA675A">
      <w:pPr>
        <w:spacing w:line="620" w:lineRule="exact"/>
        <w:rPr>
          <w:rFonts w:hint="eastAsia" w:ascii="仿宋_GB2312" w:eastAsia="仿宋_GB2312"/>
          <w:color w:val="auto"/>
          <w:sz w:val="30"/>
        </w:rPr>
        <w:sectPr>
          <w:footerReference r:id="rId5" w:type="even"/>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type="linesAndChars" w:linePitch="606" w:charSpace="-5328"/>
        </w:sectPr>
      </w:pPr>
    </w:p>
    <w:sdt>
      <w:sdtPr>
        <w:rPr>
          <w:rFonts w:ascii="宋体" w:hAnsi="宋体" w:eastAsia="宋体" w:cs="Times New Roman"/>
          <w:kern w:val="2"/>
          <w:sz w:val="21"/>
          <w:szCs w:val="24"/>
          <w:lang w:val="en-US" w:eastAsia="zh-CN" w:bidi="ar-SA"/>
        </w:rPr>
        <w:id w:val="147457384"/>
        <w15:color w:val="DBDBDB"/>
        <w:docPartObj>
          <w:docPartGallery w:val="Table of Contents"/>
          <w:docPartUnique/>
        </w:docPartObj>
      </w:sdtPr>
      <w:sdtEndPr>
        <w:rPr>
          <w:rFonts w:hint="eastAsia" w:ascii="仿宋_GB2312" w:hAnsi="Times New Roman" w:eastAsia="仿宋_GB2312" w:cs="Times New Roman"/>
          <w:color w:val="auto"/>
          <w:kern w:val="2"/>
          <w:sz w:val="32"/>
          <w:szCs w:val="24"/>
          <w:lang w:val="en-US" w:eastAsia="zh-CN" w:bidi="ar-SA"/>
        </w:rPr>
      </w:sdtEndPr>
      <w:sdtContent>
        <w:p w14:paraId="4AF28828">
          <w:pPr>
            <w:spacing w:before="0" w:beforeLines="0" w:after="0" w:afterLines="0" w:line="240" w:lineRule="auto"/>
            <w:ind w:left="0" w:leftChars="0" w:right="0" w:rightChars="0" w:firstLine="0" w:firstLineChars="0"/>
            <w:jc w:val="center"/>
          </w:pPr>
          <w:r>
            <w:rPr>
              <w:rFonts w:ascii="宋体" w:hAnsi="宋体" w:eastAsia="宋体"/>
              <w:sz w:val="21"/>
            </w:rPr>
            <w:t>目录</w:t>
          </w:r>
        </w:p>
        <w:p w14:paraId="7082C579">
          <w:pPr>
            <w:pStyle w:val="9"/>
            <w:tabs>
              <w:tab w:val="right" w:leader="dot" w:pos="8312"/>
            </w:tabs>
          </w:pPr>
          <w:r>
            <w:rPr>
              <w:rFonts w:hint="eastAsia" w:ascii="仿宋_GB2312" w:hAnsi="Times New Roman" w:eastAsia="仿宋_GB2312" w:cs="Times New Roman"/>
              <w:color w:val="auto"/>
              <w:kern w:val="2"/>
              <w:sz w:val="32"/>
              <w:szCs w:val="24"/>
              <w:lang w:val="en-US" w:eastAsia="zh-CN" w:bidi="ar-SA"/>
            </w:rPr>
            <w:fldChar w:fldCharType="begin"/>
          </w:r>
          <w:r>
            <w:rPr>
              <w:rFonts w:hint="eastAsia" w:ascii="仿宋_GB2312" w:hAnsi="Times New Roman" w:eastAsia="仿宋_GB2312" w:cs="Times New Roman"/>
              <w:color w:val="auto"/>
              <w:kern w:val="2"/>
              <w:sz w:val="32"/>
              <w:szCs w:val="24"/>
              <w:lang w:val="en-US" w:eastAsia="zh-CN" w:bidi="ar-SA"/>
            </w:rPr>
            <w:instrText xml:space="preserve">TOC \o "1-2" \h \u </w:instrText>
          </w:r>
          <w:r>
            <w:rPr>
              <w:rFonts w:hint="eastAsia" w:ascii="仿宋_GB2312" w:hAnsi="Times New Roman" w:eastAsia="仿宋_GB2312" w:cs="Times New Roman"/>
              <w:color w:val="auto"/>
              <w:kern w:val="2"/>
              <w:sz w:val="32"/>
              <w:szCs w:val="24"/>
              <w:lang w:val="en-US" w:eastAsia="zh-CN" w:bidi="ar-SA"/>
            </w:rPr>
            <w:fldChar w:fldCharType="separate"/>
          </w:r>
          <w:r>
            <w:rPr>
              <w:rFonts w:hint="eastAsia" w:ascii="仿宋_GB2312" w:hAnsi="Times New Roman" w:eastAsia="仿宋_GB2312" w:cs="Times New Roman"/>
              <w:color w:val="auto"/>
              <w:kern w:val="2"/>
              <w:szCs w:val="24"/>
              <w:lang w:val="en-US" w:eastAsia="zh-CN" w:bidi="ar-SA"/>
            </w:rPr>
            <w:fldChar w:fldCharType="begin"/>
          </w:r>
          <w:r>
            <w:rPr>
              <w:rFonts w:hint="eastAsia" w:ascii="仿宋_GB2312" w:hAnsi="Times New Roman" w:eastAsia="仿宋_GB2312" w:cs="Times New Roman"/>
              <w:kern w:val="2"/>
              <w:szCs w:val="24"/>
              <w:lang w:val="en-US" w:eastAsia="zh-CN" w:bidi="ar-SA"/>
            </w:rPr>
            <w:instrText xml:space="preserve"> HYPERLINK \l _Toc15702 </w:instrText>
          </w:r>
          <w:r>
            <w:rPr>
              <w:rFonts w:hint="eastAsia" w:ascii="仿宋_GB2312" w:hAnsi="Times New Roman" w:eastAsia="仿宋_GB2312" w:cs="Times New Roman"/>
              <w:kern w:val="2"/>
              <w:szCs w:val="24"/>
              <w:lang w:val="en-US" w:eastAsia="zh-CN" w:bidi="ar-SA"/>
            </w:rPr>
            <w:fldChar w:fldCharType="separate"/>
          </w:r>
          <w:r>
            <w:rPr>
              <w:rFonts w:hint="eastAsia" w:ascii="仿宋" w:hAnsi="仿宋" w:eastAsia="仿宋" w:cs="仿宋"/>
              <w:bCs/>
              <w:szCs w:val="32"/>
              <w:lang w:val="en-US" w:eastAsia="zh-CN"/>
            </w:rPr>
            <w:t>一、基本情况</w:t>
          </w:r>
          <w:r>
            <w:tab/>
          </w:r>
          <w:r>
            <w:fldChar w:fldCharType="begin"/>
          </w:r>
          <w:r>
            <w:instrText xml:space="preserve"> PAGEREF _Toc15702 \h </w:instrText>
          </w:r>
          <w:r>
            <w:fldChar w:fldCharType="separate"/>
          </w:r>
          <w:r>
            <w:t>1</w:t>
          </w:r>
          <w:r>
            <w:fldChar w:fldCharType="end"/>
          </w:r>
          <w:r>
            <w:rPr>
              <w:rFonts w:hint="eastAsia" w:ascii="仿宋_GB2312" w:hAnsi="Times New Roman" w:eastAsia="仿宋_GB2312" w:cs="Times New Roman"/>
              <w:color w:val="auto"/>
              <w:kern w:val="2"/>
              <w:szCs w:val="24"/>
              <w:lang w:val="en-US" w:eastAsia="zh-CN" w:bidi="ar-SA"/>
            </w:rPr>
            <w:fldChar w:fldCharType="end"/>
          </w:r>
        </w:p>
        <w:p w14:paraId="3588B594">
          <w:pPr>
            <w:pStyle w:val="12"/>
            <w:tabs>
              <w:tab w:val="right" w:leader="dot" w:pos="8312"/>
            </w:tabs>
          </w:pPr>
          <w:r>
            <w:rPr>
              <w:rFonts w:hint="eastAsia" w:ascii="仿宋_GB2312" w:hAnsi="Times New Roman" w:eastAsia="仿宋_GB2312" w:cs="Times New Roman"/>
              <w:color w:val="auto"/>
              <w:kern w:val="2"/>
              <w:szCs w:val="24"/>
              <w:lang w:val="en-US" w:eastAsia="zh-CN" w:bidi="ar-SA"/>
            </w:rPr>
            <w:fldChar w:fldCharType="begin"/>
          </w:r>
          <w:r>
            <w:rPr>
              <w:rFonts w:hint="eastAsia" w:ascii="仿宋_GB2312" w:hAnsi="Times New Roman" w:eastAsia="仿宋_GB2312" w:cs="Times New Roman"/>
              <w:kern w:val="2"/>
              <w:szCs w:val="24"/>
              <w:lang w:val="en-US" w:eastAsia="zh-CN" w:bidi="ar-SA"/>
            </w:rPr>
            <w:instrText xml:space="preserve"> HYPERLINK \l _Toc2291 </w:instrText>
          </w:r>
          <w:r>
            <w:rPr>
              <w:rFonts w:hint="eastAsia" w:ascii="仿宋_GB2312" w:hAnsi="Times New Roman" w:eastAsia="仿宋_GB2312" w:cs="Times New Roman"/>
              <w:kern w:val="2"/>
              <w:szCs w:val="24"/>
              <w:lang w:val="en-US" w:eastAsia="zh-CN" w:bidi="ar-SA"/>
            </w:rPr>
            <w:fldChar w:fldCharType="separate"/>
          </w:r>
          <w:r>
            <w:rPr>
              <w:rFonts w:hint="eastAsia" w:ascii="仿宋" w:hAnsi="仿宋" w:eastAsia="仿宋" w:cs="仿宋"/>
              <w:bCs/>
              <w:szCs w:val="32"/>
              <w:lang w:val="en-US" w:eastAsia="zh-CN"/>
            </w:rPr>
            <w:t>(一)项目概况</w:t>
          </w:r>
          <w:r>
            <w:tab/>
          </w:r>
          <w:r>
            <w:fldChar w:fldCharType="begin"/>
          </w:r>
          <w:r>
            <w:instrText xml:space="preserve"> PAGEREF _Toc2291 \h </w:instrText>
          </w:r>
          <w:r>
            <w:fldChar w:fldCharType="separate"/>
          </w:r>
          <w:r>
            <w:t>1</w:t>
          </w:r>
          <w:r>
            <w:fldChar w:fldCharType="end"/>
          </w:r>
          <w:r>
            <w:rPr>
              <w:rFonts w:hint="eastAsia" w:ascii="仿宋_GB2312" w:hAnsi="Times New Roman" w:eastAsia="仿宋_GB2312" w:cs="Times New Roman"/>
              <w:color w:val="auto"/>
              <w:kern w:val="2"/>
              <w:szCs w:val="24"/>
              <w:lang w:val="en-US" w:eastAsia="zh-CN" w:bidi="ar-SA"/>
            </w:rPr>
            <w:fldChar w:fldCharType="end"/>
          </w:r>
        </w:p>
        <w:p w14:paraId="52CFDD83">
          <w:pPr>
            <w:pStyle w:val="12"/>
            <w:tabs>
              <w:tab w:val="right" w:leader="dot" w:pos="8312"/>
            </w:tabs>
          </w:pPr>
          <w:r>
            <w:rPr>
              <w:rFonts w:hint="eastAsia" w:ascii="仿宋_GB2312" w:hAnsi="Times New Roman" w:eastAsia="仿宋_GB2312" w:cs="Times New Roman"/>
              <w:color w:val="auto"/>
              <w:kern w:val="2"/>
              <w:szCs w:val="24"/>
              <w:lang w:val="en-US" w:eastAsia="zh-CN" w:bidi="ar-SA"/>
            </w:rPr>
            <w:fldChar w:fldCharType="begin"/>
          </w:r>
          <w:r>
            <w:rPr>
              <w:rFonts w:hint="eastAsia" w:ascii="仿宋_GB2312" w:hAnsi="Times New Roman" w:eastAsia="仿宋_GB2312" w:cs="Times New Roman"/>
              <w:kern w:val="2"/>
              <w:szCs w:val="24"/>
              <w:lang w:val="en-US" w:eastAsia="zh-CN" w:bidi="ar-SA"/>
            </w:rPr>
            <w:instrText xml:space="preserve"> HYPERLINK \l _Toc11040 </w:instrText>
          </w:r>
          <w:r>
            <w:rPr>
              <w:rFonts w:hint="eastAsia" w:ascii="仿宋_GB2312" w:hAnsi="Times New Roman" w:eastAsia="仿宋_GB2312" w:cs="Times New Roman"/>
              <w:kern w:val="2"/>
              <w:szCs w:val="24"/>
              <w:lang w:val="en-US" w:eastAsia="zh-CN" w:bidi="ar-SA"/>
            </w:rPr>
            <w:fldChar w:fldCharType="separate"/>
          </w:r>
          <w:r>
            <w:rPr>
              <w:rFonts w:hint="eastAsia" w:ascii="仿宋" w:hAnsi="仿宋" w:eastAsia="仿宋" w:cs="仿宋"/>
              <w:bCs/>
              <w:szCs w:val="32"/>
              <w:lang w:val="en-US" w:eastAsia="zh-CN"/>
            </w:rPr>
            <w:t>(二)资金安排及使用情况</w:t>
          </w:r>
          <w:r>
            <w:tab/>
          </w:r>
          <w:r>
            <w:fldChar w:fldCharType="begin"/>
          </w:r>
          <w:r>
            <w:instrText xml:space="preserve"> PAGEREF _Toc11040 \h </w:instrText>
          </w:r>
          <w:r>
            <w:fldChar w:fldCharType="separate"/>
          </w:r>
          <w:r>
            <w:t>6</w:t>
          </w:r>
          <w:r>
            <w:fldChar w:fldCharType="end"/>
          </w:r>
          <w:r>
            <w:rPr>
              <w:rFonts w:hint="eastAsia" w:ascii="仿宋_GB2312" w:hAnsi="Times New Roman" w:eastAsia="仿宋_GB2312" w:cs="Times New Roman"/>
              <w:color w:val="auto"/>
              <w:kern w:val="2"/>
              <w:szCs w:val="24"/>
              <w:lang w:val="en-US" w:eastAsia="zh-CN" w:bidi="ar-SA"/>
            </w:rPr>
            <w:fldChar w:fldCharType="end"/>
          </w:r>
        </w:p>
        <w:p w14:paraId="3464774E">
          <w:pPr>
            <w:pStyle w:val="12"/>
            <w:tabs>
              <w:tab w:val="right" w:leader="dot" w:pos="8312"/>
            </w:tabs>
          </w:pPr>
          <w:r>
            <w:rPr>
              <w:rFonts w:hint="eastAsia" w:ascii="仿宋_GB2312" w:hAnsi="Times New Roman" w:eastAsia="仿宋_GB2312" w:cs="Times New Roman"/>
              <w:color w:val="auto"/>
              <w:kern w:val="2"/>
              <w:szCs w:val="24"/>
              <w:lang w:val="en-US" w:eastAsia="zh-CN" w:bidi="ar-SA"/>
            </w:rPr>
            <w:fldChar w:fldCharType="begin"/>
          </w:r>
          <w:r>
            <w:rPr>
              <w:rFonts w:hint="eastAsia" w:ascii="仿宋_GB2312" w:hAnsi="Times New Roman" w:eastAsia="仿宋_GB2312" w:cs="Times New Roman"/>
              <w:kern w:val="2"/>
              <w:szCs w:val="24"/>
              <w:lang w:val="en-US" w:eastAsia="zh-CN" w:bidi="ar-SA"/>
            </w:rPr>
            <w:instrText xml:space="preserve"> HYPERLINK \l _Toc14462 </w:instrText>
          </w:r>
          <w:r>
            <w:rPr>
              <w:rFonts w:hint="eastAsia" w:ascii="仿宋_GB2312" w:hAnsi="Times New Roman" w:eastAsia="仿宋_GB2312" w:cs="Times New Roman"/>
              <w:kern w:val="2"/>
              <w:szCs w:val="24"/>
              <w:lang w:val="en-US" w:eastAsia="zh-CN" w:bidi="ar-SA"/>
            </w:rPr>
            <w:fldChar w:fldCharType="separate"/>
          </w:r>
          <w:r>
            <w:rPr>
              <w:rFonts w:hint="eastAsia" w:ascii="仿宋" w:hAnsi="仿宋" w:eastAsia="仿宋" w:cs="仿宋"/>
              <w:bCs/>
              <w:szCs w:val="32"/>
              <w:lang w:val="en-US" w:eastAsia="zh-CN"/>
            </w:rPr>
            <w:t>(三)绩效目标</w:t>
          </w:r>
          <w:r>
            <w:tab/>
          </w:r>
          <w:r>
            <w:fldChar w:fldCharType="begin"/>
          </w:r>
          <w:r>
            <w:instrText xml:space="preserve"> PAGEREF _Toc14462 \h </w:instrText>
          </w:r>
          <w:r>
            <w:fldChar w:fldCharType="separate"/>
          </w:r>
          <w:r>
            <w:t>7</w:t>
          </w:r>
          <w:r>
            <w:fldChar w:fldCharType="end"/>
          </w:r>
          <w:r>
            <w:rPr>
              <w:rFonts w:hint="eastAsia" w:ascii="仿宋_GB2312" w:hAnsi="Times New Roman" w:eastAsia="仿宋_GB2312" w:cs="Times New Roman"/>
              <w:color w:val="auto"/>
              <w:kern w:val="2"/>
              <w:szCs w:val="24"/>
              <w:lang w:val="en-US" w:eastAsia="zh-CN" w:bidi="ar-SA"/>
            </w:rPr>
            <w:fldChar w:fldCharType="end"/>
          </w:r>
        </w:p>
        <w:p w14:paraId="3DAAFBA7">
          <w:pPr>
            <w:pStyle w:val="9"/>
            <w:tabs>
              <w:tab w:val="right" w:leader="dot" w:pos="8312"/>
            </w:tabs>
          </w:pPr>
          <w:r>
            <w:rPr>
              <w:rFonts w:hint="eastAsia" w:ascii="仿宋_GB2312" w:hAnsi="Times New Roman" w:eastAsia="仿宋_GB2312" w:cs="Times New Roman"/>
              <w:color w:val="auto"/>
              <w:kern w:val="2"/>
              <w:szCs w:val="24"/>
              <w:lang w:val="en-US" w:eastAsia="zh-CN" w:bidi="ar-SA"/>
            </w:rPr>
            <w:fldChar w:fldCharType="begin"/>
          </w:r>
          <w:r>
            <w:rPr>
              <w:rFonts w:hint="eastAsia" w:ascii="仿宋_GB2312" w:hAnsi="Times New Roman" w:eastAsia="仿宋_GB2312" w:cs="Times New Roman"/>
              <w:kern w:val="2"/>
              <w:szCs w:val="24"/>
              <w:lang w:val="en-US" w:eastAsia="zh-CN" w:bidi="ar-SA"/>
            </w:rPr>
            <w:instrText xml:space="preserve"> HYPERLINK \l _Toc27624 </w:instrText>
          </w:r>
          <w:r>
            <w:rPr>
              <w:rFonts w:hint="eastAsia" w:ascii="仿宋_GB2312" w:hAnsi="Times New Roman" w:eastAsia="仿宋_GB2312" w:cs="Times New Roman"/>
              <w:kern w:val="2"/>
              <w:szCs w:val="24"/>
              <w:lang w:val="en-US" w:eastAsia="zh-CN" w:bidi="ar-SA"/>
            </w:rPr>
            <w:fldChar w:fldCharType="separate"/>
          </w:r>
          <w:r>
            <w:rPr>
              <w:rFonts w:hint="eastAsia" w:ascii="仿宋" w:hAnsi="仿宋" w:eastAsia="仿宋" w:cs="仿宋"/>
              <w:bCs/>
              <w:szCs w:val="32"/>
              <w:lang w:val="en-US" w:eastAsia="zh-CN"/>
            </w:rPr>
            <w:t>二、评价工作开展情况</w:t>
          </w:r>
          <w:r>
            <w:tab/>
          </w:r>
          <w:r>
            <w:fldChar w:fldCharType="begin"/>
          </w:r>
          <w:r>
            <w:instrText xml:space="preserve"> PAGEREF _Toc27624 \h </w:instrText>
          </w:r>
          <w:r>
            <w:fldChar w:fldCharType="separate"/>
          </w:r>
          <w:r>
            <w:t>8</w:t>
          </w:r>
          <w:r>
            <w:fldChar w:fldCharType="end"/>
          </w:r>
          <w:r>
            <w:rPr>
              <w:rFonts w:hint="eastAsia" w:ascii="仿宋_GB2312" w:hAnsi="Times New Roman" w:eastAsia="仿宋_GB2312" w:cs="Times New Roman"/>
              <w:color w:val="auto"/>
              <w:kern w:val="2"/>
              <w:szCs w:val="24"/>
              <w:lang w:val="en-US" w:eastAsia="zh-CN" w:bidi="ar-SA"/>
            </w:rPr>
            <w:fldChar w:fldCharType="end"/>
          </w:r>
        </w:p>
        <w:p w14:paraId="0FBE93C4">
          <w:pPr>
            <w:pStyle w:val="12"/>
            <w:tabs>
              <w:tab w:val="right" w:leader="dot" w:pos="8312"/>
            </w:tabs>
          </w:pPr>
          <w:r>
            <w:rPr>
              <w:rFonts w:hint="eastAsia" w:ascii="仿宋_GB2312" w:hAnsi="Times New Roman" w:eastAsia="仿宋_GB2312" w:cs="Times New Roman"/>
              <w:color w:val="auto"/>
              <w:kern w:val="2"/>
              <w:szCs w:val="24"/>
              <w:lang w:val="en-US" w:eastAsia="zh-CN" w:bidi="ar-SA"/>
            </w:rPr>
            <w:fldChar w:fldCharType="begin"/>
          </w:r>
          <w:r>
            <w:rPr>
              <w:rFonts w:hint="eastAsia" w:ascii="仿宋_GB2312" w:hAnsi="Times New Roman" w:eastAsia="仿宋_GB2312" w:cs="Times New Roman"/>
              <w:kern w:val="2"/>
              <w:szCs w:val="24"/>
              <w:lang w:val="en-US" w:eastAsia="zh-CN" w:bidi="ar-SA"/>
            </w:rPr>
            <w:instrText xml:space="preserve"> HYPERLINK \l _Toc22926 </w:instrText>
          </w:r>
          <w:r>
            <w:rPr>
              <w:rFonts w:hint="eastAsia" w:ascii="仿宋_GB2312" w:hAnsi="Times New Roman" w:eastAsia="仿宋_GB2312" w:cs="Times New Roman"/>
              <w:kern w:val="2"/>
              <w:szCs w:val="24"/>
              <w:lang w:val="en-US" w:eastAsia="zh-CN" w:bidi="ar-SA"/>
            </w:rPr>
            <w:fldChar w:fldCharType="separate"/>
          </w:r>
          <w:r>
            <w:rPr>
              <w:rFonts w:hint="eastAsia" w:ascii="仿宋" w:hAnsi="仿宋" w:eastAsia="仿宋" w:cs="仿宋"/>
              <w:bCs/>
              <w:szCs w:val="32"/>
              <w:lang w:val="en-US" w:eastAsia="zh-CN"/>
            </w:rPr>
            <w:t>(一)评价对象及范围</w:t>
          </w:r>
          <w:r>
            <w:tab/>
          </w:r>
          <w:r>
            <w:fldChar w:fldCharType="begin"/>
          </w:r>
          <w:r>
            <w:instrText xml:space="preserve"> PAGEREF _Toc22926 \h </w:instrText>
          </w:r>
          <w:r>
            <w:fldChar w:fldCharType="separate"/>
          </w:r>
          <w:r>
            <w:t>8</w:t>
          </w:r>
          <w:r>
            <w:fldChar w:fldCharType="end"/>
          </w:r>
          <w:r>
            <w:rPr>
              <w:rFonts w:hint="eastAsia" w:ascii="仿宋_GB2312" w:hAnsi="Times New Roman" w:eastAsia="仿宋_GB2312" w:cs="Times New Roman"/>
              <w:color w:val="auto"/>
              <w:kern w:val="2"/>
              <w:szCs w:val="24"/>
              <w:lang w:val="en-US" w:eastAsia="zh-CN" w:bidi="ar-SA"/>
            </w:rPr>
            <w:fldChar w:fldCharType="end"/>
          </w:r>
        </w:p>
        <w:p w14:paraId="32CD86F8">
          <w:pPr>
            <w:pStyle w:val="12"/>
            <w:tabs>
              <w:tab w:val="right" w:leader="dot" w:pos="8312"/>
            </w:tabs>
          </w:pPr>
          <w:r>
            <w:rPr>
              <w:rFonts w:hint="eastAsia" w:ascii="仿宋_GB2312" w:hAnsi="Times New Roman" w:eastAsia="仿宋_GB2312" w:cs="Times New Roman"/>
              <w:color w:val="auto"/>
              <w:kern w:val="2"/>
              <w:szCs w:val="24"/>
              <w:lang w:val="en-US" w:eastAsia="zh-CN" w:bidi="ar-SA"/>
            </w:rPr>
            <w:fldChar w:fldCharType="begin"/>
          </w:r>
          <w:r>
            <w:rPr>
              <w:rFonts w:hint="eastAsia" w:ascii="仿宋_GB2312" w:hAnsi="Times New Roman" w:eastAsia="仿宋_GB2312" w:cs="Times New Roman"/>
              <w:kern w:val="2"/>
              <w:szCs w:val="24"/>
              <w:lang w:val="en-US" w:eastAsia="zh-CN" w:bidi="ar-SA"/>
            </w:rPr>
            <w:instrText xml:space="preserve"> HYPERLINK \l _Toc27037 </w:instrText>
          </w:r>
          <w:r>
            <w:rPr>
              <w:rFonts w:hint="eastAsia" w:ascii="仿宋_GB2312" w:hAnsi="Times New Roman" w:eastAsia="仿宋_GB2312" w:cs="Times New Roman"/>
              <w:kern w:val="2"/>
              <w:szCs w:val="24"/>
              <w:lang w:val="en-US" w:eastAsia="zh-CN" w:bidi="ar-SA"/>
            </w:rPr>
            <w:fldChar w:fldCharType="separate"/>
          </w:r>
          <w:r>
            <w:rPr>
              <w:rFonts w:hint="eastAsia" w:ascii="仿宋" w:hAnsi="仿宋" w:eastAsia="仿宋" w:cs="仿宋"/>
              <w:bCs/>
              <w:szCs w:val="32"/>
              <w:lang w:val="en-US" w:eastAsia="zh-CN"/>
            </w:rPr>
            <w:t>(二)评价指标体系和标准</w:t>
          </w:r>
          <w:r>
            <w:tab/>
          </w:r>
          <w:r>
            <w:fldChar w:fldCharType="begin"/>
          </w:r>
          <w:r>
            <w:instrText xml:space="preserve"> PAGEREF _Toc27037 \h </w:instrText>
          </w:r>
          <w:r>
            <w:fldChar w:fldCharType="separate"/>
          </w:r>
          <w:r>
            <w:t>8</w:t>
          </w:r>
          <w:r>
            <w:fldChar w:fldCharType="end"/>
          </w:r>
          <w:r>
            <w:rPr>
              <w:rFonts w:hint="eastAsia" w:ascii="仿宋_GB2312" w:hAnsi="Times New Roman" w:eastAsia="仿宋_GB2312" w:cs="Times New Roman"/>
              <w:color w:val="auto"/>
              <w:kern w:val="2"/>
              <w:szCs w:val="24"/>
              <w:lang w:val="en-US" w:eastAsia="zh-CN" w:bidi="ar-SA"/>
            </w:rPr>
            <w:fldChar w:fldCharType="end"/>
          </w:r>
        </w:p>
        <w:p w14:paraId="034115AD">
          <w:pPr>
            <w:pStyle w:val="12"/>
            <w:tabs>
              <w:tab w:val="right" w:leader="dot" w:pos="8312"/>
            </w:tabs>
          </w:pPr>
          <w:r>
            <w:rPr>
              <w:rFonts w:hint="eastAsia" w:ascii="仿宋_GB2312" w:hAnsi="Times New Roman" w:eastAsia="仿宋_GB2312" w:cs="Times New Roman"/>
              <w:color w:val="auto"/>
              <w:kern w:val="2"/>
              <w:szCs w:val="24"/>
              <w:lang w:val="en-US" w:eastAsia="zh-CN" w:bidi="ar-SA"/>
            </w:rPr>
            <w:fldChar w:fldCharType="begin"/>
          </w:r>
          <w:r>
            <w:rPr>
              <w:rFonts w:hint="eastAsia" w:ascii="仿宋_GB2312" w:hAnsi="Times New Roman" w:eastAsia="仿宋_GB2312" w:cs="Times New Roman"/>
              <w:kern w:val="2"/>
              <w:szCs w:val="24"/>
              <w:lang w:val="en-US" w:eastAsia="zh-CN" w:bidi="ar-SA"/>
            </w:rPr>
            <w:instrText xml:space="preserve"> HYPERLINK \l _Toc7256 </w:instrText>
          </w:r>
          <w:r>
            <w:rPr>
              <w:rFonts w:hint="eastAsia" w:ascii="仿宋_GB2312" w:hAnsi="Times New Roman" w:eastAsia="仿宋_GB2312" w:cs="Times New Roman"/>
              <w:kern w:val="2"/>
              <w:szCs w:val="24"/>
              <w:lang w:val="en-US" w:eastAsia="zh-CN" w:bidi="ar-SA"/>
            </w:rPr>
            <w:fldChar w:fldCharType="separate"/>
          </w:r>
          <w:r>
            <w:rPr>
              <w:rFonts w:hint="eastAsia" w:ascii="仿宋" w:hAnsi="仿宋" w:eastAsia="仿宋" w:cs="仿宋"/>
              <w:bCs/>
              <w:szCs w:val="32"/>
              <w:lang w:val="en-US" w:eastAsia="zh-CN"/>
            </w:rPr>
            <w:t>(三)评价方法</w:t>
          </w:r>
          <w:r>
            <w:tab/>
          </w:r>
          <w:r>
            <w:fldChar w:fldCharType="begin"/>
          </w:r>
          <w:r>
            <w:instrText xml:space="preserve"> PAGEREF _Toc7256 \h </w:instrText>
          </w:r>
          <w:r>
            <w:fldChar w:fldCharType="separate"/>
          </w:r>
          <w:r>
            <w:t>9</w:t>
          </w:r>
          <w:r>
            <w:fldChar w:fldCharType="end"/>
          </w:r>
          <w:r>
            <w:rPr>
              <w:rFonts w:hint="eastAsia" w:ascii="仿宋_GB2312" w:hAnsi="Times New Roman" w:eastAsia="仿宋_GB2312" w:cs="Times New Roman"/>
              <w:color w:val="auto"/>
              <w:kern w:val="2"/>
              <w:szCs w:val="24"/>
              <w:lang w:val="en-US" w:eastAsia="zh-CN" w:bidi="ar-SA"/>
            </w:rPr>
            <w:fldChar w:fldCharType="end"/>
          </w:r>
        </w:p>
        <w:p w14:paraId="27466A85">
          <w:pPr>
            <w:pStyle w:val="9"/>
            <w:tabs>
              <w:tab w:val="right" w:leader="dot" w:pos="8312"/>
            </w:tabs>
          </w:pPr>
          <w:r>
            <w:rPr>
              <w:rFonts w:hint="eastAsia" w:ascii="仿宋_GB2312" w:hAnsi="Times New Roman" w:eastAsia="仿宋_GB2312" w:cs="Times New Roman"/>
              <w:color w:val="auto"/>
              <w:kern w:val="2"/>
              <w:szCs w:val="24"/>
              <w:lang w:val="en-US" w:eastAsia="zh-CN" w:bidi="ar-SA"/>
            </w:rPr>
            <w:fldChar w:fldCharType="begin"/>
          </w:r>
          <w:r>
            <w:rPr>
              <w:rFonts w:hint="eastAsia" w:ascii="仿宋_GB2312" w:hAnsi="Times New Roman" w:eastAsia="仿宋_GB2312" w:cs="Times New Roman"/>
              <w:kern w:val="2"/>
              <w:szCs w:val="24"/>
              <w:lang w:val="en-US" w:eastAsia="zh-CN" w:bidi="ar-SA"/>
            </w:rPr>
            <w:instrText xml:space="preserve"> HYPERLINK \l _Toc20897 </w:instrText>
          </w:r>
          <w:r>
            <w:rPr>
              <w:rFonts w:hint="eastAsia" w:ascii="仿宋_GB2312" w:hAnsi="Times New Roman" w:eastAsia="仿宋_GB2312" w:cs="Times New Roman"/>
              <w:kern w:val="2"/>
              <w:szCs w:val="24"/>
              <w:lang w:val="en-US" w:eastAsia="zh-CN" w:bidi="ar-SA"/>
            </w:rPr>
            <w:fldChar w:fldCharType="separate"/>
          </w:r>
          <w:r>
            <w:rPr>
              <w:rFonts w:hint="eastAsia" w:ascii="仿宋" w:hAnsi="仿宋" w:eastAsia="仿宋" w:cs="仿宋"/>
              <w:bCs/>
              <w:szCs w:val="32"/>
              <w:lang w:val="en-US" w:eastAsia="zh-CN"/>
            </w:rPr>
            <w:t>三、综合评价结论</w:t>
          </w:r>
          <w:r>
            <w:tab/>
          </w:r>
          <w:r>
            <w:fldChar w:fldCharType="begin"/>
          </w:r>
          <w:r>
            <w:instrText xml:space="preserve"> PAGEREF _Toc20897 \h </w:instrText>
          </w:r>
          <w:r>
            <w:fldChar w:fldCharType="separate"/>
          </w:r>
          <w:r>
            <w:t>10</w:t>
          </w:r>
          <w:r>
            <w:fldChar w:fldCharType="end"/>
          </w:r>
          <w:r>
            <w:rPr>
              <w:rFonts w:hint="eastAsia" w:ascii="仿宋_GB2312" w:hAnsi="Times New Roman" w:eastAsia="仿宋_GB2312" w:cs="Times New Roman"/>
              <w:color w:val="auto"/>
              <w:kern w:val="2"/>
              <w:szCs w:val="24"/>
              <w:lang w:val="en-US" w:eastAsia="zh-CN" w:bidi="ar-SA"/>
            </w:rPr>
            <w:fldChar w:fldCharType="end"/>
          </w:r>
        </w:p>
        <w:p w14:paraId="26295BEB">
          <w:pPr>
            <w:pStyle w:val="9"/>
            <w:tabs>
              <w:tab w:val="right" w:leader="dot" w:pos="8312"/>
            </w:tabs>
          </w:pPr>
          <w:r>
            <w:rPr>
              <w:rFonts w:hint="eastAsia" w:ascii="仿宋_GB2312" w:hAnsi="Times New Roman" w:eastAsia="仿宋_GB2312" w:cs="Times New Roman"/>
              <w:color w:val="auto"/>
              <w:kern w:val="2"/>
              <w:szCs w:val="24"/>
              <w:lang w:val="en-US" w:eastAsia="zh-CN" w:bidi="ar-SA"/>
            </w:rPr>
            <w:fldChar w:fldCharType="begin"/>
          </w:r>
          <w:r>
            <w:rPr>
              <w:rFonts w:hint="eastAsia" w:ascii="仿宋_GB2312" w:hAnsi="Times New Roman" w:eastAsia="仿宋_GB2312" w:cs="Times New Roman"/>
              <w:kern w:val="2"/>
              <w:szCs w:val="24"/>
              <w:lang w:val="en-US" w:eastAsia="zh-CN" w:bidi="ar-SA"/>
            </w:rPr>
            <w:instrText xml:space="preserve"> HYPERLINK \l _Toc9931 </w:instrText>
          </w:r>
          <w:r>
            <w:rPr>
              <w:rFonts w:hint="eastAsia" w:ascii="仿宋_GB2312" w:hAnsi="Times New Roman" w:eastAsia="仿宋_GB2312" w:cs="Times New Roman"/>
              <w:kern w:val="2"/>
              <w:szCs w:val="24"/>
              <w:lang w:val="en-US" w:eastAsia="zh-CN" w:bidi="ar-SA"/>
            </w:rPr>
            <w:fldChar w:fldCharType="separate"/>
          </w:r>
          <w:r>
            <w:rPr>
              <w:rFonts w:hint="eastAsia" w:ascii="仿宋" w:hAnsi="仿宋" w:eastAsia="仿宋" w:cs="仿宋"/>
              <w:bCs/>
              <w:szCs w:val="32"/>
              <w:lang w:val="en-US" w:eastAsia="zh-CN"/>
            </w:rPr>
            <w:t>四、主要经验</w:t>
          </w:r>
          <w:r>
            <w:tab/>
          </w:r>
          <w:r>
            <w:fldChar w:fldCharType="begin"/>
          </w:r>
          <w:r>
            <w:instrText xml:space="preserve"> PAGEREF _Toc9931 \h </w:instrText>
          </w:r>
          <w:r>
            <w:fldChar w:fldCharType="separate"/>
          </w:r>
          <w:r>
            <w:t>10</w:t>
          </w:r>
          <w:r>
            <w:fldChar w:fldCharType="end"/>
          </w:r>
          <w:r>
            <w:rPr>
              <w:rFonts w:hint="eastAsia" w:ascii="仿宋_GB2312" w:hAnsi="Times New Roman" w:eastAsia="仿宋_GB2312" w:cs="Times New Roman"/>
              <w:color w:val="auto"/>
              <w:kern w:val="2"/>
              <w:szCs w:val="24"/>
              <w:lang w:val="en-US" w:eastAsia="zh-CN" w:bidi="ar-SA"/>
            </w:rPr>
            <w:fldChar w:fldCharType="end"/>
          </w:r>
        </w:p>
        <w:p w14:paraId="0A9260FC">
          <w:pPr>
            <w:pStyle w:val="9"/>
            <w:tabs>
              <w:tab w:val="right" w:leader="dot" w:pos="8312"/>
            </w:tabs>
          </w:pPr>
          <w:r>
            <w:rPr>
              <w:rFonts w:hint="eastAsia" w:ascii="仿宋_GB2312" w:hAnsi="Times New Roman" w:eastAsia="仿宋_GB2312" w:cs="Times New Roman"/>
              <w:color w:val="auto"/>
              <w:kern w:val="2"/>
              <w:szCs w:val="24"/>
              <w:lang w:val="en-US" w:eastAsia="zh-CN" w:bidi="ar-SA"/>
            </w:rPr>
            <w:fldChar w:fldCharType="begin"/>
          </w:r>
          <w:r>
            <w:rPr>
              <w:rFonts w:hint="eastAsia" w:ascii="仿宋_GB2312" w:hAnsi="Times New Roman" w:eastAsia="仿宋_GB2312" w:cs="Times New Roman"/>
              <w:kern w:val="2"/>
              <w:szCs w:val="24"/>
              <w:lang w:val="en-US" w:eastAsia="zh-CN" w:bidi="ar-SA"/>
            </w:rPr>
            <w:instrText xml:space="preserve"> HYPERLINK</w:instrText>
          </w:r>
          <w:r>
            <w:rPr>
              <w:rFonts w:hint="eastAsia" w:ascii="仿宋_GB2312" w:hAnsi="Times New Roman" w:eastAsia="仿宋_GB2312" w:cs="Times New Roman"/>
              <w:strike/>
              <w:dstrike w:val="0"/>
              <w:color w:val="D13B2D"/>
              <w:kern w:val="2"/>
              <w:szCs w:val="24"/>
              <w:u w:val="none"/>
              <w:shd w:val="clear" w:fill="FAE7E9"/>
              <w:lang w:val="en-US" w:eastAsia="zh-CN" w:bidi="ar-SA"/>
            </w:rPr>
            <w:instrText xml:space="preserve"> </w:instrText>
          </w:r>
          <w:r>
            <w:rPr>
              <w:rFonts w:hint="eastAsia" w:ascii="仿宋_GB2312" w:hAnsi="Times New Roman" w:eastAsia="仿宋_GB2312" w:cs="Times New Roman"/>
              <w:kern w:val="2"/>
              <w:szCs w:val="24"/>
              <w:lang w:val="en-US" w:eastAsia="zh-CN" w:bidi="ar-SA"/>
            </w:rPr>
            <w:instrText xml:space="preserve">\l _Toc28650 </w:instrText>
          </w:r>
          <w:r>
            <w:rPr>
              <w:rFonts w:hint="eastAsia" w:ascii="仿宋_GB2312" w:hAnsi="Times New Roman" w:eastAsia="仿宋_GB2312" w:cs="Times New Roman"/>
              <w:kern w:val="2"/>
              <w:szCs w:val="24"/>
              <w:lang w:val="en-US" w:eastAsia="zh-CN" w:bidi="ar-SA"/>
            </w:rPr>
            <w:fldChar w:fldCharType="separate"/>
          </w:r>
          <w:r>
            <w:rPr>
              <w:rFonts w:hint="eastAsia" w:ascii="仿宋" w:hAnsi="仿宋" w:eastAsia="仿宋" w:cs="仿宋"/>
              <w:bCs/>
              <w:szCs w:val="32"/>
              <w:lang w:val="en-US" w:eastAsia="zh-CN"/>
            </w:rPr>
            <w:t>五、 存在的问题</w:t>
          </w:r>
          <w:r>
            <w:tab/>
          </w:r>
          <w:r>
            <w:fldChar w:fldCharType="begin"/>
          </w:r>
          <w:r>
            <w:instrText xml:space="preserve"> PAGEREF _Toc28650 \h </w:instrText>
          </w:r>
          <w:r>
            <w:fldChar w:fldCharType="separate"/>
          </w:r>
          <w:r>
            <w:t>11</w:t>
          </w:r>
          <w:r>
            <w:fldChar w:fldCharType="end"/>
          </w:r>
          <w:r>
            <w:rPr>
              <w:rFonts w:hint="eastAsia" w:ascii="仿宋_GB2312" w:hAnsi="Times New Roman" w:eastAsia="仿宋_GB2312" w:cs="Times New Roman"/>
              <w:color w:val="auto"/>
              <w:kern w:val="2"/>
              <w:szCs w:val="24"/>
              <w:lang w:val="en-US" w:eastAsia="zh-CN" w:bidi="ar-SA"/>
            </w:rPr>
            <w:fldChar w:fldCharType="end"/>
          </w:r>
        </w:p>
        <w:p w14:paraId="216914DF">
          <w:pPr>
            <w:pStyle w:val="12"/>
            <w:tabs>
              <w:tab w:val="right" w:leader="dot" w:pos="8312"/>
            </w:tabs>
          </w:pPr>
          <w:r>
            <w:rPr>
              <w:rFonts w:hint="eastAsia" w:ascii="仿宋_GB2312" w:hAnsi="Times New Roman" w:eastAsia="仿宋_GB2312" w:cs="Times New Roman"/>
              <w:color w:val="auto"/>
              <w:kern w:val="2"/>
              <w:szCs w:val="24"/>
              <w:lang w:val="en-US" w:eastAsia="zh-CN" w:bidi="ar-SA"/>
            </w:rPr>
            <w:fldChar w:fldCharType="begin"/>
          </w:r>
          <w:r>
            <w:rPr>
              <w:rFonts w:hint="eastAsia" w:ascii="仿宋_GB2312" w:hAnsi="Times New Roman" w:eastAsia="仿宋_GB2312" w:cs="Times New Roman"/>
              <w:kern w:val="2"/>
              <w:szCs w:val="24"/>
              <w:lang w:val="en-US" w:eastAsia="zh-CN" w:bidi="ar-SA"/>
            </w:rPr>
            <w:instrText xml:space="preserve"> HYPERLINK \l _Toc933 </w:instrText>
          </w:r>
          <w:r>
            <w:rPr>
              <w:rFonts w:hint="eastAsia" w:ascii="仿宋_GB2312" w:hAnsi="Times New Roman" w:eastAsia="仿宋_GB2312" w:cs="Times New Roman"/>
              <w:kern w:val="2"/>
              <w:szCs w:val="24"/>
              <w:lang w:val="en-US" w:eastAsia="zh-CN" w:bidi="ar-SA"/>
            </w:rPr>
            <w:fldChar w:fldCharType="separate"/>
          </w:r>
          <w:r>
            <w:rPr>
              <w:rFonts w:hint="eastAsia" w:ascii="仿宋" w:hAnsi="仿宋" w:eastAsia="仿宋" w:cs="仿宋"/>
              <w:bCs/>
              <w:szCs w:val="32"/>
              <w:lang w:val="en-US" w:eastAsia="zh-CN"/>
            </w:rPr>
            <w:t>(一)部分补贴公示信息过于简单</w:t>
          </w:r>
          <w:r>
            <w:tab/>
          </w:r>
          <w:r>
            <w:fldChar w:fldCharType="begin"/>
          </w:r>
          <w:r>
            <w:instrText xml:space="preserve"> PAGEREF _Toc933 \h </w:instrText>
          </w:r>
          <w:r>
            <w:fldChar w:fldCharType="separate"/>
          </w:r>
          <w:r>
            <w:t>11</w:t>
          </w:r>
          <w:r>
            <w:fldChar w:fldCharType="end"/>
          </w:r>
          <w:r>
            <w:rPr>
              <w:rFonts w:hint="eastAsia" w:ascii="仿宋_GB2312" w:hAnsi="Times New Roman" w:eastAsia="仿宋_GB2312" w:cs="Times New Roman"/>
              <w:color w:val="auto"/>
              <w:kern w:val="2"/>
              <w:szCs w:val="24"/>
              <w:lang w:val="en-US" w:eastAsia="zh-CN" w:bidi="ar-SA"/>
            </w:rPr>
            <w:fldChar w:fldCharType="end"/>
          </w:r>
        </w:p>
        <w:p w14:paraId="70F6AEF8">
          <w:pPr>
            <w:pStyle w:val="12"/>
            <w:tabs>
              <w:tab w:val="right" w:leader="dot" w:pos="8312"/>
            </w:tabs>
          </w:pPr>
          <w:r>
            <w:rPr>
              <w:rFonts w:hint="eastAsia" w:ascii="仿宋_GB2312" w:hAnsi="Times New Roman" w:eastAsia="仿宋_GB2312" w:cs="Times New Roman"/>
              <w:color w:val="auto"/>
              <w:kern w:val="2"/>
              <w:szCs w:val="24"/>
              <w:lang w:val="en-US" w:eastAsia="zh-CN" w:bidi="ar-SA"/>
            </w:rPr>
            <w:fldChar w:fldCharType="begin"/>
          </w:r>
          <w:r>
            <w:rPr>
              <w:rFonts w:hint="eastAsia" w:ascii="仿宋_GB2312" w:hAnsi="Times New Roman" w:eastAsia="仿宋_GB2312" w:cs="Times New Roman"/>
              <w:kern w:val="2"/>
              <w:szCs w:val="24"/>
              <w:lang w:val="en-US" w:eastAsia="zh-CN" w:bidi="ar-SA"/>
            </w:rPr>
            <w:instrText xml:space="preserve"> HYPERLINK \l _Toc24670 </w:instrText>
          </w:r>
          <w:r>
            <w:rPr>
              <w:rFonts w:hint="eastAsia" w:ascii="仿宋_GB2312" w:hAnsi="Times New Roman" w:eastAsia="仿宋_GB2312" w:cs="Times New Roman"/>
              <w:kern w:val="2"/>
              <w:szCs w:val="24"/>
              <w:lang w:val="en-US" w:eastAsia="zh-CN" w:bidi="ar-SA"/>
            </w:rPr>
            <w:fldChar w:fldCharType="separate"/>
          </w:r>
          <w:r>
            <w:rPr>
              <w:rFonts w:hint="eastAsia" w:ascii="仿宋" w:hAnsi="仿宋" w:eastAsia="仿宋" w:cs="仿宋"/>
              <w:bCs/>
              <w:szCs w:val="32"/>
              <w:lang w:val="en-US" w:eastAsia="zh-CN"/>
            </w:rPr>
            <w:t>(二)未对专项资金下达的指标开展自评</w:t>
          </w:r>
          <w:r>
            <w:tab/>
          </w:r>
          <w:r>
            <w:fldChar w:fldCharType="begin"/>
          </w:r>
          <w:r>
            <w:instrText xml:space="preserve"> PAGEREF _Toc24670 \h </w:instrText>
          </w:r>
          <w:r>
            <w:fldChar w:fldCharType="separate"/>
          </w:r>
          <w:r>
            <w:t>11</w:t>
          </w:r>
          <w:r>
            <w:fldChar w:fldCharType="end"/>
          </w:r>
          <w:r>
            <w:rPr>
              <w:rFonts w:hint="eastAsia" w:ascii="仿宋_GB2312" w:hAnsi="Times New Roman" w:eastAsia="仿宋_GB2312" w:cs="Times New Roman"/>
              <w:color w:val="auto"/>
              <w:kern w:val="2"/>
              <w:szCs w:val="24"/>
              <w:lang w:val="en-US" w:eastAsia="zh-CN" w:bidi="ar-SA"/>
            </w:rPr>
            <w:fldChar w:fldCharType="end"/>
          </w:r>
        </w:p>
        <w:p w14:paraId="6F7441E4">
          <w:pPr>
            <w:pStyle w:val="9"/>
            <w:tabs>
              <w:tab w:val="right" w:leader="dot" w:pos="8312"/>
            </w:tabs>
          </w:pPr>
          <w:r>
            <w:rPr>
              <w:rFonts w:hint="eastAsia" w:ascii="仿宋_GB2312" w:hAnsi="Times New Roman" w:eastAsia="仿宋_GB2312" w:cs="Times New Roman"/>
              <w:color w:val="auto"/>
              <w:kern w:val="2"/>
              <w:szCs w:val="24"/>
              <w:lang w:val="en-US" w:eastAsia="zh-CN" w:bidi="ar-SA"/>
            </w:rPr>
            <w:fldChar w:fldCharType="begin"/>
          </w:r>
          <w:r>
            <w:rPr>
              <w:rFonts w:hint="eastAsia" w:ascii="仿宋_GB2312" w:hAnsi="Times New Roman" w:eastAsia="仿宋_GB2312" w:cs="Times New Roman"/>
              <w:kern w:val="2"/>
              <w:szCs w:val="24"/>
              <w:lang w:val="en-US" w:eastAsia="zh-CN" w:bidi="ar-SA"/>
            </w:rPr>
            <w:instrText xml:space="preserve"> HYPERLINK \l _Toc4839 </w:instrText>
          </w:r>
          <w:r>
            <w:rPr>
              <w:rFonts w:hint="eastAsia" w:ascii="仿宋_GB2312" w:hAnsi="Times New Roman" w:eastAsia="仿宋_GB2312" w:cs="Times New Roman"/>
              <w:kern w:val="2"/>
              <w:szCs w:val="24"/>
              <w:lang w:val="en-US" w:eastAsia="zh-CN" w:bidi="ar-SA"/>
            </w:rPr>
            <w:fldChar w:fldCharType="separate"/>
          </w:r>
          <w:r>
            <w:rPr>
              <w:rFonts w:hint="eastAsia" w:ascii="仿宋" w:hAnsi="仿宋" w:eastAsia="仿宋" w:cs="仿宋"/>
              <w:bCs/>
              <w:szCs w:val="32"/>
              <w:lang w:val="en-US" w:eastAsia="zh-CN"/>
            </w:rPr>
            <w:t>六、改进意见</w:t>
          </w:r>
          <w:r>
            <w:tab/>
          </w:r>
          <w:r>
            <w:fldChar w:fldCharType="begin"/>
          </w:r>
          <w:r>
            <w:instrText xml:space="preserve"> PAGEREF _Toc4839 \h </w:instrText>
          </w:r>
          <w:r>
            <w:fldChar w:fldCharType="separate"/>
          </w:r>
          <w:r>
            <w:t>11</w:t>
          </w:r>
          <w:r>
            <w:fldChar w:fldCharType="end"/>
          </w:r>
          <w:r>
            <w:rPr>
              <w:rFonts w:hint="eastAsia" w:ascii="仿宋_GB2312" w:hAnsi="Times New Roman" w:eastAsia="仿宋_GB2312" w:cs="Times New Roman"/>
              <w:color w:val="auto"/>
              <w:kern w:val="2"/>
              <w:szCs w:val="24"/>
              <w:lang w:val="en-US" w:eastAsia="zh-CN" w:bidi="ar-SA"/>
            </w:rPr>
            <w:fldChar w:fldCharType="end"/>
          </w:r>
        </w:p>
        <w:p w14:paraId="1FB7C400">
          <w:pPr>
            <w:pStyle w:val="12"/>
            <w:tabs>
              <w:tab w:val="right" w:leader="dot" w:pos="8312"/>
            </w:tabs>
          </w:pPr>
          <w:r>
            <w:rPr>
              <w:rFonts w:hint="eastAsia" w:ascii="仿宋_GB2312" w:hAnsi="Times New Roman" w:eastAsia="仿宋_GB2312" w:cs="Times New Roman"/>
              <w:color w:val="auto"/>
              <w:kern w:val="2"/>
              <w:szCs w:val="24"/>
              <w:lang w:val="en-US" w:eastAsia="zh-CN" w:bidi="ar-SA"/>
            </w:rPr>
            <w:fldChar w:fldCharType="begin"/>
          </w:r>
          <w:r>
            <w:rPr>
              <w:rFonts w:hint="eastAsia" w:ascii="仿宋_GB2312" w:hAnsi="Times New Roman" w:eastAsia="仿宋_GB2312" w:cs="Times New Roman"/>
              <w:kern w:val="2"/>
              <w:szCs w:val="24"/>
              <w:lang w:val="en-US" w:eastAsia="zh-CN" w:bidi="ar-SA"/>
            </w:rPr>
            <w:instrText xml:space="preserve"> HYPERLINK \l _Toc12256 </w:instrText>
          </w:r>
          <w:r>
            <w:rPr>
              <w:rFonts w:hint="eastAsia" w:ascii="仿宋_GB2312" w:hAnsi="Times New Roman" w:eastAsia="仿宋_GB2312" w:cs="Times New Roman"/>
              <w:kern w:val="2"/>
              <w:szCs w:val="24"/>
              <w:lang w:val="en-US" w:eastAsia="zh-CN" w:bidi="ar-SA"/>
            </w:rPr>
            <w:fldChar w:fldCharType="separate"/>
          </w:r>
          <w:r>
            <w:rPr>
              <w:rFonts w:hint="eastAsia" w:ascii="仿宋" w:hAnsi="仿宋" w:eastAsia="仿宋" w:cs="仿宋"/>
              <w:bCs/>
              <w:szCs w:val="32"/>
              <w:lang w:val="en-US" w:eastAsia="zh-CN"/>
            </w:rPr>
            <w:t>(一)完善补贴公示信息，增强公示信息的透明度</w:t>
          </w:r>
          <w:r>
            <w:tab/>
          </w:r>
          <w:r>
            <w:fldChar w:fldCharType="begin"/>
          </w:r>
          <w:r>
            <w:instrText xml:space="preserve"> PAGEREF _Toc12256 \h </w:instrText>
          </w:r>
          <w:r>
            <w:fldChar w:fldCharType="separate"/>
          </w:r>
          <w:r>
            <w:t>11</w:t>
          </w:r>
          <w:r>
            <w:fldChar w:fldCharType="end"/>
          </w:r>
          <w:r>
            <w:rPr>
              <w:rFonts w:hint="eastAsia" w:ascii="仿宋_GB2312" w:hAnsi="Times New Roman" w:eastAsia="仿宋_GB2312" w:cs="Times New Roman"/>
              <w:color w:val="auto"/>
              <w:kern w:val="2"/>
              <w:szCs w:val="24"/>
              <w:lang w:val="en-US" w:eastAsia="zh-CN" w:bidi="ar-SA"/>
            </w:rPr>
            <w:fldChar w:fldCharType="end"/>
          </w:r>
        </w:p>
        <w:p w14:paraId="240E6F9B">
          <w:pPr>
            <w:pStyle w:val="12"/>
            <w:tabs>
              <w:tab w:val="right" w:leader="dot" w:pos="8312"/>
            </w:tabs>
          </w:pPr>
          <w:r>
            <w:rPr>
              <w:rFonts w:hint="eastAsia" w:ascii="仿宋_GB2312" w:hAnsi="Times New Roman" w:eastAsia="仿宋_GB2312" w:cs="Times New Roman"/>
              <w:color w:val="auto"/>
              <w:kern w:val="2"/>
              <w:szCs w:val="24"/>
              <w:lang w:val="en-US" w:eastAsia="zh-CN" w:bidi="ar-SA"/>
            </w:rPr>
            <w:fldChar w:fldCharType="begin"/>
          </w:r>
          <w:r>
            <w:rPr>
              <w:rFonts w:hint="eastAsia" w:ascii="仿宋_GB2312" w:hAnsi="Times New Roman" w:eastAsia="仿宋_GB2312" w:cs="Times New Roman"/>
              <w:kern w:val="2"/>
              <w:szCs w:val="24"/>
              <w:lang w:val="en-US" w:eastAsia="zh-CN" w:bidi="ar-SA"/>
            </w:rPr>
            <w:instrText xml:space="preserve"> HYPERLINK \l _Toc20265 </w:instrText>
          </w:r>
          <w:r>
            <w:rPr>
              <w:rFonts w:hint="eastAsia" w:ascii="仿宋_GB2312" w:hAnsi="Times New Roman" w:eastAsia="仿宋_GB2312" w:cs="Times New Roman"/>
              <w:kern w:val="2"/>
              <w:szCs w:val="24"/>
              <w:lang w:val="en-US" w:eastAsia="zh-CN" w:bidi="ar-SA"/>
            </w:rPr>
            <w:fldChar w:fldCharType="separate"/>
          </w:r>
          <w:r>
            <w:rPr>
              <w:rFonts w:hint="eastAsia" w:ascii="仿宋" w:hAnsi="仿宋" w:eastAsia="仿宋" w:cs="仿宋"/>
              <w:bCs/>
              <w:szCs w:val="32"/>
              <w:lang w:val="en-US" w:eastAsia="zh-CN"/>
            </w:rPr>
            <w:t>(二)开展项目绩效自评工作</w:t>
          </w:r>
          <w:r>
            <w:tab/>
          </w:r>
          <w:r>
            <w:fldChar w:fldCharType="begin"/>
          </w:r>
          <w:r>
            <w:instrText xml:space="preserve"> PAGEREF _Toc20265 \h </w:instrText>
          </w:r>
          <w:r>
            <w:fldChar w:fldCharType="separate"/>
          </w:r>
          <w:r>
            <w:t>12</w:t>
          </w:r>
          <w:r>
            <w:fldChar w:fldCharType="end"/>
          </w:r>
          <w:r>
            <w:rPr>
              <w:rFonts w:hint="eastAsia" w:ascii="仿宋_GB2312" w:hAnsi="Times New Roman" w:eastAsia="仿宋_GB2312" w:cs="Times New Roman"/>
              <w:color w:val="auto"/>
              <w:kern w:val="2"/>
              <w:szCs w:val="24"/>
              <w:lang w:val="en-US" w:eastAsia="zh-CN" w:bidi="ar-SA"/>
            </w:rPr>
            <w:fldChar w:fldCharType="end"/>
          </w:r>
        </w:p>
        <w:p w14:paraId="7C377D93">
          <w:pPr>
            <w:pStyle w:val="9"/>
            <w:tabs>
              <w:tab w:val="right" w:leader="dot" w:pos="8312"/>
            </w:tabs>
          </w:pPr>
          <w:r>
            <w:rPr>
              <w:rFonts w:hint="eastAsia" w:ascii="仿宋_GB2312" w:hAnsi="Times New Roman" w:eastAsia="仿宋_GB2312" w:cs="Times New Roman"/>
              <w:color w:val="auto"/>
              <w:kern w:val="2"/>
              <w:szCs w:val="24"/>
              <w:lang w:val="en-US" w:eastAsia="zh-CN" w:bidi="ar-SA"/>
            </w:rPr>
            <w:fldChar w:fldCharType="begin"/>
          </w:r>
          <w:r>
            <w:rPr>
              <w:rFonts w:hint="eastAsia" w:ascii="仿宋_GB2312" w:hAnsi="Times New Roman" w:eastAsia="仿宋_GB2312" w:cs="Times New Roman"/>
              <w:kern w:val="2"/>
              <w:szCs w:val="24"/>
              <w:lang w:val="en-US" w:eastAsia="zh-CN" w:bidi="ar-SA"/>
            </w:rPr>
            <w:instrText xml:space="preserve"> HYPERLINK \l _Toc4834 </w:instrText>
          </w:r>
          <w:r>
            <w:rPr>
              <w:rFonts w:hint="eastAsia" w:ascii="仿宋_GB2312" w:hAnsi="Times New Roman" w:eastAsia="仿宋_GB2312" w:cs="Times New Roman"/>
              <w:kern w:val="2"/>
              <w:szCs w:val="24"/>
              <w:lang w:val="en-US" w:eastAsia="zh-CN" w:bidi="ar-SA"/>
            </w:rPr>
            <w:fldChar w:fldCharType="separate"/>
          </w:r>
          <w:r>
            <w:rPr>
              <w:rFonts w:hint="eastAsia" w:ascii="仿宋" w:hAnsi="仿宋" w:eastAsia="仿宋" w:cs="仿宋"/>
              <w:szCs w:val="32"/>
              <w:lang w:val="en-US" w:eastAsia="zh-CN"/>
            </w:rPr>
            <w:t>七、附件</w:t>
          </w:r>
          <w:r>
            <w:tab/>
          </w:r>
          <w:r>
            <w:fldChar w:fldCharType="begin"/>
          </w:r>
          <w:r>
            <w:instrText xml:space="preserve"> PAGEREF _Toc4834 \h </w:instrText>
          </w:r>
          <w:r>
            <w:fldChar w:fldCharType="separate"/>
          </w:r>
          <w:r>
            <w:t>12</w:t>
          </w:r>
          <w:r>
            <w:fldChar w:fldCharType="end"/>
          </w:r>
          <w:r>
            <w:rPr>
              <w:rFonts w:hint="eastAsia" w:ascii="仿宋_GB2312" w:hAnsi="Times New Roman" w:eastAsia="仿宋_GB2312" w:cs="Times New Roman"/>
              <w:color w:val="auto"/>
              <w:kern w:val="2"/>
              <w:szCs w:val="24"/>
              <w:lang w:val="en-US" w:eastAsia="zh-CN" w:bidi="ar-SA"/>
            </w:rPr>
            <w:fldChar w:fldCharType="end"/>
          </w:r>
        </w:p>
        <w:p w14:paraId="600122CD">
          <w:pPr>
            <w:spacing w:line="620" w:lineRule="exact"/>
            <w:ind w:left="0" w:leftChars="0" w:firstLine="0" w:firstLineChars="0"/>
            <w:rPr>
              <w:rFonts w:hint="eastAsia" w:ascii="仿宋_GB2312" w:hAnsi="Times New Roman" w:eastAsia="仿宋_GB2312" w:cs="Times New Roman"/>
              <w:color w:val="auto"/>
              <w:kern w:val="2"/>
              <w:sz w:val="32"/>
              <w:szCs w:val="24"/>
              <w:lang w:val="en-US" w:eastAsia="zh-CN" w:bidi="ar-SA"/>
            </w:rPr>
          </w:pPr>
          <w:r>
            <w:rPr>
              <w:rFonts w:hint="eastAsia" w:ascii="仿宋_GB2312" w:hAnsi="Times New Roman" w:eastAsia="仿宋_GB2312" w:cs="Times New Roman"/>
              <w:color w:val="auto"/>
              <w:kern w:val="2"/>
              <w:szCs w:val="24"/>
              <w:lang w:val="en-US" w:eastAsia="zh-CN" w:bidi="ar-SA"/>
            </w:rPr>
            <w:fldChar w:fldCharType="end"/>
          </w:r>
        </w:p>
      </w:sdtContent>
    </w:sdt>
    <w:p w14:paraId="022396E8">
      <w:pPr>
        <w:spacing w:line="620" w:lineRule="exact"/>
        <w:ind w:left="0" w:leftChars="0" w:firstLine="0" w:firstLineChars="0"/>
        <w:rPr>
          <w:rFonts w:hint="eastAsia" w:ascii="仿宋_GB2312" w:hAnsi="Times New Roman" w:eastAsia="仿宋_GB2312" w:cs="Times New Roman"/>
          <w:color w:val="auto"/>
          <w:kern w:val="2"/>
          <w:sz w:val="32"/>
          <w:szCs w:val="24"/>
          <w:lang w:val="en-US" w:eastAsia="zh-CN" w:bidi="ar-SA"/>
        </w:rPr>
        <w:sectPr>
          <w:footerReference r:id="rId6" w:type="default"/>
          <w:pgSz w:w="11906" w:h="16838"/>
          <w:pgMar w:top="1440" w:right="1797" w:bottom="1440" w:left="1797" w:header="851" w:footer="992" w:gutter="0"/>
          <w:pgBorders>
            <w:top w:val="none" w:sz="0" w:space="0"/>
            <w:left w:val="none" w:sz="0" w:space="0"/>
            <w:bottom w:val="none" w:sz="0" w:space="0"/>
            <w:right w:val="none" w:sz="0" w:space="0"/>
          </w:pgBorders>
          <w:pgNumType w:fmt="decimal" w:start="1"/>
          <w:cols w:space="720" w:num="1"/>
          <w:docGrid w:type="linesAndChars" w:linePitch="606" w:charSpace="-5328"/>
        </w:sectPr>
      </w:pPr>
    </w:p>
    <w:p w14:paraId="70108220">
      <w:pPr>
        <w:spacing w:line="600" w:lineRule="exact"/>
        <w:ind w:firstLine="588" w:firstLineChars="200"/>
        <w:outlineLvl w:val="0"/>
        <w:rPr>
          <w:rFonts w:hint="eastAsia" w:ascii="仿宋" w:hAnsi="仿宋" w:eastAsia="仿宋" w:cs="仿宋"/>
          <w:b/>
          <w:bCs/>
          <w:color w:val="auto"/>
          <w:sz w:val="32"/>
          <w:szCs w:val="32"/>
          <w:lang w:val="en-US" w:eastAsia="zh-CN"/>
        </w:rPr>
      </w:pPr>
      <w:bookmarkStart w:id="0" w:name="_Toc15702"/>
      <w:r>
        <w:rPr>
          <w:rFonts w:hint="eastAsia" w:ascii="仿宋" w:hAnsi="仿宋" w:eastAsia="仿宋" w:cs="仿宋"/>
          <w:b/>
          <w:bCs/>
          <w:color w:val="auto"/>
          <w:sz w:val="32"/>
          <w:szCs w:val="32"/>
          <w:lang w:val="en-US" w:eastAsia="zh-CN"/>
        </w:rPr>
        <w:t>一、基本情况</w:t>
      </w:r>
      <w:bookmarkEnd w:id="0"/>
    </w:p>
    <w:p w14:paraId="4553AE98">
      <w:pPr>
        <w:spacing w:line="600" w:lineRule="exact"/>
        <w:ind w:firstLine="588" w:firstLineChars="200"/>
        <w:outlineLvl w:val="1"/>
        <w:rPr>
          <w:rFonts w:hint="eastAsia" w:ascii="仿宋" w:hAnsi="仿宋" w:eastAsia="仿宋" w:cs="仿宋"/>
          <w:color w:val="auto"/>
          <w:sz w:val="32"/>
          <w:szCs w:val="32"/>
          <w:lang w:val="en-US" w:eastAsia="zh-CN"/>
        </w:rPr>
      </w:pPr>
      <w:bookmarkStart w:id="1" w:name="_Toc2291"/>
      <w:r>
        <w:rPr>
          <w:rFonts w:hint="eastAsia" w:ascii="仿宋" w:hAnsi="仿宋" w:eastAsia="仿宋" w:cs="仿宋"/>
          <w:b/>
          <w:bCs/>
          <w:color w:val="auto"/>
          <w:sz w:val="32"/>
          <w:szCs w:val="32"/>
          <w:lang w:val="en-US" w:eastAsia="zh-CN"/>
        </w:rPr>
        <w:t>(一)项目概况</w:t>
      </w:r>
      <w:bookmarkEnd w:id="1"/>
    </w:p>
    <w:p w14:paraId="4C123352">
      <w:pPr>
        <w:spacing w:line="600" w:lineRule="exact"/>
        <w:ind w:firstLine="588" w:firstLineChars="200"/>
        <w:outlineLvl w:val="2"/>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1.项目背景</w:t>
      </w:r>
    </w:p>
    <w:p w14:paraId="146842BA">
      <w:pPr>
        <w:spacing w:line="600" w:lineRule="exact"/>
        <w:ind w:left="0" w:leftChars="0" w:firstLine="588"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落实国家及省市的就业优先战略：项目最根本的出发点，是将“就业是最大的民生”这一国家战略落到实处。湛江市政府明确提出，要将促进就业作为经济社会发展的优先目标，并加大财政投入。经开区的专项资金正是将市级财政保障转化为具体激励的工具。</w:t>
      </w:r>
    </w:p>
    <w:p w14:paraId="277125CD">
      <w:pPr>
        <w:spacing w:line="600" w:lineRule="exact"/>
        <w:ind w:left="0" w:leftChars="0" w:firstLine="588"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应对本地就业结构挑战：作为粤东西北地区的重要开发区，湛江（包括经开区）在吸引和留住人才</w:t>
      </w:r>
      <w:r>
        <w:rPr>
          <w:rFonts w:hint="eastAsia" w:ascii="仿宋" w:hAnsi="仿宋" w:eastAsia="仿宋" w:cs="仿宋"/>
          <w:strike w:val="0"/>
          <w:dstrike w:val="0"/>
          <w:color w:val="auto"/>
          <w:sz w:val="32"/>
          <w:szCs w:val="32"/>
          <w:u w:val="none"/>
          <w:shd w:val="clear" w:fill="auto"/>
          <w:lang w:val="en-US" w:eastAsia="zh-CN"/>
        </w:rPr>
        <w:t>，</w:t>
      </w:r>
      <w:r>
        <w:rPr>
          <w:rFonts w:hint="eastAsia" w:ascii="仿宋" w:hAnsi="仿宋" w:eastAsia="仿宋" w:cs="仿宋"/>
          <w:color w:val="auto"/>
          <w:sz w:val="32"/>
          <w:szCs w:val="32"/>
          <w:lang w:val="en-US" w:eastAsia="zh-CN"/>
        </w:rPr>
        <w:t>特别是青年人才方面面临挑战。为此，专项资金中特别设置了高校毕业生基层就业补贴、一次性求职补贴等</w:t>
      </w:r>
      <w:r>
        <w:rPr>
          <w:rFonts w:hint="eastAsia" w:ascii="仿宋" w:hAnsi="仿宋" w:eastAsia="仿宋" w:cs="仿宋"/>
          <w:strike w:val="0"/>
          <w:color w:val="auto"/>
          <w:sz w:val="32"/>
          <w:szCs w:val="32"/>
          <w:u w:val="none"/>
          <w:shd w:val="clear" w:fill="auto"/>
          <w:lang w:val="en-US" w:eastAsia="zh-CN"/>
        </w:rPr>
        <w:t>项目</w:t>
      </w:r>
      <w:r>
        <w:rPr>
          <w:rFonts w:hint="eastAsia" w:ascii="仿宋" w:hAnsi="仿宋" w:eastAsia="仿宋" w:cs="仿宋"/>
          <w:color w:val="auto"/>
          <w:sz w:val="32"/>
          <w:szCs w:val="32"/>
          <w:lang w:val="en-US" w:eastAsia="zh-CN"/>
        </w:rPr>
        <w:t>，旨在提升本地对青年人才的吸引力，帮助他们稳定就业。</w:t>
      </w:r>
    </w:p>
    <w:p w14:paraId="2A109FC9">
      <w:pPr>
        <w:spacing w:line="600" w:lineRule="exact"/>
        <w:ind w:left="0" w:leftChars="0" w:firstLine="588"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激发市场活力，以创业带动就业：政策深刻认识到初创企业在创造就业岗位上的巨大潜力。因此，专项资金从一开始就包含了一次性创业资助、创业租金补贴、创业带动就业补贴等</w:t>
      </w:r>
      <w:r>
        <w:rPr>
          <w:rFonts w:hint="eastAsia" w:ascii="仿宋" w:hAnsi="仿宋" w:eastAsia="仿宋" w:cs="仿宋"/>
          <w:strike w:val="0"/>
          <w:color w:val="auto"/>
          <w:sz w:val="32"/>
          <w:szCs w:val="32"/>
          <w:u w:val="none"/>
          <w:shd w:val="clear" w:fill="auto"/>
          <w:lang w:val="en-US" w:eastAsia="zh-CN"/>
        </w:rPr>
        <w:t>的</w:t>
      </w:r>
      <w:r>
        <w:rPr>
          <w:rFonts w:hint="eastAsia" w:ascii="仿宋" w:hAnsi="仿宋" w:eastAsia="仿宋" w:cs="仿宋"/>
          <w:color w:val="auto"/>
          <w:sz w:val="32"/>
          <w:szCs w:val="32"/>
          <w:lang w:val="en-US" w:eastAsia="zh-CN"/>
        </w:rPr>
        <w:t>组合拳，旨在降低创业初期的风险和成本，鼓励更多人通过创业创造更多就业岗位。</w:t>
      </w:r>
    </w:p>
    <w:p w14:paraId="3177714F">
      <w:pPr>
        <w:spacing w:line="600" w:lineRule="exact"/>
        <w:ind w:firstLine="588" w:firstLineChars="200"/>
        <w:outlineLvl w:val="2"/>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2.实施依据</w:t>
      </w:r>
    </w:p>
    <w:p w14:paraId="55C46BCD">
      <w:pPr>
        <w:spacing w:line="600" w:lineRule="exact"/>
        <w:ind w:firstLine="588" w:firstLineChars="200"/>
        <w:outlineLvl w:val="3"/>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(1)绩效管理相关文件依据</w:t>
      </w:r>
    </w:p>
    <w:p w14:paraId="403F4A7B">
      <w:pPr>
        <w:spacing w:line="600" w:lineRule="exact"/>
        <w:ind w:firstLine="6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①《中华人民共和国预算法》(20</w:t>
      </w:r>
      <w:r>
        <w:rPr>
          <w:rFonts w:hint="eastAsia" w:ascii="仿宋" w:hAnsi="仿宋" w:eastAsia="仿宋" w:cs="仿宋"/>
          <w:strike w:val="0"/>
          <w:dstrike w:val="0"/>
          <w:color w:val="auto"/>
          <w:sz w:val="32"/>
          <w:szCs w:val="32"/>
          <w:u w:val="none"/>
          <w:shd w:val="clear" w:fill="auto"/>
          <w:lang w:val="en-US" w:eastAsia="zh-CN"/>
        </w:rPr>
        <w:t>18</w:t>
      </w:r>
      <w:r>
        <w:rPr>
          <w:rFonts w:hint="eastAsia" w:ascii="仿宋" w:hAnsi="仿宋" w:eastAsia="仿宋" w:cs="仿宋"/>
          <w:color w:val="auto"/>
          <w:sz w:val="32"/>
          <w:szCs w:val="32"/>
          <w:lang w:val="en-US" w:eastAsia="zh-CN"/>
        </w:rPr>
        <w:t>年修订)</w:t>
      </w:r>
      <w:r>
        <w:rPr>
          <w:rFonts w:hint="eastAsia" w:ascii="仿宋" w:hAnsi="仿宋" w:eastAsia="仿宋" w:cs="仿宋"/>
          <w:strike w:val="0"/>
          <w:dstrike w:val="0"/>
          <w:color w:val="auto"/>
          <w:sz w:val="32"/>
          <w:szCs w:val="32"/>
          <w:u w:val="none"/>
          <w:shd w:val="clear" w:fill="auto"/>
          <w:lang w:val="en-US" w:eastAsia="zh-CN"/>
        </w:rPr>
        <w:t>；</w:t>
      </w:r>
    </w:p>
    <w:p w14:paraId="711C5209">
      <w:pPr>
        <w:spacing w:line="600" w:lineRule="exact"/>
        <w:ind w:firstLine="6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②《中共中央国务院关于全面实施预算绩效管理的意见》(中发</w:t>
      </w:r>
      <w:r>
        <w:rPr>
          <w:rFonts w:hint="eastAsia" w:ascii="仿宋" w:hAnsi="仿宋" w:eastAsia="仿宋" w:cs="仿宋"/>
          <w:strike w:val="0"/>
          <w:dstrike w:val="0"/>
          <w:color w:val="auto"/>
          <w:sz w:val="32"/>
          <w:szCs w:val="32"/>
          <w:u w:val="none"/>
          <w:shd w:val="clear" w:fill="auto"/>
          <w:lang w:val="en-US" w:eastAsia="zh-CN"/>
        </w:rPr>
        <w:t>〔</w:t>
      </w:r>
      <w:r>
        <w:rPr>
          <w:rFonts w:hint="eastAsia" w:ascii="仿宋" w:hAnsi="仿宋" w:eastAsia="仿宋" w:cs="仿宋"/>
          <w:color w:val="auto"/>
          <w:sz w:val="32"/>
          <w:szCs w:val="32"/>
          <w:lang w:val="en-US" w:eastAsia="zh-CN"/>
        </w:rPr>
        <w:t>2018</w:t>
      </w:r>
      <w:r>
        <w:rPr>
          <w:rFonts w:hint="eastAsia" w:ascii="仿宋" w:hAnsi="仿宋" w:eastAsia="仿宋" w:cs="仿宋"/>
          <w:strike w:val="0"/>
          <w:dstrike w:val="0"/>
          <w:color w:val="auto"/>
          <w:sz w:val="32"/>
          <w:szCs w:val="32"/>
          <w:u w:val="none"/>
          <w:shd w:val="clear" w:fill="auto"/>
          <w:lang w:val="en-US" w:eastAsia="zh-CN"/>
        </w:rPr>
        <w:t>〕</w:t>
      </w:r>
      <w:r>
        <w:rPr>
          <w:rFonts w:hint="eastAsia" w:ascii="仿宋" w:hAnsi="仿宋" w:eastAsia="仿宋" w:cs="仿宋"/>
          <w:color w:val="auto"/>
          <w:sz w:val="32"/>
          <w:szCs w:val="32"/>
          <w:lang w:val="en-US" w:eastAsia="zh-CN"/>
        </w:rPr>
        <w:t>34号)</w:t>
      </w:r>
      <w:r>
        <w:rPr>
          <w:rFonts w:hint="eastAsia" w:ascii="仿宋" w:hAnsi="仿宋" w:eastAsia="仿宋" w:cs="仿宋"/>
          <w:strike w:val="0"/>
          <w:dstrike w:val="0"/>
          <w:color w:val="auto"/>
          <w:sz w:val="32"/>
          <w:szCs w:val="32"/>
          <w:u w:val="none"/>
          <w:shd w:val="clear" w:fill="auto"/>
          <w:lang w:val="en-US" w:eastAsia="zh-CN"/>
        </w:rPr>
        <w:t>；</w:t>
      </w:r>
    </w:p>
    <w:p w14:paraId="0FF6051D">
      <w:pPr>
        <w:spacing w:line="600" w:lineRule="exact"/>
        <w:ind w:firstLine="6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③《项目支出绩效评价管理办法》(财预</w:t>
      </w:r>
      <w:r>
        <w:rPr>
          <w:rFonts w:hint="eastAsia" w:ascii="仿宋" w:hAnsi="仿宋" w:eastAsia="仿宋" w:cs="仿宋"/>
          <w:strike w:val="0"/>
          <w:dstrike w:val="0"/>
          <w:color w:val="auto"/>
          <w:sz w:val="32"/>
          <w:szCs w:val="32"/>
          <w:u w:val="none"/>
          <w:shd w:val="clear" w:fill="auto"/>
          <w:lang w:val="en-US" w:eastAsia="zh-CN"/>
        </w:rPr>
        <w:t>〔</w:t>
      </w:r>
      <w:r>
        <w:rPr>
          <w:rFonts w:hint="eastAsia" w:ascii="仿宋" w:hAnsi="仿宋" w:eastAsia="仿宋" w:cs="仿宋"/>
          <w:color w:val="auto"/>
          <w:sz w:val="32"/>
          <w:szCs w:val="32"/>
          <w:lang w:val="en-US" w:eastAsia="zh-CN"/>
        </w:rPr>
        <w:t>2020</w:t>
      </w:r>
      <w:r>
        <w:rPr>
          <w:rFonts w:hint="eastAsia" w:ascii="仿宋" w:hAnsi="仿宋" w:eastAsia="仿宋" w:cs="仿宋"/>
          <w:strike w:val="0"/>
          <w:dstrike w:val="0"/>
          <w:color w:val="auto"/>
          <w:sz w:val="32"/>
          <w:szCs w:val="32"/>
          <w:u w:val="none"/>
          <w:shd w:val="clear" w:fill="auto"/>
          <w:lang w:val="en-US" w:eastAsia="zh-CN"/>
        </w:rPr>
        <w:t>〕</w:t>
      </w:r>
      <w:r>
        <w:rPr>
          <w:rFonts w:hint="eastAsia" w:ascii="仿宋" w:hAnsi="仿宋" w:eastAsia="仿宋" w:cs="仿宋"/>
          <w:color w:val="auto"/>
          <w:sz w:val="32"/>
          <w:szCs w:val="32"/>
          <w:lang w:val="en-US" w:eastAsia="zh-CN"/>
        </w:rPr>
        <w:t>10号)</w:t>
      </w:r>
      <w:r>
        <w:rPr>
          <w:rFonts w:hint="eastAsia" w:ascii="仿宋" w:hAnsi="仿宋" w:eastAsia="仿宋" w:cs="仿宋"/>
          <w:strike w:val="0"/>
          <w:dstrike w:val="0"/>
          <w:color w:val="auto"/>
          <w:sz w:val="32"/>
          <w:szCs w:val="32"/>
          <w:u w:val="none"/>
          <w:shd w:val="clear" w:fill="auto"/>
          <w:lang w:val="en-US" w:eastAsia="zh-CN"/>
        </w:rPr>
        <w:t>；</w:t>
      </w:r>
    </w:p>
    <w:p w14:paraId="0FB8657D">
      <w:pPr>
        <w:spacing w:line="600" w:lineRule="exact"/>
        <w:ind w:firstLine="6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④《中共广东省委 广东省人民政府关于全面实施预算绩效管理的若干意见》(粤发</w:t>
      </w:r>
      <w:r>
        <w:rPr>
          <w:rFonts w:hint="eastAsia" w:ascii="仿宋" w:hAnsi="仿宋" w:eastAsia="仿宋" w:cs="仿宋"/>
          <w:strike w:val="0"/>
          <w:dstrike w:val="0"/>
          <w:color w:val="auto"/>
          <w:sz w:val="32"/>
          <w:szCs w:val="32"/>
          <w:u w:val="none"/>
          <w:shd w:val="clear" w:fill="auto"/>
          <w:lang w:val="en-US" w:eastAsia="zh-CN"/>
        </w:rPr>
        <w:t>〔</w:t>
      </w:r>
      <w:r>
        <w:rPr>
          <w:rFonts w:hint="eastAsia" w:ascii="仿宋" w:hAnsi="仿宋" w:eastAsia="仿宋" w:cs="仿宋"/>
          <w:color w:val="auto"/>
          <w:sz w:val="32"/>
          <w:szCs w:val="32"/>
          <w:lang w:val="en-US" w:eastAsia="zh-CN"/>
        </w:rPr>
        <w:t>2019</w:t>
      </w:r>
      <w:r>
        <w:rPr>
          <w:rFonts w:hint="eastAsia" w:ascii="仿宋" w:hAnsi="仿宋" w:eastAsia="仿宋" w:cs="仿宋"/>
          <w:strike w:val="0"/>
          <w:dstrike w:val="0"/>
          <w:color w:val="auto"/>
          <w:sz w:val="32"/>
          <w:szCs w:val="32"/>
          <w:u w:val="none"/>
          <w:shd w:val="clear" w:fill="auto"/>
          <w:lang w:val="en-US" w:eastAsia="zh-CN"/>
        </w:rPr>
        <w:t>〕</w:t>
      </w:r>
      <w:r>
        <w:rPr>
          <w:rFonts w:hint="eastAsia" w:ascii="仿宋" w:hAnsi="仿宋" w:eastAsia="仿宋" w:cs="仿宋"/>
          <w:color w:val="auto"/>
          <w:sz w:val="32"/>
          <w:szCs w:val="32"/>
          <w:lang w:val="en-US" w:eastAsia="zh-CN"/>
        </w:rPr>
        <w:t>5号)</w:t>
      </w:r>
      <w:r>
        <w:rPr>
          <w:rFonts w:hint="eastAsia" w:ascii="仿宋" w:hAnsi="仿宋" w:eastAsia="仿宋" w:cs="仿宋"/>
          <w:strike w:val="0"/>
          <w:dstrike w:val="0"/>
          <w:color w:val="auto"/>
          <w:sz w:val="32"/>
          <w:szCs w:val="32"/>
          <w:u w:val="none"/>
          <w:shd w:val="clear" w:fill="auto"/>
          <w:lang w:val="en-US" w:eastAsia="zh-CN"/>
        </w:rPr>
        <w:t>；</w:t>
      </w:r>
    </w:p>
    <w:p w14:paraId="6FC5D8B7">
      <w:pPr>
        <w:spacing w:line="600" w:lineRule="exact"/>
        <w:ind w:firstLine="6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⑤《中共湛江市委全面深化改革委员会关于印发&lt;湛江市全面实施预算绩效管理工作方案&gt;的通知》(湛改委发</w:t>
      </w:r>
      <w:r>
        <w:rPr>
          <w:rFonts w:hint="eastAsia" w:ascii="仿宋" w:hAnsi="仿宋" w:eastAsia="仿宋" w:cs="仿宋"/>
          <w:strike w:val="0"/>
          <w:dstrike w:val="0"/>
          <w:color w:val="auto"/>
          <w:sz w:val="32"/>
          <w:szCs w:val="32"/>
          <w:u w:val="none"/>
          <w:shd w:val="clear" w:fill="auto"/>
          <w:lang w:val="en-US" w:eastAsia="zh-CN"/>
        </w:rPr>
        <w:t>〔</w:t>
      </w:r>
      <w:r>
        <w:rPr>
          <w:rFonts w:hint="eastAsia" w:ascii="仿宋" w:hAnsi="仿宋" w:eastAsia="仿宋" w:cs="仿宋"/>
          <w:color w:val="auto"/>
          <w:sz w:val="32"/>
          <w:szCs w:val="32"/>
          <w:lang w:val="en-US" w:eastAsia="zh-CN"/>
        </w:rPr>
        <w:t>2020</w:t>
      </w:r>
      <w:r>
        <w:rPr>
          <w:rFonts w:hint="eastAsia" w:ascii="仿宋" w:hAnsi="仿宋" w:eastAsia="仿宋" w:cs="仿宋"/>
          <w:strike w:val="0"/>
          <w:dstrike w:val="0"/>
          <w:color w:val="auto"/>
          <w:sz w:val="32"/>
          <w:szCs w:val="32"/>
          <w:u w:val="none"/>
          <w:shd w:val="clear" w:fill="auto"/>
          <w:lang w:val="en-US" w:eastAsia="zh-CN"/>
        </w:rPr>
        <w:t>〕</w:t>
      </w:r>
      <w:r>
        <w:rPr>
          <w:rFonts w:hint="eastAsia" w:ascii="仿宋" w:hAnsi="仿宋" w:eastAsia="仿宋" w:cs="仿宋"/>
          <w:color w:val="auto"/>
          <w:sz w:val="32"/>
          <w:szCs w:val="32"/>
          <w:lang w:val="en-US" w:eastAsia="zh-CN"/>
        </w:rPr>
        <w:t>1号)</w:t>
      </w:r>
      <w:r>
        <w:rPr>
          <w:rFonts w:hint="eastAsia" w:ascii="仿宋" w:hAnsi="仿宋" w:eastAsia="仿宋" w:cs="仿宋"/>
          <w:strike w:val="0"/>
          <w:dstrike w:val="0"/>
          <w:color w:val="auto"/>
          <w:sz w:val="32"/>
          <w:szCs w:val="32"/>
          <w:u w:val="none"/>
          <w:shd w:val="clear" w:fill="auto"/>
          <w:lang w:val="en-US" w:eastAsia="zh-CN"/>
        </w:rPr>
        <w:t>；</w:t>
      </w:r>
    </w:p>
    <w:p w14:paraId="5E3D4675">
      <w:pPr>
        <w:spacing w:line="600" w:lineRule="exact"/>
        <w:ind w:firstLine="588" w:firstLineChars="200"/>
        <w:outlineLvl w:val="3"/>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(2)项目相关文件依据</w:t>
      </w:r>
    </w:p>
    <w:p w14:paraId="38AC4FF6">
      <w:pPr>
        <w:spacing w:line="600" w:lineRule="exact"/>
        <w:ind w:firstLine="6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①《湛江市财政局关于安排2024年中央财政就业补助资金的通知》(湛财社</w:t>
      </w:r>
      <w:r>
        <w:rPr>
          <w:rFonts w:hint="eastAsia" w:ascii="仿宋" w:hAnsi="仿宋" w:eastAsia="仿宋" w:cs="仿宋"/>
          <w:strike w:val="0"/>
          <w:dstrike w:val="0"/>
          <w:color w:val="auto"/>
          <w:sz w:val="32"/>
          <w:szCs w:val="32"/>
          <w:u w:val="none"/>
          <w:shd w:val="clear" w:fill="auto"/>
          <w:lang w:val="en-US" w:eastAsia="zh-CN"/>
        </w:rPr>
        <w:t>〔</w:t>
      </w:r>
      <w:r>
        <w:rPr>
          <w:rFonts w:hint="eastAsia" w:ascii="仿宋" w:hAnsi="仿宋" w:eastAsia="仿宋" w:cs="仿宋"/>
          <w:color w:val="auto"/>
          <w:sz w:val="32"/>
          <w:szCs w:val="32"/>
          <w:lang w:val="en-US" w:eastAsia="zh-CN"/>
        </w:rPr>
        <w:t>2024</w:t>
      </w:r>
      <w:r>
        <w:rPr>
          <w:rFonts w:hint="eastAsia" w:ascii="仿宋" w:hAnsi="仿宋" w:eastAsia="仿宋" w:cs="仿宋"/>
          <w:strike w:val="0"/>
          <w:dstrike w:val="0"/>
          <w:color w:val="auto"/>
          <w:sz w:val="32"/>
          <w:szCs w:val="32"/>
          <w:u w:val="none"/>
          <w:shd w:val="clear" w:fill="auto"/>
          <w:lang w:val="en-US" w:eastAsia="zh-CN"/>
        </w:rPr>
        <w:t>〕</w:t>
      </w:r>
      <w:r>
        <w:rPr>
          <w:rFonts w:hint="eastAsia" w:ascii="仿宋" w:hAnsi="仿宋" w:eastAsia="仿宋" w:cs="仿宋"/>
          <w:color w:val="auto"/>
          <w:sz w:val="32"/>
          <w:szCs w:val="32"/>
          <w:lang w:val="en-US" w:eastAsia="zh-CN"/>
        </w:rPr>
        <w:t>9号)</w:t>
      </w:r>
      <w:r>
        <w:rPr>
          <w:rFonts w:hint="eastAsia" w:ascii="仿宋" w:hAnsi="仿宋" w:eastAsia="仿宋" w:cs="仿宋"/>
          <w:strike w:val="0"/>
          <w:dstrike w:val="0"/>
          <w:color w:val="auto"/>
          <w:sz w:val="32"/>
          <w:szCs w:val="32"/>
          <w:u w:val="none"/>
          <w:shd w:val="clear" w:fill="auto"/>
          <w:lang w:val="en-US" w:eastAsia="zh-CN"/>
        </w:rPr>
        <w:t>；</w:t>
      </w:r>
    </w:p>
    <w:p w14:paraId="002E2485">
      <w:pPr>
        <w:spacing w:line="600" w:lineRule="exact"/>
        <w:ind w:firstLine="6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②《湛江市财政局关于安排2024年第二批中央财政就业补助资金的通知》(湛财社</w:t>
      </w:r>
      <w:r>
        <w:rPr>
          <w:rFonts w:hint="eastAsia" w:ascii="仿宋" w:hAnsi="仿宋" w:eastAsia="仿宋" w:cs="仿宋"/>
          <w:strike w:val="0"/>
          <w:dstrike w:val="0"/>
          <w:color w:val="auto"/>
          <w:sz w:val="32"/>
          <w:szCs w:val="32"/>
          <w:u w:val="none"/>
          <w:shd w:val="clear" w:fill="auto"/>
          <w:lang w:val="en-US" w:eastAsia="zh-CN"/>
        </w:rPr>
        <w:t>〔</w:t>
      </w:r>
      <w:r>
        <w:rPr>
          <w:rFonts w:hint="eastAsia" w:ascii="仿宋" w:hAnsi="仿宋" w:eastAsia="仿宋" w:cs="仿宋"/>
          <w:color w:val="auto"/>
          <w:sz w:val="32"/>
          <w:szCs w:val="32"/>
          <w:lang w:val="en-US" w:eastAsia="zh-CN"/>
        </w:rPr>
        <w:t>2024</w:t>
      </w:r>
      <w:r>
        <w:rPr>
          <w:rFonts w:hint="eastAsia" w:ascii="仿宋" w:hAnsi="仿宋" w:eastAsia="仿宋" w:cs="仿宋"/>
          <w:strike w:val="0"/>
          <w:dstrike w:val="0"/>
          <w:color w:val="auto"/>
          <w:sz w:val="32"/>
          <w:szCs w:val="32"/>
          <w:u w:val="none"/>
          <w:shd w:val="clear" w:fill="auto"/>
          <w:lang w:val="en-US" w:eastAsia="zh-CN"/>
        </w:rPr>
        <w:t>〕</w:t>
      </w:r>
      <w:r>
        <w:rPr>
          <w:rFonts w:hint="eastAsia" w:ascii="仿宋" w:hAnsi="仿宋" w:eastAsia="仿宋" w:cs="仿宋"/>
          <w:color w:val="auto"/>
          <w:sz w:val="32"/>
          <w:szCs w:val="32"/>
          <w:lang w:val="en-US" w:eastAsia="zh-CN"/>
        </w:rPr>
        <w:t>119号)</w:t>
      </w:r>
      <w:r>
        <w:rPr>
          <w:rFonts w:hint="eastAsia" w:ascii="仿宋" w:hAnsi="仿宋" w:eastAsia="仿宋" w:cs="仿宋"/>
          <w:strike w:val="0"/>
          <w:dstrike w:val="0"/>
          <w:color w:val="auto"/>
          <w:sz w:val="32"/>
          <w:szCs w:val="32"/>
          <w:u w:val="none"/>
          <w:shd w:val="clear" w:fill="auto"/>
          <w:lang w:val="en-US" w:eastAsia="zh-CN"/>
        </w:rPr>
        <w:t>；</w:t>
      </w:r>
    </w:p>
    <w:p w14:paraId="2719897A">
      <w:pPr>
        <w:spacing w:line="600" w:lineRule="exact"/>
        <w:ind w:firstLine="6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③《湛江市财政局关于安排2024年省级促进就业创业发展专项资金的通知》(湛财社</w:t>
      </w:r>
      <w:r>
        <w:rPr>
          <w:rFonts w:hint="eastAsia" w:ascii="仿宋" w:hAnsi="仿宋" w:eastAsia="仿宋" w:cs="仿宋"/>
          <w:strike w:val="0"/>
          <w:dstrike w:val="0"/>
          <w:color w:val="auto"/>
          <w:sz w:val="32"/>
          <w:szCs w:val="32"/>
          <w:u w:val="none"/>
          <w:shd w:val="clear" w:fill="auto"/>
          <w:lang w:val="en-US" w:eastAsia="zh-CN"/>
        </w:rPr>
        <w:t>〔</w:t>
      </w:r>
      <w:r>
        <w:rPr>
          <w:rFonts w:hint="eastAsia" w:ascii="仿宋" w:hAnsi="仿宋" w:eastAsia="仿宋" w:cs="仿宋"/>
          <w:color w:val="auto"/>
          <w:sz w:val="32"/>
          <w:szCs w:val="32"/>
          <w:lang w:val="en-US" w:eastAsia="zh-CN"/>
        </w:rPr>
        <w:t>2024</w:t>
      </w:r>
      <w:r>
        <w:rPr>
          <w:rFonts w:hint="eastAsia" w:ascii="仿宋" w:hAnsi="仿宋" w:eastAsia="仿宋" w:cs="仿宋"/>
          <w:strike w:val="0"/>
          <w:dstrike w:val="0"/>
          <w:color w:val="auto"/>
          <w:sz w:val="32"/>
          <w:szCs w:val="32"/>
          <w:u w:val="none"/>
          <w:shd w:val="clear" w:fill="auto"/>
          <w:lang w:val="en-US" w:eastAsia="zh-CN"/>
        </w:rPr>
        <w:t>〕</w:t>
      </w:r>
      <w:r>
        <w:rPr>
          <w:rFonts w:hint="eastAsia" w:ascii="仿宋" w:hAnsi="仿宋" w:eastAsia="仿宋" w:cs="仿宋"/>
          <w:color w:val="auto"/>
          <w:sz w:val="32"/>
          <w:szCs w:val="32"/>
          <w:lang w:val="en-US" w:eastAsia="zh-CN"/>
        </w:rPr>
        <w:t>10号)</w:t>
      </w:r>
      <w:r>
        <w:rPr>
          <w:rFonts w:hint="eastAsia" w:ascii="仿宋" w:hAnsi="仿宋" w:eastAsia="仿宋" w:cs="仿宋"/>
          <w:strike w:val="0"/>
          <w:dstrike w:val="0"/>
          <w:color w:val="auto"/>
          <w:sz w:val="32"/>
          <w:szCs w:val="32"/>
          <w:u w:val="none"/>
          <w:shd w:val="clear" w:fill="auto"/>
          <w:lang w:val="en-US" w:eastAsia="zh-CN"/>
        </w:rPr>
        <w:t>；</w:t>
      </w:r>
    </w:p>
    <w:p w14:paraId="48BEBCA0">
      <w:pPr>
        <w:spacing w:line="600" w:lineRule="exact"/>
        <w:ind w:firstLine="6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④《广东省人力资源和社会保障厅 广东省财政厅关于印发〈广东省就业创业补贴申请办理指导清单（2021年修订版）〉的通知》（粤人社规〔2021〕12号）</w:t>
      </w:r>
      <w:r>
        <w:rPr>
          <w:rFonts w:hint="eastAsia" w:ascii="仿宋" w:hAnsi="仿宋" w:eastAsia="仿宋" w:cs="仿宋"/>
          <w:strike w:val="0"/>
          <w:dstrike w:val="0"/>
          <w:color w:val="auto"/>
          <w:sz w:val="32"/>
          <w:szCs w:val="32"/>
          <w:u w:val="none"/>
          <w:shd w:val="clear" w:fill="auto"/>
          <w:lang w:val="en-US" w:eastAsia="zh-CN"/>
        </w:rPr>
        <w:t>；</w:t>
      </w:r>
    </w:p>
    <w:p w14:paraId="31409CD9">
      <w:pPr>
        <w:spacing w:line="600" w:lineRule="exact"/>
        <w:ind w:firstLine="6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⑤《广东省人民政府关于印发广东省进一步稳定和扩大就业若干政策措施的通知》（粤府〔2021〕13号）</w:t>
      </w:r>
      <w:r>
        <w:rPr>
          <w:rFonts w:hint="eastAsia" w:ascii="仿宋" w:hAnsi="仿宋" w:eastAsia="仿宋" w:cs="仿宋"/>
          <w:strike w:val="0"/>
          <w:dstrike w:val="0"/>
          <w:color w:val="auto"/>
          <w:sz w:val="32"/>
          <w:szCs w:val="32"/>
          <w:u w:val="none"/>
          <w:shd w:val="clear" w:fill="auto"/>
          <w:lang w:val="en-US" w:eastAsia="zh-CN"/>
        </w:rPr>
        <w:t>；</w:t>
      </w:r>
    </w:p>
    <w:p w14:paraId="253B1C45">
      <w:pPr>
        <w:spacing w:line="600" w:lineRule="exact"/>
        <w:ind w:firstLine="6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⑥《关于印发&lt;湛江市就业创业补贴申请办理指导清单（2023 年修订版）&gt;的通知》（湛人社函〔2023〕176号）；</w:t>
      </w:r>
    </w:p>
    <w:p w14:paraId="5ADF282B">
      <w:pPr>
        <w:spacing w:line="600" w:lineRule="exact"/>
        <w:ind w:firstLine="600"/>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⑦</w:t>
      </w:r>
      <w:r>
        <w:rPr>
          <w:rFonts w:hint="default" w:ascii="仿宋" w:hAnsi="仿宋" w:eastAsia="仿宋" w:cs="仿宋"/>
          <w:color w:val="auto"/>
          <w:sz w:val="32"/>
          <w:szCs w:val="32"/>
          <w:lang w:val="en-US" w:eastAsia="zh-CN"/>
        </w:rPr>
        <w:t>《广东省人民政府办公厅关于优化调整稳就业政策措施全力促发展惠民生的通知》(粤府办〔2023</w:t>
      </w:r>
      <w:r>
        <w:rPr>
          <w:rFonts w:hint="eastAsia" w:ascii="仿宋" w:hAnsi="仿宋" w:eastAsia="仿宋" w:cs="仿宋"/>
          <w:strike w:val="0"/>
          <w:dstrike w:val="0"/>
          <w:color w:val="auto"/>
          <w:sz w:val="32"/>
          <w:szCs w:val="32"/>
          <w:u w:val="none"/>
          <w:shd w:val="clear" w:fill="auto"/>
          <w:lang w:val="en-US" w:eastAsia="zh-CN"/>
        </w:rPr>
        <w:t>〕</w:t>
      </w:r>
      <w:r>
        <w:rPr>
          <w:rFonts w:hint="default" w:ascii="仿宋" w:hAnsi="仿宋" w:eastAsia="仿宋" w:cs="仿宋"/>
          <w:color w:val="auto"/>
          <w:sz w:val="32"/>
          <w:szCs w:val="32"/>
          <w:lang w:val="en-US" w:eastAsia="zh-CN"/>
        </w:rPr>
        <w:t>13号)</w:t>
      </w:r>
      <w:r>
        <w:rPr>
          <w:rFonts w:hint="eastAsia" w:ascii="仿宋" w:hAnsi="仿宋" w:eastAsia="仿宋" w:cs="仿宋"/>
          <w:strike w:val="0"/>
          <w:dstrike w:val="0"/>
          <w:color w:val="auto"/>
          <w:sz w:val="32"/>
          <w:szCs w:val="32"/>
          <w:u w:val="none"/>
          <w:shd w:val="clear" w:fill="auto"/>
          <w:lang w:val="en-US" w:eastAsia="zh-CN"/>
        </w:rPr>
        <w:t>；</w:t>
      </w:r>
    </w:p>
    <w:p w14:paraId="581E6C20">
      <w:pPr>
        <w:spacing w:line="600" w:lineRule="exact"/>
        <w:ind w:firstLine="6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⑧与本次评价工作相关的法律法规、规章、制度、项目资料</w:t>
      </w:r>
    </w:p>
    <w:p w14:paraId="24D860C8">
      <w:pPr>
        <w:spacing w:line="600" w:lineRule="exact"/>
        <w:ind w:left="0" w:leftChars="0" w:firstLine="0" w:firstLineChars="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等。</w:t>
      </w:r>
    </w:p>
    <w:p w14:paraId="2021031C">
      <w:pPr>
        <w:spacing w:line="600" w:lineRule="exact"/>
        <w:ind w:firstLine="588" w:firstLineChars="200"/>
        <w:outlineLvl w:val="2"/>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3.主要内容及实施情况</w:t>
      </w:r>
    </w:p>
    <w:p w14:paraId="038A7878">
      <w:pPr>
        <w:spacing w:line="600" w:lineRule="exact"/>
        <w:ind w:firstLine="6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湛江经济技术开发区就业创业补贴专项资金的主要内容，是根据省市统一政策，由区</w:t>
      </w:r>
      <w:r>
        <w:rPr>
          <w:rFonts w:hint="eastAsia" w:ascii="仿宋" w:hAnsi="仿宋" w:eastAsia="仿宋" w:cs="仿宋"/>
          <w:strike w:val="0"/>
          <w:dstrike w:val="0"/>
          <w:color w:val="auto"/>
          <w:sz w:val="32"/>
          <w:szCs w:val="32"/>
          <w:u w:val="none"/>
          <w:shd w:val="clear" w:fill="auto"/>
          <w:lang w:val="en-US" w:eastAsia="zh-CN"/>
        </w:rPr>
        <w:t>民政</w:t>
      </w:r>
      <w:r>
        <w:rPr>
          <w:rFonts w:hint="eastAsia" w:ascii="仿宋" w:hAnsi="仿宋" w:eastAsia="仿宋" w:cs="仿宋"/>
          <w:color w:val="auto"/>
          <w:sz w:val="32"/>
          <w:szCs w:val="32"/>
          <w:lang w:val="en-US" w:eastAsia="zh-CN"/>
        </w:rPr>
        <w:t>和</w:t>
      </w:r>
      <w:r>
        <w:rPr>
          <w:rFonts w:hint="eastAsia" w:ascii="仿宋" w:hAnsi="仿宋" w:eastAsia="仿宋" w:cs="仿宋"/>
          <w:strike w:val="0"/>
          <w:dstrike w:val="0"/>
          <w:color w:val="auto"/>
          <w:sz w:val="32"/>
          <w:szCs w:val="32"/>
          <w:u w:val="none"/>
          <w:shd w:val="clear" w:fill="auto"/>
          <w:lang w:val="en-US" w:eastAsia="zh-CN"/>
        </w:rPr>
        <w:t>卫生健康</w:t>
      </w:r>
      <w:r>
        <w:rPr>
          <w:rFonts w:hint="eastAsia" w:ascii="仿宋" w:hAnsi="仿宋" w:eastAsia="仿宋" w:cs="仿宋"/>
          <w:color w:val="auto"/>
          <w:sz w:val="32"/>
          <w:szCs w:val="32"/>
          <w:lang w:val="en-US" w:eastAsia="zh-CN"/>
        </w:rPr>
        <w:t>局具体执行和管理的一套旨在鼓励创业、促进就业的扶持体系。</w:t>
      </w:r>
    </w:p>
    <w:p w14:paraId="0CE302C3">
      <w:pPr>
        <w:spacing w:line="600" w:lineRule="exact"/>
        <w:ind w:firstLine="6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就业创业补贴专项资金通过多种补贴对劳动者和企业进行支持，其主要项目可总结如下：</w:t>
      </w:r>
    </w:p>
    <w:p w14:paraId="3FDBC3B3">
      <w:pPr>
        <w:spacing w:line="600" w:lineRule="exact"/>
        <w:ind w:left="0" w:leftChars="0" w:firstLine="0" w:firstLineChars="0"/>
        <w:jc w:val="center"/>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表1-1：创业补贴项目明细表</w:t>
      </w:r>
    </w:p>
    <w:tbl>
      <w:tblPr>
        <w:tblStyle w:val="14"/>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3"/>
        <w:gridCol w:w="2234"/>
        <w:gridCol w:w="5518"/>
      </w:tblGrid>
      <w:tr w14:paraId="3CC2C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5C448">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序号</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4331F">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创业补贴项目</w:t>
            </w:r>
          </w:p>
        </w:tc>
        <w:tc>
          <w:tcPr>
            <w:tcW w:w="3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222E6">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核心内容/标准</w:t>
            </w:r>
          </w:p>
        </w:tc>
      </w:tr>
      <w:tr w14:paraId="2339B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 w:hRule="atLeast"/>
          <w:jc w:val="center"/>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1CB4E">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9FE5D">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吸纳就业困难人员社保补贴</w:t>
            </w:r>
          </w:p>
        </w:tc>
        <w:tc>
          <w:tcPr>
            <w:tcW w:w="3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52F08">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按用人单位为符合条件人员实际缴纳的基本养老保险费、基本医疗保险费、失业保险费、工伤保险费、生育保险费之和给予补贴，不包括个人缴纳部分。</w:t>
            </w:r>
          </w:p>
        </w:tc>
      </w:tr>
      <w:tr w14:paraId="08933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jc w:val="center"/>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6D886">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261C7">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小微企业社保补贴</w:t>
            </w:r>
          </w:p>
        </w:tc>
        <w:tc>
          <w:tcPr>
            <w:tcW w:w="3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2F8E4">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按用人单位为符合条件人员实际缴纳的基本养老保险费、基本医疗保险费、失业保险费、工伤保险费、生育保险费之和给予补贴，不包括个人缴纳部分。</w:t>
            </w:r>
          </w:p>
        </w:tc>
      </w:tr>
      <w:tr w14:paraId="402DD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 w:hRule="atLeast"/>
          <w:jc w:val="center"/>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7DB18">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46DAD">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灵活就业社保补贴</w:t>
            </w:r>
          </w:p>
        </w:tc>
        <w:tc>
          <w:tcPr>
            <w:tcW w:w="3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E16F8">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每月按本人实际缴纳额的2/3给予补贴。</w:t>
            </w:r>
          </w:p>
        </w:tc>
      </w:tr>
      <w:tr w14:paraId="794D8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 w:hRule="atLeast"/>
          <w:jc w:val="center"/>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BCA9F">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4583D">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员工制家政企业社保补贴</w:t>
            </w:r>
          </w:p>
        </w:tc>
        <w:tc>
          <w:tcPr>
            <w:tcW w:w="3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8C945">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每月按用人单位为符合条件人员实际缴纳基本养老保险费、基本医疗保险费、失业保险费、工伤保险费、生育保险费的50%给予补贴，不包括个人缴纳部分。</w:t>
            </w:r>
          </w:p>
        </w:tc>
      </w:tr>
      <w:tr w14:paraId="32641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 w:hRule="atLeast"/>
          <w:jc w:val="center"/>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D7DA4">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93FAC">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一般性岗位补贴</w:t>
            </w:r>
          </w:p>
        </w:tc>
        <w:tc>
          <w:tcPr>
            <w:tcW w:w="3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506C4">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每人每月200元。</w:t>
            </w:r>
          </w:p>
        </w:tc>
      </w:tr>
      <w:tr w14:paraId="6F8CA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 w:hRule="atLeast"/>
          <w:jc w:val="center"/>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D3B8D">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A6857">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公益性岗位补贴</w:t>
            </w:r>
          </w:p>
        </w:tc>
        <w:tc>
          <w:tcPr>
            <w:tcW w:w="3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533CB">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每人每月按我市当年最低工资标准给予补贴。如遇最低工资标准调整，按新标准执行。</w:t>
            </w:r>
          </w:p>
        </w:tc>
      </w:tr>
      <w:tr w14:paraId="356A5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 w:hRule="atLeast"/>
          <w:jc w:val="center"/>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93681">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8D2E4">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乡村公益性岗位补贴</w:t>
            </w:r>
          </w:p>
        </w:tc>
        <w:tc>
          <w:tcPr>
            <w:tcW w:w="3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7A52B">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每人每月按我市当年最低工资标准给予补贴。如遇最低工资标准调整，按新标准执行。</w:t>
            </w:r>
          </w:p>
        </w:tc>
      </w:tr>
      <w:tr w14:paraId="2C128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 w:hRule="atLeast"/>
          <w:jc w:val="center"/>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629C8">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8</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F0473">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公共就业服务岗位补贴</w:t>
            </w:r>
          </w:p>
        </w:tc>
        <w:tc>
          <w:tcPr>
            <w:tcW w:w="3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1E6F2">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每人每月参照当地（县级）同条件事业单位工作人员工资水平（包括基本工资、绩效工资、单位缴纳部分的社会保险费和住房公积金三个部分）给予补贴，具体由各地确定。</w:t>
            </w:r>
          </w:p>
        </w:tc>
      </w:tr>
      <w:tr w14:paraId="3FDEB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 w:hRule="atLeast"/>
          <w:jc w:val="center"/>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2DF79">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9</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62829">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求职创业补贴</w:t>
            </w:r>
          </w:p>
        </w:tc>
        <w:tc>
          <w:tcPr>
            <w:tcW w:w="3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9EB7F">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每人3000元。</w:t>
            </w:r>
          </w:p>
        </w:tc>
      </w:tr>
      <w:tr w14:paraId="7F241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 w:hRule="atLeast"/>
          <w:jc w:val="center"/>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54F1B">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91D6F">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粤东粤西粤北地区就业补贴</w:t>
            </w:r>
          </w:p>
        </w:tc>
        <w:tc>
          <w:tcPr>
            <w:tcW w:w="3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404C3">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博士每人10000元，硕士每人7000元，其他每人5000元。</w:t>
            </w:r>
          </w:p>
        </w:tc>
      </w:tr>
      <w:tr w14:paraId="75637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FB20D">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11</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A8399">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就业见习补贴</w:t>
            </w:r>
          </w:p>
        </w:tc>
        <w:tc>
          <w:tcPr>
            <w:tcW w:w="3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24DC7">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用人单位每月支付见习人员补贴高于我市最低工资标准的，每月按我市最低工资标准给予补贴；用人单位每月支付见习人员工作补贴不高于我市最低工资标准且不低于我市最低工资标准80%的，按每月实际支付见习人员工作补贴金额给予补贴。</w:t>
            </w:r>
          </w:p>
        </w:tc>
      </w:tr>
      <w:tr w14:paraId="6E038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 w:hRule="atLeast"/>
          <w:jc w:val="center"/>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35169">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12</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3B11B">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一次性吸纳就业补贴</w:t>
            </w:r>
          </w:p>
        </w:tc>
        <w:tc>
          <w:tcPr>
            <w:tcW w:w="3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FA00E">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每人1000元。</w:t>
            </w:r>
          </w:p>
        </w:tc>
      </w:tr>
      <w:tr w14:paraId="1F509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 w:hRule="atLeast"/>
          <w:jc w:val="center"/>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CFB43">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13</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0113E">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吸纳退役军人就业补贴</w:t>
            </w:r>
          </w:p>
        </w:tc>
        <w:tc>
          <w:tcPr>
            <w:tcW w:w="3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442FA">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每人10000元。</w:t>
            </w:r>
          </w:p>
        </w:tc>
      </w:tr>
      <w:tr w14:paraId="2326A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 w:hRule="atLeast"/>
          <w:jc w:val="center"/>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19ABA">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14</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C1544">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吸纳脱贫人口就业补贴</w:t>
            </w:r>
          </w:p>
        </w:tc>
        <w:tc>
          <w:tcPr>
            <w:tcW w:w="3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A311D">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每人5000元。</w:t>
            </w:r>
          </w:p>
        </w:tc>
      </w:tr>
      <w:tr w14:paraId="4D86C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 w:hRule="atLeast"/>
          <w:jc w:val="center"/>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D57C5">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15</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C838F">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一次性创业资助</w:t>
            </w:r>
          </w:p>
        </w:tc>
        <w:tc>
          <w:tcPr>
            <w:tcW w:w="3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84CAA">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10000元。</w:t>
            </w:r>
          </w:p>
        </w:tc>
      </w:tr>
      <w:tr w14:paraId="7D24E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 w:hRule="atLeast"/>
          <w:jc w:val="center"/>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522DD">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16</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2BBEE">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创业租金补贴</w:t>
            </w:r>
          </w:p>
        </w:tc>
        <w:tc>
          <w:tcPr>
            <w:tcW w:w="3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2A644">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租用经营场地的年租金大于或等于4000元的，按每年4000元给予租金补贴；不足4000元的，按实际发生租金数额给予补贴。</w:t>
            </w:r>
          </w:p>
        </w:tc>
      </w:tr>
      <w:tr w14:paraId="7ADF9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 w:hRule="atLeast"/>
          <w:jc w:val="center"/>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410C2">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17</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B9F20">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创业带动就业补贴</w:t>
            </w:r>
          </w:p>
        </w:tc>
        <w:tc>
          <w:tcPr>
            <w:tcW w:w="3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D8A38">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招用3人以下（含3人）的按每人2000元给予补贴；招用4人以上（含4人）的每增加1人给予3000元补贴，总额最高不超过3万元。</w:t>
            </w:r>
          </w:p>
        </w:tc>
      </w:tr>
      <w:tr w14:paraId="7B130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 w:hRule="atLeast"/>
          <w:jc w:val="center"/>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E635D">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18</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FF395">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创业孵化补贴</w:t>
            </w:r>
          </w:p>
        </w:tc>
        <w:tc>
          <w:tcPr>
            <w:tcW w:w="3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F45FE">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按每年每户3000元标准给予补贴。</w:t>
            </w:r>
          </w:p>
        </w:tc>
      </w:tr>
      <w:tr w14:paraId="77158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 w:hRule="atLeast"/>
          <w:jc w:val="center"/>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5C572">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19</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B9DA7">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员工制家政企业吸纳就业补贴</w:t>
            </w:r>
          </w:p>
        </w:tc>
        <w:tc>
          <w:tcPr>
            <w:tcW w:w="3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26886">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按上一年度月平均缴费人数，每1人1000元（不足1人部分不计算）。</w:t>
            </w:r>
          </w:p>
        </w:tc>
      </w:tr>
      <w:tr w14:paraId="441B0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 w:hRule="atLeast"/>
          <w:jc w:val="center"/>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898DC">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20</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32439">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家政服务企业商业保险补贴</w:t>
            </w:r>
          </w:p>
        </w:tc>
        <w:tc>
          <w:tcPr>
            <w:tcW w:w="3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33445">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按家政服务责任保险、意外伤害保险保费的50%给予补贴，每人每年最高不超过150元。</w:t>
            </w:r>
          </w:p>
        </w:tc>
      </w:tr>
      <w:tr w14:paraId="3583C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 w:hRule="atLeast"/>
          <w:jc w:val="center"/>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78989">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21</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E3520">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职业介绍补贴</w:t>
            </w:r>
          </w:p>
        </w:tc>
        <w:tc>
          <w:tcPr>
            <w:tcW w:w="3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3F788">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每人400元。符合补贴条件的被推荐求职者每年只能补助一次。</w:t>
            </w:r>
          </w:p>
        </w:tc>
      </w:tr>
      <w:tr w14:paraId="5EC0E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 w:hRule="atLeast"/>
          <w:jc w:val="center"/>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A8843">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22</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EB54B">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省级家政服务龙头企业补助</w:t>
            </w:r>
          </w:p>
        </w:tc>
        <w:tc>
          <w:tcPr>
            <w:tcW w:w="3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23D54">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按每家30万元给予一次性奖补。</w:t>
            </w:r>
          </w:p>
        </w:tc>
      </w:tr>
      <w:tr w14:paraId="2C8AE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 w:hRule="atLeast"/>
          <w:jc w:val="center"/>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8A741">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23</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E87B2">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省级家政服务诚信示范企业补助</w:t>
            </w:r>
          </w:p>
        </w:tc>
        <w:tc>
          <w:tcPr>
            <w:tcW w:w="3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3E5D0">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按每家20万元给予一次性奖补。</w:t>
            </w:r>
          </w:p>
        </w:tc>
      </w:tr>
      <w:tr w14:paraId="0BCF2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 w:hRule="atLeast"/>
          <w:jc w:val="center"/>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1872A">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24</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F27FE">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农村电商基层示范站补助</w:t>
            </w:r>
          </w:p>
        </w:tc>
        <w:tc>
          <w:tcPr>
            <w:tcW w:w="3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0187D">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符合条件的按每个不超过10万元给予一次性补助。</w:t>
            </w:r>
          </w:p>
        </w:tc>
      </w:tr>
      <w:tr w14:paraId="734AA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 w:hRule="atLeast"/>
          <w:jc w:val="center"/>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93D3A">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25</w:t>
            </w:r>
          </w:p>
        </w:tc>
        <w:tc>
          <w:tcPr>
            <w:tcW w:w="1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1DFCC">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left"/>
              <w:textAlignment w:val="center"/>
              <w:rPr>
                <w:rFonts w:hint="eastAsia"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创业担保贷款贴息</w:t>
            </w:r>
            <w:r>
              <w:rPr>
                <w:rFonts w:hint="default" w:ascii="仿宋" w:hAnsi="仿宋" w:eastAsia="仿宋" w:cs="仿宋"/>
                <w:i w:val="0"/>
                <w:iCs w:val="0"/>
                <w:strike w:val="0"/>
                <w:dstrike w:val="0"/>
                <w:color w:val="auto"/>
                <w:kern w:val="0"/>
                <w:sz w:val="28"/>
                <w:szCs w:val="28"/>
                <w:u w:val="none"/>
                <w:shd w:val="clear" w:fill="auto"/>
                <w:lang w:val="en-US" w:eastAsia="zh-CN" w:bidi="ar"/>
              </w:rPr>
              <w:t>补</w:t>
            </w:r>
            <w:bookmarkStart w:id="17" w:name="_GoBack"/>
            <w:bookmarkEnd w:id="17"/>
            <w:r>
              <w:rPr>
                <w:rFonts w:hint="default" w:ascii="仿宋" w:hAnsi="仿宋" w:eastAsia="仿宋" w:cs="仿宋"/>
                <w:i w:val="0"/>
                <w:iCs w:val="0"/>
                <w:strike w:val="0"/>
                <w:dstrike w:val="0"/>
                <w:color w:val="auto"/>
                <w:kern w:val="0"/>
                <w:sz w:val="28"/>
                <w:szCs w:val="28"/>
                <w:u w:val="none"/>
                <w:shd w:val="clear" w:fill="auto"/>
                <w:lang w:val="en-US" w:eastAsia="zh-CN" w:bidi="ar"/>
              </w:rPr>
              <w:t>贴</w:t>
            </w:r>
          </w:p>
        </w:tc>
        <w:tc>
          <w:tcPr>
            <w:tcW w:w="3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8F810">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贷款期限内，贷款利息LPR</w:t>
            </w:r>
            <w:r>
              <w:rPr>
                <w:rFonts w:hint="eastAsia" w:ascii="仿宋" w:hAnsi="仿宋" w:eastAsia="仿宋" w:cs="仿宋"/>
                <w:i w:val="0"/>
                <w:iCs w:val="0"/>
                <w:strike w:val="0"/>
                <w:dstrike w:val="0"/>
                <w:color w:val="auto"/>
                <w:kern w:val="0"/>
                <w:sz w:val="28"/>
                <w:szCs w:val="28"/>
                <w:u w:val="none"/>
                <w:shd w:val="clear" w:fill="auto"/>
                <w:lang w:val="en-US" w:eastAsia="zh-CN" w:bidi="ar"/>
              </w:rPr>
              <w:t>-</w:t>
            </w:r>
            <w:r>
              <w:rPr>
                <w:rFonts w:hint="eastAsia" w:ascii="仿宋" w:hAnsi="仿宋" w:eastAsia="仿宋" w:cs="仿宋"/>
                <w:i w:val="0"/>
                <w:iCs w:val="0"/>
                <w:color w:val="000000"/>
                <w:kern w:val="0"/>
                <w:sz w:val="28"/>
                <w:szCs w:val="28"/>
                <w:u w:val="none"/>
                <w:lang w:val="en-US" w:eastAsia="zh-CN" w:bidi="ar"/>
              </w:rPr>
              <w:t>150BP以下的部分由借款人和借款企业承担，剩余部分</w:t>
            </w:r>
            <w:r>
              <w:rPr>
                <w:rFonts w:hint="eastAsia" w:ascii="仿宋" w:hAnsi="仿宋" w:eastAsia="仿宋" w:cs="仿宋"/>
                <w:i w:val="0"/>
                <w:iCs w:val="0"/>
                <w:strike w:val="0"/>
                <w:color w:val="auto"/>
                <w:kern w:val="0"/>
                <w:sz w:val="28"/>
                <w:szCs w:val="28"/>
                <w:u w:val="none"/>
                <w:shd w:val="clear" w:fill="auto"/>
                <w:lang w:val="en-US" w:eastAsia="zh-CN" w:bidi="ar"/>
              </w:rPr>
              <w:t>由</w:t>
            </w:r>
            <w:r>
              <w:rPr>
                <w:rFonts w:hint="eastAsia" w:ascii="仿宋" w:hAnsi="仿宋" w:eastAsia="仿宋" w:cs="仿宋"/>
                <w:i w:val="0"/>
                <w:iCs w:val="0"/>
                <w:color w:val="000000"/>
                <w:kern w:val="0"/>
                <w:sz w:val="28"/>
                <w:szCs w:val="28"/>
                <w:u w:val="none"/>
                <w:lang w:val="en-US" w:eastAsia="zh-CN" w:bidi="ar"/>
              </w:rPr>
              <w:t>财政给予贴息。</w:t>
            </w:r>
          </w:p>
        </w:tc>
      </w:tr>
    </w:tbl>
    <w:p w14:paraId="278DF440">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申请</w:t>
      </w:r>
      <w:r>
        <w:rPr>
          <w:rFonts w:hint="eastAsia" w:ascii="仿宋_GB2312" w:hAnsi="仿宋_GB2312" w:eastAsia="仿宋_GB2312" w:cs="仿宋_GB2312"/>
          <w:color w:val="000000"/>
          <w:kern w:val="0"/>
          <w:sz w:val="31"/>
          <w:szCs w:val="31"/>
          <w:lang w:val="en-US" w:eastAsia="zh-CN" w:bidi="ar"/>
        </w:rPr>
        <w:t>补贴分为</w:t>
      </w:r>
      <w:r>
        <w:rPr>
          <w:rFonts w:ascii="仿宋_GB2312" w:hAnsi="仿宋_GB2312" w:eastAsia="仿宋_GB2312" w:cs="仿宋_GB2312"/>
          <w:color w:val="000000"/>
          <w:kern w:val="0"/>
          <w:sz w:val="31"/>
          <w:szCs w:val="31"/>
          <w:lang w:val="en-US" w:eastAsia="zh-CN" w:bidi="ar"/>
        </w:rPr>
        <w:t>线上申报和线下申报两种方式</w:t>
      </w:r>
      <w:r>
        <w:rPr>
          <w:rFonts w:hint="eastAsia" w:ascii="仿宋_GB2312" w:hAnsi="仿宋_GB2312" w:eastAsia="仿宋_GB2312" w:cs="仿宋_GB2312"/>
          <w:color w:val="000000"/>
          <w:kern w:val="0"/>
          <w:sz w:val="31"/>
          <w:szCs w:val="31"/>
          <w:lang w:val="en-US" w:eastAsia="zh-CN" w:bidi="ar"/>
        </w:rPr>
        <w:t>。</w:t>
      </w:r>
    </w:p>
    <w:p w14:paraId="1E4820A1">
      <w:pPr>
        <w:keepNext w:val="0"/>
        <w:keepLines w:val="0"/>
        <w:pageBreakBefore w:val="0"/>
        <w:widowControl w:val="0"/>
        <w:suppressLineNumbers w:val="0"/>
        <w:kinsoku/>
        <w:wordWrap/>
        <w:overflowPunct/>
        <w:topLinePunct w:val="0"/>
        <w:autoSpaceDE/>
        <w:autoSpaceDN/>
        <w:bidi w:val="0"/>
        <w:adjustRightInd/>
        <w:snapToGrid/>
        <w:jc w:val="both"/>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线上申报流程：登录“广东公共就业服务云</w:t>
      </w:r>
      <w:r>
        <w:rPr>
          <w:rFonts w:hint="eastAsia" w:ascii="仿宋" w:hAnsi="仿宋" w:eastAsia="仿宋" w:cs="仿宋"/>
          <w:strike w:val="0"/>
          <w:color w:val="auto"/>
          <w:sz w:val="32"/>
          <w:szCs w:val="32"/>
          <w:u w:val="none"/>
          <w:shd w:val="clear" w:fill="auto"/>
          <w:lang w:val="en-US" w:eastAsia="zh-CN"/>
        </w:rPr>
        <w:t>平</w:t>
      </w:r>
      <w:r>
        <w:rPr>
          <w:rFonts w:hint="default" w:ascii="仿宋" w:hAnsi="仿宋" w:eastAsia="仿宋" w:cs="仿宋"/>
          <w:color w:val="auto"/>
          <w:sz w:val="32"/>
          <w:szCs w:val="32"/>
          <w:lang w:val="en-US" w:eastAsia="zh-CN"/>
        </w:rPr>
        <w:t>台”（https://ggfw.hrss.gd.gov.cn/OUJY/），如实、完整填写补贴申报信息并上传相关申报资料，注意补贴申请受理地点选取对应的市或县（市、区）。</w:t>
      </w:r>
    </w:p>
    <w:p w14:paraId="1A06F3D4">
      <w:pPr>
        <w:keepNext w:val="0"/>
        <w:keepLines w:val="0"/>
        <w:pageBreakBefore w:val="0"/>
        <w:widowControl w:val="0"/>
        <w:suppressLineNumbers w:val="0"/>
        <w:kinsoku/>
        <w:wordWrap/>
        <w:overflowPunct/>
        <w:topLinePunct w:val="0"/>
        <w:autoSpaceDE/>
        <w:autoSpaceDN/>
        <w:bidi w:val="0"/>
        <w:adjustRightInd/>
        <w:snapToGrid/>
        <w:jc w:val="both"/>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线下申报流程：如实、完整准备补贴申报信息所需纸质材料，将资料提交至公共就业服务机构办事窗口。资料齐全的，公共就业服务机构代为录入系统（广东省集中式人力资源和社会保障一体化信息系统）。资料不齐全的，公共就业服务机构当场一次性告知办事群众补充资料。</w:t>
      </w:r>
      <w:r>
        <w:rPr>
          <w:rFonts w:hint="eastAsia" w:ascii="仿宋" w:hAnsi="仿宋" w:eastAsia="仿宋" w:cs="仿宋"/>
          <w:color w:val="auto"/>
          <w:sz w:val="32"/>
          <w:szCs w:val="32"/>
          <w:lang w:val="en-US" w:eastAsia="zh-CN"/>
        </w:rPr>
        <w:t>申报流程如下：</w:t>
      </w:r>
    </w:p>
    <w:p w14:paraId="497B21DD">
      <w:pPr>
        <w:keepNext w:val="0"/>
        <w:keepLines w:val="0"/>
        <w:widowControl/>
        <w:suppressLineNumbers w:val="0"/>
        <w:jc w:val="left"/>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 xml:space="preserve">（一）受理和审核 </w:t>
      </w:r>
    </w:p>
    <w:p w14:paraId="4DBC595D">
      <w:pPr>
        <w:keepNext w:val="0"/>
        <w:keepLines w:val="0"/>
        <w:widowControl/>
        <w:suppressLineNumbers w:val="0"/>
        <w:jc w:val="left"/>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公共就业服务机构在广东省集中式人力资源和社会保障一体化信息系统完成受理和审核流程。对不符合条件的或资料不齐全的，回退至申请人并注明原因。公共就业服务机构须在 10个工作日内完成。</w:t>
      </w:r>
    </w:p>
    <w:p w14:paraId="200A433E">
      <w:pPr>
        <w:keepNext w:val="0"/>
        <w:keepLines w:val="0"/>
        <w:widowControl/>
        <w:suppressLineNumbers w:val="0"/>
        <w:jc w:val="left"/>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 xml:space="preserve">（二）复核 </w:t>
      </w:r>
    </w:p>
    <w:p w14:paraId="16B3A0D9">
      <w:pPr>
        <w:keepNext w:val="0"/>
        <w:keepLines w:val="0"/>
        <w:widowControl/>
        <w:suppressLineNumbers w:val="0"/>
        <w:jc w:val="left"/>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公共就业服务机构受理和审核完毕后，办理内部呈批，附上补贴申请明细表，送人力资源社会保障部门就业科（股）复核；对不符合条件的，回退至公共就业服务机构并注明原因。 人力资源社会保障</w:t>
      </w:r>
      <w:r>
        <w:rPr>
          <w:rFonts w:hint="eastAsia" w:ascii="仿宋" w:hAnsi="仿宋" w:eastAsia="仿宋" w:cs="仿宋"/>
          <w:strike w:val="0"/>
          <w:color w:val="auto"/>
          <w:sz w:val="32"/>
          <w:szCs w:val="32"/>
          <w:u w:val="none"/>
          <w:shd w:val="clear" w:fill="auto"/>
          <w:lang w:val="en-US" w:eastAsia="zh-CN"/>
        </w:rPr>
        <w:t>部门</w:t>
      </w:r>
      <w:r>
        <w:rPr>
          <w:rFonts w:hint="default" w:ascii="仿宋" w:hAnsi="仿宋" w:eastAsia="仿宋" w:cs="仿宋"/>
          <w:color w:val="auto"/>
          <w:sz w:val="32"/>
          <w:szCs w:val="32"/>
          <w:lang w:val="en-US" w:eastAsia="zh-CN"/>
        </w:rPr>
        <w:t>就业科（股）须在5个工作日内完成复核。（注：就业见习补贴、员工制家政企业社保补贴、吸纳脱贫人口就业补贴、员工制家政企业吸纳就业补贴、家政服务企业商业保险补贴无需经人力资源和社会保障部门复核，直接跳过此流程。）</w:t>
      </w:r>
    </w:p>
    <w:p w14:paraId="06DB93FF">
      <w:pPr>
        <w:keepNext w:val="0"/>
        <w:keepLines w:val="0"/>
        <w:widowControl/>
        <w:suppressLineNumbers w:val="0"/>
        <w:jc w:val="left"/>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 xml:space="preserve">（三）公示 </w:t>
      </w:r>
    </w:p>
    <w:p w14:paraId="72421654">
      <w:pPr>
        <w:keepNext w:val="0"/>
        <w:keepLines w:val="0"/>
        <w:widowControl/>
        <w:suppressLineNumbers w:val="0"/>
        <w:jc w:val="left"/>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对符合条件的，公共就业服务机构将享受补贴的单位名称或人员名单（含身份证号码，注意隐藏或遮挡身份证号码部分数字）、补贴标准及具体金额等信息通过政府或人力资源社会保障部门网站等渠道进行公示 3 个工作日。公示完毕后在广东省集中式人力资源和社会保障一体化信息系统进行公示结果登记。</w:t>
      </w:r>
    </w:p>
    <w:p w14:paraId="77BA35CA">
      <w:pPr>
        <w:keepNext w:val="0"/>
        <w:keepLines w:val="0"/>
        <w:widowControl/>
        <w:suppressLineNumbers w:val="0"/>
        <w:jc w:val="left"/>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 xml:space="preserve">（四）审批 </w:t>
      </w:r>
    </w:p>
    <w:p w14:paraId="6D38B590">
      <w:pPr>
        <w:keepNext w:val="0"/>
        <w:keepLines w:val="0"/>
        <w:widowControl/>
        <w:suppressLineNumbers w:val="0"/>
        <w:jc w:val="left"/>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 xml:space="preserve">经公示无异议的，公共就业服务机构提请人力资源社会保障部门审批。人力资源社会保障部门3个工作日内完成审批。 </w:t>
      </w:r>
    </w:p>
    <w:p w14:paraId="6FBFC48C">
      <w:pPr>
        <w:keepNext w:val="0"/>
        <w:keepLines w:val="0"/>
        <w:widowControl/>
        <w:suppressLineNumbers w:val="0"/>
        <w:jc w:val="left"/>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 xml:space="preserve">（五）资金划拨 </w:t>
      </w:r>
    </w:p>
    <w:p w14:paraId="0254A3BB">
      <w:pPr>
        <w:keepNext w:val="0"/>
        <w:keepLines w:val="0"/>
        <w:widowControl/>
        <w:suppressLineNumbers w:val="0"/>
        <w:jc w:val="left"/>
        <w:rPr>
          <w:rFonts w:hint="default" w:ascii="仿宋" w:hAnsi="仿宋" w:eastAsia="仿宋" w:cs="仿宋"/>
          <w:color w:val="auto"/>
          <w:sz w:val="32"/>
          <w:szCs w:val="32"/>
          <w:lang w:val="en-US" w:eastAsia="zh-CN"/>
        </w:rPr>
      </w:pPr>
      <w:r>
        <w:rPr>
          <w:rFonts w:hint="default" w:ascii="仿宋" w:hAnsi="仿宋" w:eastAsia="仿宋" w:cs="仿宋"/>
          <w:strike w:val="0"/>
          <w:dstrike w:val="0"/>
          <w:color w:val="auto"/>
          <w:sz w:val="32"/>
          <w:szCs w:val="32"/>
          <w:u w:val="none"/>
          <w:shd w:val="clear" w:fill="auto"/>
          <w:lang w:val="en-US" w:eastAsia="zh-CN"/>
        </w:rPr>
        <w:t>经公示无异议的</w:t>
      </w:r>
      <w:r>
        <w:rPr>
          <w:rFonts w:hint="default" w:ascii="仿宋" w:hAnsi="仿宋" w:eastAsia="仿宋" w:cs="仿宋"/>
          <w:color w:val="auto"/>
          <w:sz w:val="32"/>
          <w:szCs w:val="32"/>
          <w:lang w:val="en-US" w:eastAsia="zh-CN"/>
        </w:rPr>
        <w:t>，公共就业服务机构向同级人力资源社会保障部门（财政部门）申请资金拨付。</w:t>
      </w:r>
    </w:p>
    <w:p w14:paraId="26ECB2C2">
      <w:pPr>
        <w:keepNext w:val="0"/>
        <w:keepLines w:val="0"/>
        <w:pageBreakBefore w:val="0"/>
        <w:widowControl w:val="0"/>
        <w:kinsoku/>
        <w:wordWrap/>
        <w:overflowPunct/>
        <w:topLinePunct w:val="0"/>
        <w:autoSpaceDE/>
        <w:autoSpaceDN/>
        <w:bidi w:val="0"/>
        <w:adjustRightInd/>
        <w:snapToGrid/>
        <w:spacing w:line="600" w:lineRule="exact"/>
        <w:ind w:left="0" w:leftChars="0" w:firstLine="588" w:firstLineChars="200"/>
        <w:textAlignment w:val="auto"/>
        <w:outlineLvl w:val="1"/>
        <w:rPr>
          <w:rFonts w:hint="eastAsia" w:ascii="仿宋" w:hAnsi="仿宋" w:eastAsia="仿宋" w:cs="仿宋"/>
          <w:color w:val="auto"/>
          <w:sz w:val="32"/>
          <w:szCs w:val="32"/>
          <w:lang w:val="en-US" w:eastAsia="zh-CN"/>
        </w:rPr>
      </w:pPr>
      <w:bookmarkStart w:id="2" w:name="_Toc11040"/>
      <w:r>
        <w:rPr>
          <w:rFonts w:hint="eastAsia" w:ascii="仿宋" w:hAnsi="仿宋" w:eastAsia="仿宋" w:cs="仿宋"/>
          <w:b/>
          <w:bCs/>
          <w:strike w:val="0"/>
          <w:dstrike w:val="0"/>
          <w:color w:val="auto"/>
          <w:sz w:val="32"/>
          <w:szCs w:val="32"/>
          <w:u w:val="none"/>
          <w:shd w:val="clear" w:fill="auto"/>
          <w:lang w:val="en-US" w:eastAsia="zh-CN"/>
        </w:rPr>
        <w:t>（</w:t>
      </w:r>
      <w:r>
        <w:rPr>
          <w:rFonts w:hint="eastAsia" w:ascii="仿宋" w:hAnsi="仿宋" w:eastAsia="仿宋" w:cs="仿宋"/>
          <w:b/>
          <w:bCs/>
          <w:color w:val="auto"/>
          <w:sz w:val="32"/>
          <w:szCs w:val="32"/>
          <w:lang w:val="en-US" w:eastAsia="zh-CN"/>
        </w:rPr>
        <w:t>二</w:t>
      </w:r>
      <w:r>
        <w:rPr>
          <w:rFonts w:hint="eastAsia" w:ascii="仿宋" w:hAnsi="仿宋" w:eastAsia="仿宋" w:cs="仿宋"/>
          <w:b/>
          <w:bCs/>
          <w:strike w:val="0"/>
          <w:dstrike w:val="0"/>
          <w:color w:val="auto"/>
          <w:sz w:val="32"/>
          <w:szCs w:val="32"/>
          <w:u w:val="none"/>
          <w:shd w:val="clear" w:fill="auto"/>
          <w:lang w:val="en-US" w:eastAsia="zh-CN"/>
        </w:rPr>
        <w:t>）</w:t>
      </w:r>
      <w:r>
        <w:rPr>
          <w:rFonts w:hint="eastAsia" w:ascii="仿宋" w:hAnsi="仿宋" w:eastAsia="仿宋" w:cs="仿宋"/>
          <w:b/>
          <w:bCs/>
          <w:color w:val="auto"/>
          <w:sz w:val="32"/>
          <w:szCs w:val="32"/>
          <w:lang w:val="en-US" w:eastAsia="zh-CN"/>
        </w:rPr>
        <w:t>资金安排及使用情况</w:t>
      </w:r>
      <w:bookmarkEnd w:id="2"/>
    </w:p>
    <w:p w14:paraId="1491EBD6">
      <w:pPr>
        <w:keepNext w:val="0"/>
        <w:keepLines w:val="0"/>
        <w:widowControl/>
        <w:suppressLineNumbers w:val="0"/>
        <w:jc w:val="both"/>
      </w:pPr>
      <w:r>
        <w:rPr>
          <w:rFonts w:hint="eastAsia" w:ascii="仿宋" w:hAnsi="仿宋" w:eastAsia="仿宋" w:cs="仿宋"/>
          <w:color w:val="000000"/>
          <w:kern w:val="0"/>
          <w:sz w:val="31"/>
          <w:szCs w:val="31"/>
          <w:lang w:val="en-US" w:eastAsia="zh-CN" w:bidi="ar"/>
        </w:rPr>
        <w:t>根据《湛江市财政局关于安排2024年中央财政就业补助资金的通知》(湛财社</w:t>
      </w:r>
      <w:r>
        <w:rPr>
          <w:rFonts w:hint="eastAsia" w:ascii="仿宋" w:hAnsi="仿宋" w:eastAsia="仿宋" w:cs="仿宋"/>
          <w:strike w:val="0"/>
          <w:dstrike w:val="0"/>
          <w:color w:val="auto"/>
          <w:kern w:val="0"/>
          <w:sz w:val="31"/>
          <w:szCs w:val="31"/>
          <w:u w:val="none"/>
          <w:shd w:val="clear" w:fill="auto"/>
          <w:lang w:val="en-US" w:eastAsia="zh-CN" w:bidi="ar"/>
        </w:rPr>
        <w:t>〔</w:t>
      </w:r>
      <w:r>
        <w:rPr>
          <w:rFonts w:hint="eastAsia" w:ascii="仿宋" w:hAnsi="仿宋" w:eastAsia="仿宋" w:cs="仿宋"/>
          <w:color w:val="000000"/>
          <w:kern w:val="0"/>
          <w:sz w:val="31"/>
          <w:szCs w:val="31"/>
          <w:lang w:val="en-US" w:eastAsia="zh-CN" w:bidi="ar"/>
        </w:rPr>
        <w:t>2024</w:t>
      </w:r>
      <w:r>
        <w:rPr>
          <w:rFonts w:hint="eastAsia" w:ascii="仿宋" w:hAnsi="仿宋" w:eastAsia="仿宋" w:cs="仿宋"/>
          <w:strike w:val="0"/>
          <w:dstrike w:val="0"/>
          <w:color w:val="auto"/>
          <w:kern w:val="0"/>
          <w:sz w:val="31"/>
          <w:szCs w:val="31"/>
          <w:u w:val="none"/>
          <w:shd w:val="clear" w:fill="auto"/>
          <w:lang w:val="en-US" w:eastAsia="zh-CN" w:bidi="ar"/>
        </w:rPr>
        <w:t>〕</w:t>
      </w:r>
      <w:r>
        <w:rPr>
          <w:rFonts w:hint="eastAsia" w:ascii="仿宋" w:hAnsi="仿宋" w:eastAsia="仿宋" w:cs="仿宋"/>
          <w:color w:val="000000"/>
          <w:kern w:val="0"/>
          <w:sz w:val="31"/>
          <w:szCs w:val="31"/>
          <w:lang w:val="en-US" w:eastAsia="zh-CN" w:bidi="ar"/>
        </w:rPr>
        <w:t>9号)，下达2024年中央财政就业补助资金411万元；根据《关于安排2024年第二批中央财政就业补助资金的通知》(湛财社</w:t>
      </w:r>
      <w:r>
        <w:rPr>
          <w:rFonts w:hint="eastAsia" w:ascii="仿宋" w:hAnsi="仿宋" w:eastAsia="仿宋" w:cs="仿宋"/>
          <w:strike w:val="0"/>
          <w:dstrike w:val="0"/>
          <w:color w:val="auto"/>
          <w:kern w:val="0"/>
          <w:sz w:val="31"/>
          <w:szCs w:val="31"/>
          <w:u w:val="none"/>
          <w:shd w:val="clear" w:fill="auto"/>
          <w:lang w:val="en-US" w:eastAsia="zh-CN" w:bidi="ar"/>
        </w:rPr>
        <w:t>〔</w:t>
      </w:r>
      <w:r>
        <w:rPr>
          <w:rFonts w:hint="eastAsia" w:ascii="仿宋" w:hAnsi="仿宋" w:eastAsia="仿宋" w:cs="仿宋"/>
          <w:color w:val="000000"/>
          <w:kern w:val="0"/>
          <w:sz w:val="31"/>
          <w:szCs w:val="31"/>
          <w:lang w:val="en-US" w:eastAsia="zh-CN" w:bidi="ar"/>
        </w:rPr>
        <w:t>2024</w:t>
      </w:r>
      <w:r>
        <w:rPr>
          <w:rFonts w:hint="eastAsia" w:ascii="仿宋" w:hAnsi="仿宋" w:eastAsia="仿宋" w:cs="仿宋"/>
          <w:strike w:val="0"/>
          <w:dstrike w:val="0"/>
          <w:color w:val="auto"/>
          <w:kern w:val="0"/>
          <w:sz w:val="31"/>
          <w:szCs w:val="31"/>
          <w:u w:val="none"/>
          <w:shd w:val="clear" w:fill="auto"/>
          <w:lang w:val="en-US" w:eastAsia="zh-CN" w:bidi="ar"/>
        </w:rPr>
        <w:t>〕</w:t>
      </w:r>
      <w:r>
        <w:rPr>
          <w:rFonts w:hint="eastAsia" w:ascii="仿宋" w:hAnsi="仿宋" w:eastAsia="仿宋" w:cs="仿宋"/>
          <w:color w:val="000000"/>
          <w:kern w:val="0"/>
          <w:sz w:val="31"/>
          <w:szCs w:val="31"/>
          <w:lang w:val="en-US" w:eastAsia="zh-CN" w:bidi="ar"/>
        </w:rPr>
        <w:t>119号)，下达2024年第二批中央财政就业补助资金264万元；</w:t>
      </w:r>
      <w:r>
        <w:rPr>
          <w:rFonts w:hint="eastAsia" w:ascii="仿宋_GB2312" w:hAnsi="宋体" w:eastAsia="仿宋_GB2312" w:cs="仿宋_GB2312"/>
          <w:color w:val="000000"/>
          <w:kern w:val="0"/>
          <w:sz w:val="32"/>
          <w:szCs w:val="32"/>
          <w:lang w:val="en-US" w:eastAsia="zh-CN" w:bidi="ar"/>
        </w:rPr>
        <w:t>根据《湛江市财政局关于安排2024年省级促进就业创业发展专项资金的通知》(湛财社</w:t>
      </w:r>
      <w:r>
        <w:rPr>
          <w:rFonts w:hint="eastAsia" w:ascii="仿宋_GB2312" w:hAnsi="宋体" w:cs="仿宋_GB2312"/>
          <w:strike w:val="0"/>
          <w:dstrike w:val="0"/>
          <w:color w:val="auto"/>
          <w:kern w:val="0"/>
          <w:sz w:val="32"/>
          <w:szCs w:val="32"/>
          <w:u w:val="none"/>
          <w:shd w:val="clear" w:fill="auto"/>
          <w:lang w:val="en-US" w:eastAsia="zh-CN" w:bidi="ar"/>
        </w:rPr>
        <w:t>〔</w:t>
      </w:r>
      <w:r>
        <w:rPr>
          <w:rFonts w:hint="eastAsia" w:ascii="仿宋_GB2312" w:hAnsi="宋体" w:eastAsia="仿宋_GB2312" w:cs="仿宋_GB2312"/>
          <w:color w:val="000000"/>
          <w:kern w:val="0"/>
          <w:sz w:val="32"/>
          <w:szCs w:val="32"/>
          <w:lang w:val="en-US" w:eastAsia="zh-CN" w:bidi="ar"/>
        </w:rPr>
        <w:t>2024</w:t>
      </w:r>
      <w:r>
        <w:rPr>
          <w:rFonts w:hint="eastAsia" w:ascii="仿宋_GB2312" w:hAnsi="宋体" w:cs="仿宋_GB2312"/>
          <w:strike w:val="0"/>
          <w:dstrike w:val="0"/>
          <w:color w:val="auto"/>
          <w:kern w:val="0"/>
          <w:sz w:val="32"/>
          <w:szCs w:val="32"/>
          <w:u w:val="none"/>
          <w:shd w:val="clear" w:fill="auto"/>
          <w:lang w:val="en-US" w:eastAsia="zh-CN" w:bidi="ar"/>
        </w:rPr>
        <w:t>〕</w:t>
      </w:r>
      <w:r>
        <w:rPr>
          <w:rFonts w:hint="eastAsia" w:ascii="仿宋_GB2312" w:hAnsi="宋体" w:eastAsia="仿宋_GB2312" w:cs="仿宋_GB2312"/>
          <w:color w:val="000000"/>
          <w:kern w:val="0"/>
          <w:sz w:val="32"/>
          <w:szCs w:val="32"/>
          <w:lang w:val="en-US" w:eastAsia="zh-CN" w:bidi="ar"/>
        </w:rPr>
        <w:t>10号)，</w:t>
      </w:r>
      <w:r>
        <w:rPr>
          <w:rFonts w:ascii="仿宋_GB2312" w:hAnsi="宋体" w:eastAsia="仿宋_GB2312" w:cs="仿宋_GB2312"/>
          <w:color w:val="000000"/>
          <w:kern w:val="0"/>
          <w:sz w:val="32"/>
          <w:szCs w:val="32"/>
          <w:lang w:val="en-US" w:eastAsia="zh-CN" w:bidi="ar"/>
        </w:rPr>
        <w:t>安排2024年省级促进就业创业发展专项资</w:t>
      </w:r>
      <w:r>
        <w:rPr>
          <w:rFonts w:hint="default" w:ascii="仿宋_GB2312" w:hAnsi="宋体" w:eastAsia="仿宋_GB2312" w:cs="仿宋_GB2312"/>
          <w:color w:val="000000"/>
          <w:kern w:val="0"/>
          <w:sz w:val="32"/>
          <w:szCs w:val="32"/>
          <w:lang w:val="en-US" w:eastAsia="zh-CN" w:bidi="ar"/>
        </w:rPr>
        <w:t>金61.076万元</w:t>
      </w:r>
      <w:r>
        <w:rPr>
          <w:rFonts w:hint="eastAsia" w:ascii="仿宋_GB2312" w:hAnsi="宋体" w:eastAsia="仿宋_GB2312" w:cs="仿宋_GB2312"/>
          <w:color w:val="000000"/>
          <w:kern w:val="0"/>
          <w:sz w:val="32"/>
          <w:szCs w:val="32"/>
          <w:lang w:val="en-US" w:eastAsia="zh-CN" w:bidi="ar"/>
        </w:rPr>
        <w:t>。</w:t>
      </w:r>
    </w:p>
    <w:p w14:paraId="4A4492B2">
      <w:pPr>
        <w:keepNext w:val="0"/>
        <w:keepLines w:val="0"/>
        <w:widowControl/>
        <w:suppressLineNumbers w:val="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2024年就业专项资金下拨总计736.076万元（其中中央资金675万元，省级资金</w:t>
      </w:r>
      <w:r>
        <w:rPr>
          <w:rFonts w:hint="default" w:ascii="仿宋_GB2312" w:hAnsi="宋体" w:eastAsia="仿宋_GB2312" w:cs="仿宋_GB2312"/>
          <w:color w:val="000000"/>
          <w:kern w:val="0"/>
          <w:sz w:val="32"/>
          <w:szCs w:val="32"/>
          <w:lang w:val="en-US" w:eastAsia="zh-CN" w:bidi="ar"/>
        </w:rPr>
        <w:t>61.076万元</w:t>
      </w:r>
      <w:r>
        <w:rPr>
          <w:rFonts w:hint="eastAsia" w:ascii="仿宋" w:hAnsi="仿宋" w:eastAsia="仿宋" w:cs="仿宋"/>
          <w:color w:val="000000"/>
          <w:kern w:val="0"/>
          <w:sz w:val="31"/>
          <w:szCs w:val="31"/>
          <w:lang w:val="en-US" w:eastAsia="zh-CN" w:bidi="ar"/>
        </w:rPr>
        <w:t>），截至2024年12月31日，实际总支出724.569413万元，总体执行率98.44%。</w:t>
      </w:r>
    </w:p>
    <w:p w14:paraId="308E7FBA">
      <w:pPr>
        <w:keepNext w:val="0"/>
        <w:keepLines w:val="0"/>
        <w:pageBreakBefore w:val="0"/>
        <w:widowControl w:val="0"/>
        <w:kinsoku/>
        <w:wordWrap/>
        <w:overflowPunct/>
        <w:topLinePunct w:val="0"/>
        <w:autoSpaceDE/>
        <w:autoSpaceDN/>
        <w:bidi w:val="0"/>
        <w:adjustRightInd/>
        <w:snapToGrid/>
        <w:spacing w:line="600" w:lineRule="exact"/>
        <w:ind w:left="0" w:leftChars="0" w:firstLine="588"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该项目根据《广东省财政厅</w:t>
      </w:r>
      <w:r>
        <w:rPr>
          <w:rFonts w:hint="eastAsia" w:ascii="仿宋" w:hAnsi="仿宋" w:eastAsia="仿宋" w:cs="仿宋"/>
          <w:strike w:val="0"/>
          <w:color w:val="auto"/>
          <w:sz w:val="32"/>
          <w:szCs w:val="32"/>
          <w:u w:val="none"/>
          <w:shd w:val="clear" w:fill="auto"/>
          <w:lang w:val="en-US" w:eastAsia="zh-CN"/>
        </w:rPr>
        <w:t xml:space="preserve"> </w:t>
      </w:r>
      <w:r>
        <w:rPr>
          <w:rFonts w:hint="eastAsia" w:ascii="仿宋" w:hAnsi="仿宋" w:eastAsia="仿宋" w:cs="仿宋"/>
          <w:color w:val="auto"/>
          <w:sz w:val="32"/>
          <w:szCs w:val="32"/>
          <w:lang w:val="en-US" w:eastAsia="zh-CN"/>
        </w:rPr>
        <w:t>广东省人力资源社会保障厅关于印发省级促进就业创业发展专项资金管理办法的通知》（粤财社〔2019〕211号）文件的要求列支预算，资金的整体支出方向与目标和计划的内容一致，资金使用过程中无调整，暂未发现存在挪用和超范围使用的情况。</w:t>
      </w:r>
    </w:p>
    <w:p w14:paraId="3951A2A3">
      <w:pPr>
        <w:keepNext w:val="0"/>
        <w:keepLines w:val="0"/>
        <w:pageBreakBefore w:val="0"/>
        <w:widowControl w:val="0"/>
        <w:kinsoku/>
        <w:wordWrap/>
        <w:overflowPunct/>
        <w:topLinePunct w:val="0"/>
        <w:autoSpaceDE/>
        <w:autoSpaceDN/>
        <w:bidi w:val="0"/>
        <w:adjustRightInd/>
        <w:snapToGrid/>
        <w:spacing w:line="600" w:lineRule="exact"/>
        <w:ind w:left="0" w:leftChars="0" w:firstLine="588"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根据所提供的材料，项目资金申请呈批、审核、批复及资金拨付相关材料齐备，符合相关规范制度。</w:t>
      </w:r>
    </w:p>
    <w:p w14:paraId="3792CE69">
      <w:pPr>
        <w:keepNext w:val="0"/>
        <w:keepLines w:val="0"/>
        <w:pageBreakBefore w:val="0"/>
        <w:widowControl w:val="0"/>
        <w:kinsoku/>
        <w:wordWrap/>
        <w:overflowPunct/>
        <w:topLinePunct w:val="0"/>
        <w:autoSpaceDE/>
        <w:autoSpaceDN/>
        <w:bidi w:val="0"/>
        <w:adjustRightInd/>
        <w:snapToGrid/>
        <w:spacing w:line="600" w:lineRule="exact"/>
        <w:ind w:left="0" w:leftChars="0" w:firstLine="588" w:firstLineChars="200"/>
        <w:textAlignment w:val="auto"/>
        <w:outlineLvl w:val="1"/>
        <w:rPr>
          <w:rFonts w:hint="eastAsia" w:ascii="仿宋" w:hAnsi="仿宋" w:eastAsia="仿宋" w:cs="仿宋"/>
          <w:color w:val="auto"/>
          <w:sz w:val="32"/>
          <w:szCs w:val="32"/>
          <w:lang w:val="en-US" w:eastAsia="zh-CN"/>
        </w:rPr>
      </w:pPr>
      <w:bookmarkStart w:id="3" w:name="_Toc14462"/>
      <w:r>
        <w:rPr>
          <w:rFonts w:hint="eastAsia" w:ascii="仿宋" w:hAnsi="仿宋" w:eastAsia="仿宋" w:cs="仿宋"/>
          <w:b/>
          <w:bCs/>
          <w:strike w:val="0"/>
          <w:dstrike w:val="0"/>
          <w:color w:val="auto"/>
          <w:sz w:val="32"/>
          <w:szCs w:val="32"/>
          <w:u w:val="none"/>
          <w:shd w:val="clear" w:fill="auto"/>
          <w:lang w:val="en-US" w:eastAsia="zh-CN"/>
        </w:rPr>
        <w:t>（</w:t>
      </w:r>
      <w:r>
        <w:rPr>
          <w:rFonts w:hint="eastAsia" w:ascii="仿宋" w:hAnsi="仿宋" w:eastAsia="仿宋" w:cs="仿宋"/>
          <w:b/>
          <w:bCs/>
          <w:color w:val="auto"/>
          <w:sz w:val="32"/>
          <w:szCs w:val="32"/>
          <w:lang w:val="en-US" w:eastAsia="zh-CN"/>
        </w:rPr>
        <w:t>三</w:t>
      </w:r>
      <w:r>
        <w:rPr>
          <w:rFonts w:hint="eastAsia" w:ascii="仿宋" w:hAnsi="仿宋" w:eastAsia="仿宋" w:cs="仿宋"/>
          <w:b/>
          <w:bCs/>
          <w:strike w:val="0"/>
          <w:dstrike w:val="0"/>
          <w:color w:val="auto"/>
          <w:sz w:val="32"/>
          <w:szCs w:val="32"/>
          <w:u w:val="none"/>
          <w:shd w:val="clear" w:fill="auto"/>
          <w:lang w:val="en-US" w:eastAsia="zh-CN"/>
        </w:rPr>
        <w:t>）</w:t>
      </w:r>
      <w:r>
        <w:rPr>
          <w:rFonts w:hint="eastAsia" w:ascii="仿宋" w:hAnsi="仿宋" w:eastAsia="仿宋" w:cs="仿宋"/>
          <w:b/>
          <w:bCs/>
          <w:color w:val="auto"/>
          <w:sz w:val="32"/>
          <w:szCs w:val="32"/>
          <w:lang w:val="en-US" w:eastAsia="zh-CN"/>
        </w:rPr>
        <w:t>绩效目标</w:t>
      </w:r>
      <w:bookmarkEnd w:id="3"/>
    </w:p>
    <w:p w14:paraId="71040F50">
      <w:pPr>
        <w:keepNext w:val="0"/>
        <w:keepLines w:val="0"/>
        <w:pageBreakBefore w:val="0"/>
        <w:widowControl w:val="0"/>
        <w:kinsoku/>
        <w:wordWrap/>
        <w:overflowPunct/>
        <w:topLinePunct w:val="0"/>
        <w:autoSpaceDE/>
        <w:autoSpaceDN/>
        <w:bidi w:val="0"/>
        <w:adjustRightInd/>
        <w:snapToGrid/>
        <w:spacing w:line="600" w:lineRule="exact"/>
        <w:ind w:left="0" w:leftChars="0" w:firstLine="588"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由于本项目未单独设置项目绩效目标及指标，故评价小组结合政策文件、项目预期实施效益等信息设置项目绩效目标，具体为:本项目通过职业培训补贴、就业见习补贴、一次性求职补贴、一次性创业补贴等多种形式，为不同群体提供就业支持和创业激励。对于用人单位，特别是中小企业和困难企业，本项目提供的社会保险补贴、公益性岗位补贴等，减轻了企业的用工成本，增强了企业的经营信心和市场竞争力。通过促进就业，增加社会就业机会，</w:t>
      </w:r>
      <w:r>
        <w:rPr>
          <w:rFonts w:hint="eastAsia" w:ascii="仿宋" w:hAnsi="仿宋" w:eastAsia="仿宋" w:cs="仿宋"/>
          <w:strike w:val="0"/>
          <w:dstrike w:val="0"/>
          <w:color w:val="auto"/>
          <w:sz w:val="32"/>
          <w:szCs w:val="32"/>
          <w:u w:val="none"/>
          <w:shd w:val="clear" w:fill="auto"/>
          <w:lang w:val="en-US" w:eastAsia="zh-CN"/>
        </w:rPr>
        <w:t>降低</w:t>
      </w:r>
      <w:r>
        <w:rPr>
          <w:rFonts w:hint="eastAsia" w:ascii="仿宋" w:hAnsi="仿宋" w:eastAsia="仿宋" w:cs="仿宋"/>
          <w:color w:val="auto"/>
          <w:sz w:val="32"/>
          <w:szCs w:val="32"/>
          <w:lang w:val="en-US" w:eastAsia="zh-CN"/>
        </w:rPr>
        <w:t>失业率，维护社会和谐稳定</w:t>
      </w:r>
      <w:r>
        <w:rPr>
          <w:rFonts w:hint="eastAsia" w:ascii="仿宋" w:hAnsi="仿宋" w:eastAsia="仿宋" w:cs="仿宋"/>
          <w:strike w:val="0"/>
          <w:dstrike w:val="0"/>
          <w:color w:val="auto"/>
          <w:sz w:val="32"/>
          <w:szCs w:val="32"/>
          <w:u w:val="none"/>
          <w:shd w:val="clear" w:fill="auto"/>
          <w:lang w:val="en-US" w:eastAsia="zh-CN"/>
        </w:rPr>
        <w:t>，</w:t>
      </w:r>
      <w:r>
        <w:rPr>
          <w:rFonts w:hint="eastAsia" w:ascii="仿宋" w:hAnsi="仿宋" w:eastAsia="仿宋" w:cs="仿宋"/>
          <w:color w:val="auto"/>
          <w:sz w:val="32"/>
          <w:szCs w:val="32"/>
          <w:lang w:val="en-US" w:eastAsia="zh-CN"/>
        </w:rPr>
        <w:t>确保完成新增就业人数、失业人员再就业人数、就业困难人员实现就业人数等就业目标任务。</w:t>
      </w:r>
    </w:p>
    <w:p w14:paraId="0B95A506">
      <w:pPr>
        <w:keepNext w:val="0"/>
        <w:keepLines w:val="0"/>
        <w:pageBreakBefore w:val="0"/>
        <w:widowControl w:val="0"/>
        <w:kinsoku/>
        <w:wordWrap/>
        <w:overflowPunct/>
        <w:topLinePunct w:val="0"/>
        <w:autoSpaceDE/>
        <w:autoSpaceDN/>
        <w:bidi w:val="0"/>
        <w:adjustRightInd/>
        <w:snapToGrid/>
        <w:spacing w:line="600" w:lineRule="exact"/>
        <w:ind w:left="0" w:leftChars="0" w:firstLine="588" w:firstLineChars="200"/>
        <w:textAlignment w:val="auto"/>
        <w:outlineLvl w:val="0"/>
        <w:rPr>
          <w:rFonts w:hint="eastAsia" w:ascii="仿宋" w:hAnsi="仿宋" w:eastAsia="仿宋" w:cs="仿宋"/>
          <w:b/>
          <w:bCs/>
          <w:color w:val="auto"/>
          <w:sz w:val="32"/>
          <w:szCs w:val="32"/>
          <w:lang w:val="en-US" w:eastAsia="zh-CN"/>
        </w:rPr>
      </w:pPr>
      <w:bookmarkStart w:id="4" w:name="_Toc27624"/>
      <w:r>
        <w:rPr>
          <w:rFonts w:hint="eastAsia" w:ascii="仿宋" w:hAnsi="仿宋" w:eastAsia="仿宋" w:cs="仿宋"/>
          <w:b/>
          <w:bCs/>
          <w:color w:val="auto"/>
          <w:sz w:val="32"/>
          <w:szCs w:val="32"/>
          <w:lang w:val="en-US" w:eastAsia="zh-CN"/>
        </w:rPr>
        <w:t>二、评价工作开展情况</w:t>
      </w:r>
      <w:bookmarkEnd w:id="4"/>
    </w:p>
    <w:p w14:paraId="45C814D1">
      <w:pPr>
        <w:keepNext w:val="0"/>
        <w:keepLines w:val="0"/>
        <w:pageBreakBefore w:val="0"/>
        <w:widowControl w:val="0"/>
        <w:kinsoku/>
        <w:wordWrap/>
        <w:overflowPunct/>
        <w:topLinePunct w:val="0"/>
        <w:autoSpaceDE/>
        <w:autoSpaceDN/>
        <w:bidi w:val="0"/>
        <w:adjustRightInd/>
        <w:snapToGrid/>
        <w:spacing w:line="600" w:lineRule="exact"/>
        <w:ind w:left="0" w:leftChars="0" w:firstLine="588" w:firstLineChars="200"/>
        <w:textAlignment w:val="auto"/>
        <w:outlineLvl w:val="1"/>
        <w:rPr>
          <w:rFonts w:hint="eastAsia" w:ascii="仿宋" w:hAnsi="仿宋" w:eastAsia="仿宋" w:cs="仿宋"/>
          <w:b/>
          <w:bCs/>
          <w:color w:val="auto"/>
          <w:sz w:val="32"/>
          <w:szCs w:val="32"/>
          <w:lang w:val="en-US" w:eastAsia="zh-CN"/>
        </w:rPr>
      </w:pPr>
      <w:bookmarkStart w:id="5" w:name="_Toc22926"/>
      <w:r>
        <w:rPr>
          <w:rFonts w:hint="eastAsia" w:ascii="仿宋" w:hAnsi="仿宋" w:eastAsia="仿宋" w:cs="仿宋"/>
          <w:b/>
          <w:bCs/>
          <w:strike w:val="0"/>
          <w:dstrike w:val="0"/>
          <w:color w:val="auto"/>
          <w:sz w:val="32"/>
          <w:szCs w:val="32"/>
          <w:u w:val="none"/>
          <w:shd w:val="clear" w:fill="auto"/>
          <w:lang w:val="en-US" w:eastAsia="zh-CN"/>
        </w:rPr>
        <w:t>（</w:t>
      </w:r>
      <w:r>
        <w:rPr>
          <w:rFonts w:hint="eastAsia" w:ascii="仿宋" w:hAnsi="仿宋" w:eastAsia="仿宋" w:cs="仿宋"/>
          <w:b/>
          <w:bCs/>
          <w:color w:val="auto"/>
          <w:sz w:val="32"/>
          <w:szCs w:val="32"/>
          <w:lang w:val="en-US" w:eastAsia="zh-CN"/>
        </w:rPr>
        <w:t>一</w:t>
      </w:r>
      <w:r>
        <w:rPr>
          <w:rFonts w:hint="eastAsia" w:ascii="仿宋" w:hAnsi="仿宋" w:eastAsia="仿宋" w:cs="仿宋"/>
          <w:b/>
          <w:bCs/>
          <w:strike w:val="0"/>
          <w:dstrike w:val="0"/>
          <w:color w:val="auto"/>
          <w:sz w:val="32"/>
          <w:szCs w:val="32"/>
          <w:u w:val="none"/>
          <w:shd w:val="clear" w:fill="auto"/>
          <w:lang w:val="en-US" w:eastAsia="zh-CN"/>
        </w:rPr>
        <w:t>）</w:t>
      </w:r>
      <w:r>
        <w:rPr>
          <w:rFonts w:hint="eastAsia" w:ascii="仿宋" w:hAnsi="仿宋" w:eastAsia="仿宋" w:cs="仿宋"/>
          <w:b/>
          <w:bCs/>
          <w:color w:val="auto"/>
          <w:sz w:val="32"/>
          <w:szCs w:val="32"/>
          <w:lang w:val="en-US" w:eastAsia="zh-CN"/>
        </w:rPr>
        <w:t>评价对象及范围</w:t>
      </w:r>
      <w:bookmarkEnd w:id="5"/>
    </w:p>
    <w:p w14:paraId="59D2EA7E">
      <w:pPr>
        <w:keepNext w:val="0"/>
        <w:keepLines w:val="0"/>
        <w:pageBreakBefore w:val="0"/>
        <w:widowControl w:val="0"/>
        <w:kinsoku/>
        <w:wordWrap/>
        <w:overflowPunct/>
        <w:topLinePunct w:val="0"/>
        <w:autoSpaceDE/>
        <w:autoSpaceDN/>
        <w:bidi w:val="0"/>
        <w:adjustRightInd/>
        <w:snapToGrid/>
        <w:spacing w:line="600" w:lineRule="exact"/>
        <w:ind w:left="0" w:leftChars="0" w:firstLine="588"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本次财政支出绩效评价的对象为“</w:t>
      </w:r>
      <w:r>
        <w:rPr>
          <w:rFonts w:hint="eastAsia" w:ascii="仿宋" w:hAnsi="仿宋" w:eastAsia="仿宋" w:cs="仿宋"/>
          <w:color w:val="000000"/>
          <w:kern w:val="0"/>
          <w:sz w:val="31"/>
          <w:szCs w:val="31"/>
          <w:lang w:val="en-US" w:eastAsia="zh-CN" w:bidi="ar"/>
        </w:rPr>
        <w:t>2024年就业专项资金</w:t>
      </w:r>
      <w:r>
        <w:rPr>
          <w:rFonts w:hint="eastAsia" w:ascii="仿宋" w:hAnsi="仿宋" w:eastAsia="仿宋" w:cs="仿宋"/>
          <w:color w:val="auto"/>
          <w:sz w:val="32"/>
          <w:szCs w:val="32"/>
          <w:lang w:val="en-US" w:eastAsia="zh-CN"/>
        </w:rPr>
        <w:t>”预算资金</w:t>
      </w:r>
      <w:r>
        <w:rPr>
          <w:rFonts w:hint="eastAsia" w:ascii="仿宋" w:hAnsi="仿宋" w:eastAsia="仿宋" w:cs="仿宋"/>
          <w:color w:val="000000"/>
          <w:kern w:val="0"/>
          <w:sz w:val="31"/>
          <w:szCs w:val="31"/>
          <w:lang w:val="en-US" w:eastAsia="zh-CN" w:bidi="ar"/>
        </w:rPr>
        <w:t>736.076</w:t>
      </w:r>
      <w:r>
        <w:rPr>
          <w:rFonts w:hint="eastAsia" w:ascii="仿宋" w:hAnsi="仿宋" w:eastAsia="仿宋" w:cs="仿宋"/>
          <w:color w:val="auto"/>
          <w:sz w:val="32"/>
          <w:szCs w:val="32"/>
          <w:lang w:val="en-US" w:eastAsia="zh-CN"/>
        </w:rPr>
        <w:t>万元。评价时间范围为2024年1月1日至2024年12月31日。</w:t>
      </w:r>
    </w:p>
    <w:p w14:paraId="4AA979CC">
      <w:pPr>
        <w:keepNext w:val="0"/>
        <w:keepLines w:val="0"/>
        <w:pageBreakBefore w:val="0"/>
        <w:widowControl w:val="0"/>
        <w:kinsoku/>
        <w:wordWrap/>
        <w:overflowPunct/>
        <w:topLinePunct w:val="0"/>
        <w:autoSpaceDE/>
        <w:autoSpaceDN/>
        <w:bidi w:val="0"/>
        <w:adjustRightInd/>
        <w:snapToGrid/>
        <w:spacing w:line="600" w:lineRule="exact"/>
        <w:ind w:left="0" w:leftChars="0" w:firstLine="588" w:firstLineChars="200"/>
        <w:textAlignment w:val="auto"/>
        <w:outlineLvl w:val="1"/>
        <w:rPr>
          <w:rFonts w:hint="eastAsia" w:ascii="仿宋" w:hAnsi="仿宋" w:eastAsia="仿宋" w:cs="仿宋"/>
          <w:color w:val="auto"/>
          <w:sz w:val="32"/>
          <w:szCs w:val="32"/>
          <w:lang w:val="en-US" w:eastAsia="zh-CN"/>
        </w:rPr>
      </w:pPr>
      <w:bookmarkStart w:id="6" w:name="_Toc27037"/>
      <w:r>
        <w:rPr>
          <w:rFonts w:hint="eastAsia" w:ascii="仿宋" w:hAnsi="仿宋" w:eastAsia="仿宋" w:cs="仿宋"/>
          <w:b/>
          <w:bCs/>
          <w:strike w:val="0"/>
          <w:dstrike w:val="0"/>
          <w:color w:val="auto"/>
          <w:sz w:val="32"/>
          <w:szCs w:val="32"/>
          <w:u w:val="none"/>
          <w:shd w:val="clear" w:fill="auto"/>
          <w:lang w:val="en-US" w:eastAsia="zh-CN"/>
        </w:rPr>
        <w:t>（</w:t>
      </w:r>
      <w:r>
        <w:rPr>
          <w:rFonts w:hint="eastAsia" w:ascii="仿宋" w:hAnsi="仿宋" w:eastAsia="仿宋" w:cs="仿宋"/>
          <w:b/>
          <w:bCs/>
          <w:color w:val="auto"/>
          <w:sz w:val="32"/>
          <w:szCs w:val="32"/>
          <w:lang w:val="en-US" w:eastAsia="zh-CN"/>
        </w:rPr>
        <w:t>二</w:t>
      </w:r>
      <w:r>
        <w:rPr>
          <w:rFonts w:hint="eastAsia" w:ascii="仿宋" w:hAnsi="仿宋" w:eastAsia="仿宋" w:cs="仿宋"/>
          <w:b/>
          <w:bCs/>
          <w:strike w:val="0"/>
          <w:dstrike w:val="0"/>
          <w:color w:val="auto"/>
          <w:sz w:val="32"/>
          <w:szCs w:val="32"/>
          <w:u w:val="none"/>
          <w:shd w:val="clear" w:fill="auto"/>
          <w:lang w:val="en-US" w:eastAsia="zh-CN"/>
        </w:rPr>
        <w:t>）</w:t>
      </w:r>
      <w:r>
        <w:rPr>
          <w:rFonts w:hint="eastAsia" w:ascii="仿宋" w:hAnsi="仿宋" w:eastAsia="仿宋" w:cs="仿宋"/>
          <w:b/>
          <w:bCs/>
          <w:color w:val="auto"/>
          <w:sz w:val="32"/>
          <w:szCs w:val="32"/>
          <w:lang w:val="en-US" w:eastAsia="zh-CN"/>
        </w:rPr>
        <w:t>评价指标体系和标准</w:t>
      </w:r>
      <w:bookmarkEnd w:id="6"/>
    </w:p>
    <w:p w14:paraId="39574C06">
      <w:pPr>
        <w:keepNext w:val="0"/>
        <w:keepLines w:val="0"/>
        <w:pageBreakBefore w:val="0"/>
        <w:widowControl w:val="0"/>
        <w:kinsoku/>
        <w:wordWrap/>
        <w:overflowPunct/>
        <w:topLinePunct w:val="0"/>
        <w:autoSpaceDE/>
        <w:autoSpaceDN/>
        <w:bidi w:val="0"/>
        <w:adjustRightInd/>
        <w:snapToGrid/>
        <w:spacing w:line="600" w:lineRule="exact"/>
        <w:ind w:left="0" w:leftChars="0" w:firstLine="588" w:firstLineChars="200"/>
        <w:textAlignment w:val="auto"/>
        <w:outlineLvl w:val="2"/>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1.评价指标体系</w:t>
      </w:r>
    </w:p>
    <w:p w14:paraId="6939D99A">
      <w:pPr>
        <w:keepNext w:val="0"/>
        <w:keepLines w:val="0"/>
        <w:pageBreakBefore w:val="0"/>
        <w:widowControl w:val="0"/>
        <w:kinsoku/>
        <w:wordWrap/>
        <w:overflowPunct/>
        <w:topLinePunct w:val="0"/>
        <w:autoSpaceDE/>
        <w:autoSpaceDN/>
        <w:bidi w:val="0"/>
        <w:adjustRightInd/>
        <w:snapToGrid/>
        <w:spacing w:line="600" w:lineRule="exact"/>
        <w:ind w:left="0" w:leftChars="0" w:firstLine="588"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按照预算绩效管理相关文件的有关要求，评价小组结合项目资金支出特点及资金使用的具体方向，形成本次项目评价指标体系，指标体系包含3个一级指标、10个二级指标、19个三级指标。重点突出对产出及效果指标的设计，确保符合项目属性，并明确评价指标说明以及评分标准，从而形成完善的绩效评价指标体系(详见附件1)。</w:t>
      </w:r>
    </w:p>
    <w:p w14:paraId="68135EBD">
      <w:pPr>
        <w:spacing w:line="600" w:lineRule="exact"/>
        <w:ind w:firstLine="6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绩效评价结果采用评分与等级相结合的方式，评价结果分为优、良、中、低、差五个等级，得分≥90为“优”，</w:t>
      </w:r>
      <w:r>
        <w:rPr>
          <w:rFonts w:hint="eastAsia" w:ascii="仿宋" w:hAnsi="仿宋" w:eastAsia="仿宋" w:cs="仿宋"/>
          <w:strike w:val="0"/>
          <w:dstrike w:val="0"/>
          <w:color w:val="auto"/>
          <w:sz w:val="32"/>
          <w:szCs w:val="32"/>
          <w:u w:val="none"/>
          <w:shd w:val="clear" w:fill="auto"/>
          <w:lang w:val="en-US" w:eastAsia="zh-CN"/>
        </w:rPr>
        <w:t>9</w:t>
      </w:r>
      <w:r>
        <w:rPr>
          <w:rFonts w:hint="eastAsia" w:ascii="仿宋" w:hAnsi="仿宋" w:eastAsia="仿宋" w:cs="仿宋"/>
          <w:color w:val="auto"/>
          <w:sz w:val="32"/>
          <w:szCs w:val="32"/>
          <w:lang w:val="en-US" w:eastAsia="zh-CN"/>
        </w:rPr>
        <w:t>0</w:t>
      </w:r>
      <w:r>
        <w:rPr>
          <w:rFonts w:hint="eastAsia" w:ascii="仿宋" w:hAnsi="仿宋" w:eastAsia="仿宋" w:cs="仿宋"/>
          <w:strike w:val="0"/>
          <w:dstrike w:val="0"/>
          <w:color w:val="auto"/>
          <w:sz w:val="32"/>
          <w:szCs w:val="32"/>
          <w:u w:val="none"/>
          <w:shd w:val="clear" w:fill="auto"/>
          <w:lang w:val="en-US" w:eastAsia="zh-CN"/>
        </w:rPr>
        <w:t>＞</w:t>
      </w:r>
      <w:r>
        <w:rPr>
          <w:rFonts w:hint="eastAsia" w:ascii="仿宋" w:hAnsi="仿宋" w:eastAsia="仿宋" w:cs="仿宋"/>
          <w:color w:val="auto"/>
          <w:sz w:val="32"/>
          <w:szCs w:val="32"/>
          <w:lang w:val="en-US" w:eastAsia="zh-CN"/>
        </w:rPr>
        <w:t>得分</w:t>
      </w:r>
      <w:r>
        <w:rPr>
          <w:rFonts w:hint="eastAsia" w:ascii="仿宋" w:hAnsi="仿宋" w:eastAsia="仿宋" w:cs="仿宋"/>
          <w:strike w:val="0"/>
          <w:dstrike w:val="0"/>
          <w:color w:val="auto"/>
          <w:sz w:val="32"/>
          <w:szCs w:val="32"/>
          <w:u w:val="none"/>
          <w:shd w:val="clear" w:fill="auto"/>
          <w:lang w:val="en-US" w:eastAsia="zh-CN"/>
        </w:rPr>
        <w:t>＞</w:t>
      </w:r>
      <w:r>
        <w:rPr>
          <w:rFonts w:hint="eastAsia" w:ascii="仿宋" w:hAnsi="仿宋" w:eastAsia="仿宋" w:cs="仿宋"/>
          <w:strike w:val="0"/>
          <w:dstrike w:val="0"/>
          <w:color w:val="auto"/>
          <w:sz w:val="32"/>
          <w:szCs w:val="32"/>
          <w:u w:val="none"/>
          <w:shd w:val="clear" w:fill="auto"/>
          <w:lang w:val="en-US" w:eastAsia="zh-CN"/>
        </w:rPr>
        <w:t>8</w:t>
      </w:r>
      <w:r>
        <w:rPr>
          <w:rFonts w:hint="eastAsia" w:ascii="仿宋" w:hAnsi="仿宋" w:eastAsia="仿宋" w:cs="仿宋"/>
          <w:color w:val="auto"/>
          <w:sz w:val="32"/>
          <w:szCs w:val="32"/>
          <w:lang w:val="en-US" w:eastAsia="zh-CN"/>
        </w:rPr>
        <w:t>0为“良”，</w:t>
      </w:r>
      <w:r>
        <w:rPr>
          <w:rFonts w:hint="eastAsia" w:ascii="仿宋" w:hAnsi="仿宋" w:eastAsia="仿宋" w:cs="仿宋"/>
          <w:strike w:val="0"/>
          <w:dstrike w:val="0"/>
          <w:color w:val="auto"/>
          <w:sz w:val="32"/>
          <w:szCs w:val="32"/>
          <w:u w:val="none"/>
          <w:shd w:val="clear" w:fill="auto"/>
          <w:lang w:val="en-US" w:eastAsia="zh-CN"/>
        </w:rPr>
        <w:t>8</w:t>
      </w:r>
      <w:r>
        <w:rPr>
          <w:rFonts w:hint="eastAsia" w:ascii="仿宋" w:hAnsi="仿宋" w:eastAsia="仿宋" w:cs="仿宋"/>
          <w:color w:val="auto"/>
          <w:sz w:val="32"/>
          <w:szCs w:val="32"/>
          <w:lang w:val="en-US" w:eastAsia="zh-CN"/>
        </w:rPr>
        <w:t>0</w:t>
      </w:r>
      <w:r>
        <w:rPr>
          <w:rFonts w:hint="eastAsia" w:ascii="仿宋" w:hAnsi="仿宋" w:eastAsia="仿宋" w:cs="仿宋"/>
          <w:strike w:val="0"/>
          <w:dstrike w:val="0"/>
          <w:color w:val="auto"/>
          <w:sz w:val="32"/>
          <w:szCs w:val="32"/>
          <w:u w:val="none"/>
          <w:shd w:val="clear" w:fill="auto"/>
          <w:lang w:val="en-US" w:eastAsia="zh-CN"/>
        </w:rPr>
        <w:t>＞</w:t>
      </w:r>
      <w:r>
        <w:rPr>
          <w:rFonts w:hint="eastAsia" w:ascii="仿宋" w:hAnsi="仿宋" w:eastAsia="仿宋" w:cs="仿宋"/>
          <w:color w:val="auto"/>
          <w:sz w:val="32"/>
          <w:szCs w:val="32"/>
          <w:lang w:val="en-US" w:eastAsia="zh-CN"/>
        </w:rPr>
        <w:t>得分≥</w:t>
      </w:r>
      <w:r>
        <w:rPr>
          <w:rFonts w:hint="eastAsia" w:ascii="仿宋" w:hAnsi="仿宋" w:eastAsia="仿宋" w:cs="仿宋"/>
          <w:strike w:val="0"/>
          <w:dstrike w:val="0"/>
          <w:color w:val="auto"/>
          <w:sz w:val="32"/>
          <w:szCs w:val="32"/>
          <w:u w:val="none"/>
          <w:shd w:val="clear" w:fill="auto"/>
          <w:lang w:val="en-US" w:eastAsia="zh-CN"/>
        </w:rPr>
        <w:t>7</w:t>
      </w:r>
      <w:r>
        <w:rPr>
          <w:rFonts w:hint="eastAsia" w:ascii="仿宋" w:hAnsi="仿宋" w:eastAsia="仿宋" w:cs="仿宋"/>
          <w:color w:val="auto"/>
          <w:sz w:val="32"/>
          <w:szCs w:val="32"/>
          <w:lang w:val="en-US" w:eastAsia="zh-CN"/>
        </w:rPr>
        <w:t>0为“中”，</w:t>
      </w:r>
      <w:r>
        <w:rPr>
          <w:rFonts w:hint="eastAsia" w:ascii="仿宋" w:hAnsi="仿宋" w:eastAsia="仿宋" w:cs="仿宋"/>
          <w:strike w:val="0"/>
          <w:dstrike w:val="0"/>
          <w:color w:val="auto"/>
          <w:sz w:val="32"/>
          <w:szCs w:val="32"/>
          <w:u w:val="none"/>
          <w:shd w:val="clear" w:fill="auto"/>
          <w:lang w:val="en-US" w:eastAsia="zh-CN"/>
        </w:rPr>
        <w:t>7</w:t>
      </w:r>
      <w:r>
        <w:rPr>
          <w:rFonts w:hint="eastAsia" w:ascii="仿宋" w:hAnsi="仿宋" w:eastAsia="仿宋" w:cs="仿宋"/>
          <w:color w:val="auto"/>
          <w:sz w:val="32"/>
          <w:szCs w:val="32"/>
          <w:lang w:val="en-US" w:eastAsia="zh-CN"/>
        </w:rPr>
        <w:t>0</w:t>
      </w:r>
      <w:r>
        <w:rPr>
          <w:rFonts w:hint="eastAsia" w:ascii="仿宋" w:hAnsi="仿宋" w:eastAsia="仿宋" w:cs="仿宋"/>
          <w:strike w:val="0"/>
          <w:dstrike w:val="0"/>
          <w:color w:val="auto"/>
          <w:sz w:val="32"/>
          <w:szCs w:val="32"/>
          <w:u w:val="none"/>
          <w:shd w:val="clear" w:fill="auto"/>
          <w:lang w:val="en-US" w:eastAsia="zh-CN"/>
        </w:rPr>
        <w:t>＞</w:t>
      </w:r>
      <w:r>
        <w:rPr>
          <w:rFonts w:hint="eastAsia" w:ascii="仿宋" w:hAnsi="仿宋" w:eastAsia="仿宋" w:cs="仿宋"/>
          <w:color w:val="auto"/>
          <w:sz w:val="32"/>
          <w:szCs w:val="32"/>
          <w:lang w:val="en-US" w:eastAsia="zh-CN"/>
        </w:rPr>
        <w:t>得分≥</w:t>
      </w:r>
      <w:r>
        <w:rPr>
          <w:rFonts w:hint="eastAsia" w:ascii="仿宋" w:hAnsi="仿宋" w:eastAsia="仿宋" w:cs="仿宋"/>
          <w:strike w:val="0"/>
          <w:dstrike w:val="0"/>
          <w:color w:val="auto"/>
          <w:sz w:val="32"/>
          <w:szCs w:val="32"/>
          <w:u w:val="none"/>
          <w:shd w:val="clear" w:fill="auto"/>
          <w:lang w:val="en-US" w:eastAsia="zh-CN"/>
        </w:rPr>
        <w:t>6</w:t>
      </w:r>
      <w:r>
        <w:rPr>
          <w:rFonts w:hint="eastAsia" w:ascii="仿宋" w:hAnsi="仿宋" w:eastAsia="仿宋" w:cs="仿宋"/>
          <w:color w:val="auto"/>
          <w:sz w:val="32"/>
          <w:szCs w:val="32"/>
          <w:lang w:val="en-US" w:eastAsia="zh-CN"/>
        </w:rPr>
        <w:t>0为“低”，低于 60分为“差”。</w:t>
      </w:r>
    </w:p>
    <w:p w14:paraId="67B34A68">
      <w:pPr>
        <w:spacing w:line="600" w:lineRule="exact"/>
        <w:ind w:firstLine="588" w:firstLineChars="200"/>
        <w:outlineLvl w:val="2"/>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2.评价标准</w:t>
      </w:r>
    </w:p>
    <w:p w14:paraId="1B1789D2">
      <w:pPr>
        <w:spacing w:line="600" w:lineRule="exact"/>
        <w:ind w:firstLine="6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绩效评价标准是指衡量财政支出绩效目标完成程度的尺度。绩效评价标准具体包括:</w:t>
      </w:r>
    </w:p>
    <w:p w14:paraId="1BD980FD">
      <w:pPr>
        <w:spacing w:line="600" w:lineRule="exact"/>
        <w:ind w:firstLine="600"/>
        <w:rPr>
          <w:rFonts w:hint="eastAsia" w:ascii="仿宋" w:hAnsi="仿宋" w:eastAsia="仿宋" w:cs="仿宋"/>
          <w:color w:val="auto"/>
          <w:sz w:val="32"/>
          <w:szCs w:val="32"/>
          <w:lang w:val="en-US" w:eastAsia="zh-CN"/>
        </w:rPr>
      </w:pPr>
      <w:r>
        <w:rPr>
          <w:rFonts w:hint="eastAsia" w:ascii="仿宋" w:hAnsi="仿宋" w:eastAsia="仿宋" w:cs="仿宋"/>
          <w:strike w:val="0"/>
          <w:dstrike w:val="0"/>
          <w:color w:val="auto"/>
          <w:sz w:val="32"/>
          <w:szCs w:val="32"/>
          <w:u w:val="none"/>
          <w:shd w:val="clear" w:fill="auto"/>
          <w:lang w:val="en-US" w:eastAsia="zh-CN"/>
        </w:rPr>
        <w:t>（</w:t>
      </w:r>
      <w:r>
        <w:rPr>
          <w:rFonts w:hint="eastAsia" w:ascii="仿宋" w:hAnsi="仿宋" w:eastAsia="仿宋" w:cs="仿宋"/>
          <w:color w:val="auto"/>
          <w:sz w:val="32"/>
          <w:szCs w:val="32"/>
          <w:lang w:val="en-US" w:eastAsia="zh-CN"/>
        </w:rPr>
        <w:t>1</w:t>
      </w:r>
      <w:r>
        <w:rPr>
          <w:rFonts w:hint="eastAsia" w:ascii="仿宋" w:hAnsi="仿宋" w:eastAsia="仿宋" w:cs="仿宋"/>
          <w:strike w:val="0"/>
          <w:dstrike w:val="0"/>
          <w:color w:val="auto"/>
          <w:sz w:val="32"/>
          <w:szCs w:val="32"/>
          <w:u w:val="none"/>
          <w:shd w:val="clear" w:fill="auto"/>
          <w:lang w:val="en-US" w:eastAsia="zh-CN"/>
        </w:rPr>
        <w:t>）</w:t>
      </w:r>
      <w:r>
        <w:rPr>
          <w:rFonts w:hint="eastAsia" w:ascii="仿宋" w:hAnsi="仿宋" w:eastAsia="仿宋" w:cs="仿宋"/>
          <w:color w:val="auto"/>
          <w:sz w:val="32"/>
          <w:szCs w:val="32"/>
          <w:lang w:val="en-US" w:eastAsia="zh-CN"/>
        </w:rPr>
        <w:t>计划标准。是指以预先制定的目标、计划、预算、定额等数据作为评价的标准。</w:t>
      </w:r>
    </w:p>
    <w:p w14:paraId="0A2327B8">
      <w:pPr>
        <w:spacing w:line="600" w:lineRule="exact"/>
        <w:ind w:firstLine="600"/>
        <w:rPr>
          <w:rFonts w:hint="eastAsia" w:ascii="仿宋" w:hAnsi="仿宋" w:eastAsia="仿宋" w:cs="仿宋"/>
          <w:color w:val="auto"/>
          <w:sz w:val="32"/>
          <w:szCs w:val="32"/>
          <w:lang w:val="en-US" w:eastAsia="zh-CN"/>
        </w:rPr>
      </w:pPr>
      <w:r>
        <w:rPr>
          <w:rFonts w:hint="eastAsia" w:ascii="仿宋" w:hAnsi="仿宋" w:eastAsia="仿宋" w:cs="仿宋"/>
          <w:strike w:val="0"/>
          <w:dstrike w:val="0"/>
          <w:color w:val="auto"/>
          <w:sz w:val="32"/>
          <w:szCs w:val="32"/>
          <w:u w:val="none"/>
          <w:shd w:val="clear" w:fill="auto"/>
          <w:lang w:val="en-US" w:eastAsia="zh-CN"/>
        </w:rPr>
        <w:t>（</w:t>
      </w:r>
      <w:r>
        <w:rPr>
          <w:rFonts w:hint="eastAsia" w:ascii="仿宋" w:hAnsi="仿宋" w:eastAsia="仿宋" w:cs="仿宋"/>
          <w:color w:val="auto"/>
          <w:sz w:val="32"/>
          <w:szCs w:val="32"/>
          <w:lang w:val="en-US" w:eastAsia="zh-CN"/>
        </w:rPr>
        <w:t>2</w:t>
      </w:r>
      <w:r>
        <w:rPr>
          <w:rFonts w:hint="eastAsia" w:ascii="仿宋" w:hAnsi="仿宋" w:eastAsia="仿宋" w:cs="仿宋"/>
          <w:strike w:val="0"/>
          <w:dstrike w:val="0"/>
          <w:color w:val="auto"/>
          <w:sz w:val="32"/>
          <w:szCs w:val="32"/>
          <w:u w:val="none"/>
          <w:shd w:val="clear" w:fill="auto"/>
          <w:lang w:val="en-US" w:eastAsia="zh-CN"/>
        </w:rPr>
        <w:t>）</w:t>
      </w:r>
      <w:r>
        <w:rPr>
          <w:rFonts w:hint="eastAsia" w:ascii="仿宋" w:hAnsi="仿宋" w:eastAsia="仿宋" w:cs="仿宋"/>
          <w:color w:val="auto"/>
          <w:sz w:val="32"/>
          <w:szCs w:val="32"/>
          <w:lang w:val="en-US" w:eastAsia="zh-CN"/>
        </w:rPr>
        <w:t>行业标准。是指参照国家公布的行业指标数据制定的评价标准。</w:t>
      </w:r>
    </w:p>
    <w:p w14:paraId="5714AA0E">
      <w:pPr>
        <w:spacing w:line="600" w:lineRule="exact"/>
        <w:ind w:firstLine="600"/>
        <w:rPr>
          <w:rFonts w:hint="eastAsia" w:ascii="仿宋" w:hAnsi="仿宋" w:eastAsia="仿宋" w:cs="仿宋"/>
          <w:color w:val="auto"/>
          <w:sz w:val="32"/>
          <w:szCs w:val="32"/>
          <w:lang w:val="en-US" w:eastAsia="zh-CN"/>
        </w:rPr>
      </w:pPr>
      <w:r>
        <w:rPr>
          <w:rFonts w:hint="eastAsia" w:ascii="仿宋" w:hAnsi="仿宋" w:eastAsia="仿宋" w:cs="仿宋"/>
          <w:strike w:val="0"/>
          <w:dstrike w:val="0"/>
          <w:color w:val="auto"/>
          <w:sz w:val="32"/>
          <w:szCs w:val="32"/>
          <w:u w:val="none"/>
          <w:shd w:val="clear" w:fill="auto"/>
          <w:lang w:val="en-US" w:eastAsia="zh-CN"/>
        </w:rPr>
        <w:t>（</w:t>
      </w:r>
      <w:r>
        <w:rPr>
          <w:rFonts w:hint="eastAsia" w:ascii="仿宋" w:hAnsi="仿宋" w:eastAsia="仿宋" w:cs="仿宋"/>
          <w:color w:val="auto"/>
          <w:sz w:val="32"/>
          <w:szCs w:val="32"/>
          <w:lang w:val="en-US" w:eastAsia="zh-CN"/>
        </w:rPr>
        <w:t>3</w:t>
      </w:r>
      <w:r>
        <w:rPr>
          <w:rFonts w:hint="eastAsia" w:ascii="仿宋" w:hAnsi="仿宋" w:eastAsia="仿宋" w:cs="仿宋"/>
          <w:strike w:val="0"/>
          <w:dstrike w:val="0"/>
          <w:color w:val="auto"/>
          <w:sz w:val="32"/>
          <w:szCs w:val="32"/>
          <w:u w:val="none"/>
          <w:shd w:val="clear" w:fill="auto"/>
          <w:lang w:val="en-US" w:eastAsia="zh-CN"/>
        </w:rPr>
        <w:t>）</w:t>
      </w:r>
      <w:r>
        <w:rPr>
          <w:rFonts w:hint="eastAsia" w:ascii="仿宋" w:hAnsi="仿宋" w:eastAsia="仿宋" w:cs="仿宋"/>
          <w:color w:val="auto"/>
          <w:sz w:val="32"/>
          <w:szCs w:val="32"/>
          <w:lang w:val="en-US" w:eastAsia="zh-CN"/>
        </w:rPr>
        <w:t>历史标准。是指参照同类指标的历史数据制定的评价标准。</w:t>
      </w:r>
    </w:p>
    <w:p w14:paraId="0978F819">
      <w:pPr>
        <w:spacing w:line="600" w:lineRule="exact"/>
        <w:ind w:firstLine="600"/>
        <w:rPr>
          <w:rFonts w:hint="eastAsia" w:ascii="仿宋" w:hAnsi="仿宋" w:eastAsia="仿宋" w:cs="仿宋"/>
          <w:color w:val="auto"/>
          <w:sz w:val="32"/>
          <w:szCs w:val="32"/>
          <w:lang w:val="en-US" w:eastAsia="zh-CN"/>
        </w:rPr>
      </w:pPr>
      <w:r>
        <w:rPr>
          <w:rFonts w:hint="eastAsia" w:ascii="仿宋" w:hAnsi="仿宋" w:eastAsia="仿宋" w:cs="仿宋"/>
          <w:strike w:val="0"/>
          <w:dstrike w:val="0"/>
          <w:color w:val="auto"/>
          <w:sz w:val="32"/>
          <w:szCs w:val="32"/>
          <w:u w:val="none"/>
          <w:shd w:val="clear" w:fill="auto"/>
          <w:lang w:val="en-US" w:eastAsia="zh-CN"/>
        </w:rPr>
        <w:t>（</w:t>
      </w:r>
      <w:r>
        <w:rPr>
          <w:rFonts w:hint="eastAsia" w:ascii="仿宋" w:hAnsi="仿宋" w:eastAsia="仿宋" w:cs="仿宋"/>
          <w:color w:val="auto"/>
          <w:sz w:val="32"/>
          <w:szCs w:val="32"/>
          <w:lang w:val="en-US" w:eastAsia="zh-CN"/>
        </w:rPr>
        <w:t>4</w:t>
      </w:r>
      <w:r>
        <w:rPr>
          <w:rFonts w:hint="eastAsia" w:ascii="仿宋" w:hAnsi="仿宋" w:eastAsia="仿宋" w:cs="仿宋"/>
          <w:strike w:val="0"/>
          <w:dstrike w:val="0"/>
          <w:color w:val="auto"/>
          <w:sz w:val="32"/>
          <w:szCs w:val="32"/>
          <w:u w:val="none"/>
          <w:shd w:val="clear" w:fill="auto"/>
          <w:lang w:val="en-US" w:eastAsia="zh-CN"/>
        </w:rPr>
        <w:t>）</w:t>
      </w:r>
      <w:r>
        <w:rPr>
          <w:rFonts w:hint="eastAsia" w:ascii="仿宋" w:hAnsi="仿宋" w:eastAsia="仿宋" w:cs="仿宋"/>
          <w:color w:val="auto"/>
          <w:sz w:val="32"/>
          <w:szCs w:val="32"/>
          <w:lang w:val="en-US" w:eastAsia="zh-CN"/>
        </w:rPr>
        <w:t>其他标准。</w:t>
      </w:r>
    </w:p>
    <w:p w14:paraId="72290182">
      <w:pPr>
        <w:spacing w:line="600" w:lineRule="exact"/>
        <w:ind w:firstLine="588" w:firstLineChars="200"/>
        <w:outlineLvl w:val="1"/>
        <w:rPr>
          <w:rFonts w:hint="eastAsia" w:ascii="仿宋" w:hAnsi="仿宋" w:eastAsia="仿宋" w:cs="仿宋"/>
          <w:color w:val="auto"/>
          <w:sz w:val="32"/>
          <w:szCs w:val="32"/>
          <w:lang w:val="en-US" w:eastAsia="zh-CN"/>
        </w:rPr>
      </w:pPr>
      <w:bookmarkStart w:id="7" w:name="_Toc7256"/>
      <w:r>
        <w:rPr>
          <w:rFonts w:hint="eastAsia" w:ascii="仿宋" w:hAnsi="仿宋" w:eastAsia="仿宋" w:cs="仿宋"/>
          <w:b/>
          <w:bCs/>
          <w:strike w:val="0"/>
          <w:dstrike w:val="0"/>
          <w:color w:val="auto"/>
          <w:sz w:val="32"/>
          <w:szCs w:val="32"/>
          <w:u w:val="none"/>
          <w:shd w:val="clear" w:fill="auto"/>
          <w:lang w:val="en-US" w:eastAsia="zh-CN"/>
        </w:rPr>
        <w:t>（</w:t>
      </w:r>
      <w:r>
        <w:rPr>
          <w:rFonts w:hint="eastAsia" w:ascii="仿宋" w:hAnsi="仿宋" w:eastAsia="仿宋" w:cs="仿宋"/>
          <w:b/>
          <w:bCs/>
          <w:color w:val="auto"/>
          <w:sz w:val="32"/>
          <w:szCs w:val="32"/>
          <w:lang w:val="en-US" w:eastAsia="zh-CN"/>
        </w:rPr>
        <w:t>三</w:t>
      </w:r>
      <w:r>
        <w:rPr>
          <w:rFonts w:hint="eastAsia" w:ascii="仿宋" w:hAnsi="仿宋" w:eastAsia="仿宋" w:cs="仿宋"/>
          <w:b/>
          <w:bCs/>
          <w:strike w:val="0"/>
          <w:dstrike w:val="0"/>
          <w:color w:val="auto"/>
          <w:sz w:val="32"/>
          <w:szCs w:val="32"/>
          <w:u w:val="none"/>
          <w:shd w:val="clear" w:fill="auto"/>
          <w:lang w:val="en-US" w:eastAsia="zh-CN"/>
        </w:rPr>
        <w:t>）</w:t>
      </w:r>
      <w:r>
        <w:rPr>
          <w:rFonts w:hint="eastAsia" w:ascii="仿宋" w:hAnsi="仿宋" w:eastAsia="仿宋" w:cs="仿宋"/>
          <w:b/>
          <w:bCs/>
          <w:color w:val="auto"/>
          <w:sz w:val="32"/>
          <w:szCs w:val="32"/>
          <w:lang w:val="en-US" w:eastAsia="zh-CN"/>
        </w:rPr>
        <w:t>评价方法</w:t>
      </w:r>
      <w:bookmarkEnd w:id="7"/>
    </w:p>
    <w:p w14:paraId="19DC11D8">
      <w:pPr>
        <w:spacing w:line="600" w:lineRule="exact"/>
        <w:ind w:firstLine="6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本次评价主要采用案卷研究法、专家评审法、现场评价法、预定目标与实施效果比较法等。</w:t>
      </w:r>
    </w:p>
    <w:p w14:paraId="121249D4">
      <w:pPr>
        <w:spacing w:line="600" w:lineRule="exact"/>
        <w:ind w:firstLine="6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案卷研究法。是指通过对已有案卷资料的研究分析，找出项目实施的重点，并形成预判，为整个评价工作打下基础。案卷研究的对象主要有:一是其他同类项目资料，二是与本项目相关的政策文件，三是单位提交的2024年度相关佐证材料。</w:t>
      </w:r>
    </w:p>
    <w:p w14:paraId="21ED9BA0">
      <w:pPr>
        <w:spacing w:line="600" w:lineRule="exact"/>
        <w:ind w:firstLine="6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2.专家评审法。通过绩效管理、行业管理、财务管理等相关领域的专家依据专业知识对财政支出绩效进行分析，并形成评价意见。</w:t>
      </w:r>
    </w:p>
    <w:p w14:paraId="1F627B3E">
      <w:pPr>
        <w:spacing w:line="600" w:lineRule="exact"/>
        <w:ind w:firstLine="6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3.现场评价法。现场评价工作组与项目实施的相关单位，包括自评单位、项目实施单位等进行深入沟通交流，实事求是核查其财务情况、项目管理情况和绩效表现等相关资料，对项目进行核实。</w:t>
      </w:r>
    </w:p>
    <w:p w14:paraId="29B01C25">
      <w:pPr>
        <w:spacing w:line="600" w:lineRule="exact"/>
        <w:ind w:firstLine="6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4.预定目标与实施效果的比较法。通过对项目产生的实际经济效益、社会效益与预期目标进行分析对比</w:t>
      </w:r>
      <w:r>
        <w:rPr>
          <w:rFonts w:hint="eastAsia" w:ascii="仿宋" w:hAnsi="仿宋" w:eastAsia="仿宋" w:cs="仿宋"/>
          <w:strike w:val="0"/>
          <w:dstrike w:val="0"/>
          <w:color w:val="auto"/>
          <w:sz w:val="32"/>
          <w:szCs w:val="32"/>
          <w:u w:val="none"/>
          <w:shd w:val="clear" w:fill="auto"/>
          <w:lang w:val="en-US" w:eastAsia="zh-CN"/>
        </w:rPr>
        <w:t>，开展</w:t>
      </w:r>
      <w:r>
        <w:rPr>
          <w:rFonts w:hint="eastAsia" w:ascii="仿宋" w:hAnsi="仿宋" w:eastAsia="仿宋" w:cs="仿宋"/>
          <w:color w:val="auto"/>
          <w:sz w:val="32"/>
          <w:szCs w:val="32"/>
          <w:lang w:val="en-US" w:eastAsia="zh-CN"/>
        </w:rPr>
        <w:t>定性分析、定量分析，分析哪些预期目标已经完成(包含全部完成和部分完成)，哪些没有完成，从而评价财政支出绩效情况。</w:t>
      </w:r>
    </w:p>
    <w:p w14:paraId="6E9EE09B">
      <w:pPr>
        <w:spacing w:line="600" w:lineRule="exact"/>
        <w:ind w:firstLine="588" w:firstLineChars="200"/>
        <w:outlineLvl w:val="0"/>
        <w:rPr>
          <w:rFonts w:hint="eastAsia" w:ascii="仿宋" w:hAnsi="仿宋" w:eastAsia="仿宋" w:cs="仿宋"/>
          <w:color w:val="auto"/>
          <w:sz w:val="32"/>
          <w:szCs w:val="32"/>
          <w:lang w:val="en-US" w:eastAsia="zh-CN"/>
        </w:rPr>
      </w:pPr>
      <w:bookmarkStart w:id="8" w:name="_Toc20897"/>
      <w:r>
        <w:rPr>
          <w:rFonts w:hint="eastAsia" w:ascii="仿宋" w:hAnsi="仿宋" w:eastAsia="仿宋" w:cs="仿宋"/>
          <w:b/>
          <w:bCs/>
          <w:color w:val="auto"/>
          <w:sz w:val="32"/>
          <w:szCs w:val="32"/>
          <w:lang w:val="en-US" w:eastAsia="zh-CN"/>
        </w:rPr>
        <w:t>三、综合评价结论</w:t>
      </w:r>
      <w:bookmarkEnd w:id="8"/>
    </w:p>
    <w:p w14:paraId="1A2DAB38">
      <w:pPr>
        <w:spacing w:line="600" w:lineRule="exact"/>
        <w:ind w:firstLine="600"/>
        <w:rPr>
          <w:rFonts w:hint="eastAsia" w:ascii="仿宋" w:hAnsi="仿宋" w:eastAsia="仿宋" w:cs="仿宋"/>
          <w:color w:val="auto"/>
          <w:sz w:val="32"/>
          <w:szCs w:val="32"/>
          <w:lang w:val="en-US" w:eastAsia="zh-CN"/>
        </w:rPr>
      </w:pPr>
      <w:r>
        <w:rPr>
          <w:rFonts w:hint="eastAsia" w:ascii="仿宋" w:hAnsi="仿宋" w:eastAsia="仿宋" w:cs="仿宋"/>
          <w:color w:val="000000"/>
          <w:kern w:val="0"/>
          <w:sz w:val="31"/>
          <w:szCs w:val="31"/>
          <w:lang w:val="en-US" w:eastAsia="zh-CN" w:bidi="ar"/>
        </w:rPr>
        <w:t>2024年就业专项资金</w:t>
      </w:r>
      <w:r>
        <w:rPr>
          <w:rFonts w:hint="eastAsia" w:ascii="仿宋" w:hAnsi="仿宋" w:eastAsia="仿宋" w:cs="仿宋"/>
          <w:color w:val="auto"/>
          <w:sz w:val="32"/>
          <w:szCs w:val="32"/>
          <w:lang w:val="en-US" w:eastAsia="zh-CN"/>
        </w:rPr>
        <w:t>项目的财务管理规章制度健全规范，严格按照财务相关规定规范使用财政资金，没有发生违纪违规现象。根据绩效评价指标体系及评分标准,本项目绩效评价得分为91.92分，具体评分依据、评价指标分析见附件1和附件2。</w:t>
      </w:r>
    </w:p>
    <w:p w14:paraId="27E7ED2E">
      <w:pPr>
        <w:spacing w:line="600" w:lineRule="exact"/>
        <w:ind w:left="0" w:leftChars="0" w:firstLine="0" w:firstLineChars="0"/>
        <w:jc w:val="center"/>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表3-1 评价综合得分表</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2"/>
        <w:gridCol w:w="1868"/>
        <w:gridCol w:w="1706"/>
        <w:gridCol w:w="1706"/>
        <w:gridCol w:w="1706"/>
      </w:tblGrid>
      <w:tr w14:paraId="64BEC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2" w:type="dxa"/>
            <w:vAlign w:val="center"/>
          </w:tcPr>
          <w:p w14:paraId="73785C27">
            <w:pPr>
              <w:keepNext w:val="0"/>
              <w:keepLines w:val="0"/>
              <w:widowControl/>
              <w:suppressLineNumbers w:val="0"/>
              <w:ind w:left="0" w:leftChars="0" w:firstLine="0" w:firstLineChars="0"/>
              <w:jc w:val="center"/>
              <w:textAlignment w:val="center"/>
              <w:rPr>
                <w:rFonts w:hint="eastAsia" w:ascii="仿宋" w:hAnsi="仿宋" w:eastAsia="仿宋" w:cs="仿宋"/>
                <w:color w:val="auto"/>
                <w:sz w:val="28"/>
                <w:szCs w:val="28"/>
                <w:vertAlign w:val="baseline"/>
                <w:lang w:val="en-US" w:eastAsia="zh-CN"/>
              </w:rPr>
            </w:pPr>
            <w:r>
              <w:rPr>
                <w:rFonts w:hint="eastAsia" w:ascii="仿宋" w:hAnsi="仿宋" w:eastAsia="仿宋" w:cs="仿宋"/>
                <w:i w:val="0"/>
                <w:iCs w:val="0"/>
                <w:color w:val="000000"/>
                <w:kern w:val="0"/>
                <w:sz w:val="28"/>
                <w:szCs w:val="28"/>
                <w:u w:val="none"/>
                <w:lang w:val="en-US" w:eastAsia="zh-CN" w:bidi="ar"/>
              </w:rPr>
              <w:t>一级指标</w:t>
            </w:r>
          </w:p>
        </w:tc>
        <w:tc>
          <w:tcPr>
            <w:tcW w:w="1868" w:type="dxa"/>
            <w:vAlign w:val="center"/>
          </w:tcPr>
          <w:p w14:paraId="66904F82">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二级指标</w:t>
            </w:r>
          </w:p>
        </w:tc>
        <w:tc>
          <w:tcPr>
            <w:tcW w:w="1706" w:type="dxa"/>
            <w:vAlign w:val="center"/>
          </w:tcPr>
          <w:p w14:paraId="3DC2CCC7">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指标分值</w:t>
            </w:r>
          </w:p>
        </w:tc>
        <w:tc>
          <w:tcPr>
            <w:tcW w:w="1706" w:type="dxa"/>
            <w:vAlign w:val="bottom"/>
          </w:tcPr>
          <w:p w14:paraId="38C68388">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评价得分</w:t>
            </w:r>
          </w:p>
        </w:tc>
        <w:tc>
          <w:tcPr>
            <w:tcW w:w="1706" w:type="dxa"/>
            <w:vAlign w:val="bottom"/>
          </w:tcPr>
          <w:p w14:paraId="31CA900A">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得分率</w:t>
            </w:r>
          </w:p>
        </w:tc>
      </w:tr>
      <w:tr w14:paraId="29FA3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2" w:type="dxa"/>
            <w:vMerge w:val="restart"/>
            <w:vAlign w:val="center"/>
          </w:tcPr>
          <w:p w14:paraId="26062364">
            <w:pPr>
              <w:keepNext w:val="0"/>
              <w:keepLines w:val="0"/>
              <w:widowControl/>
              <w:suppressLineNumbers w:val="0"/>
              <w:ind w:left="0" w:leftChars="0" w:firstLine="0" w:firstLineChars="0"/>
              <w:jc w:val="center"/>
              <w:textAlignment w:val="center"/>
              <w:rPr>
                <w:rFonts w:hint="eastAsia" w:ascii="仿宋" w:hAnsi="仿宋" w:eastAsia="仿宋" w:cs="仿宋"/>
                <w:color w:val="auto"/>
                <w:sz w:val="28"/>
                <w:szCs w:val="28"/>
                <w:vertAlign w:val="baseline"/>
                <w:lang w:val="en-US" w:eastAsia="zh-CN"/>
              </w:rPr>
            </w:pPr>
            <w:r>
              <w:rPr>
                <w:rFonts w:hint="eastAsia" w:ascii="仿宋" w:hAnsi="仿宋" w:eastAsia="仿宋" w:cs="仿宋"/>
                <w:i w:val="0"/>
                <w:iCs w:val="0"/>
                <w:color w:val="000000"/>
                <w:kern w:val="0"/>
                <w:sz w:val="28"/>
                <w:szCs w:val="28"/>
                <w:u w:val="none"/>
                <w:lang w:val="en-US" w:eastAsia="zh-CN" w:bidi="ar"/>
              </w:rPr>
              <w:t>决策</w:t>
            </w:r>
          </w:p>
        </w:tc>
        <w:tc>
          <w:tcPr>
            <w:tcW w:w="1868" w:type="dxa"/>
            <w:vAlign w:val="center"/>
          </w:tcPr>
          <w:p w14:paraId="0B77B216">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项目立项</w:t>
            </w:r>
          </w:p>
        </w:tc>
        <w:tc>
          <w:tcPr>
            <w:tcW w:w="1706" w:type="dxa"/>
            <w:vAlign w:val="center"/>
          </w:tcPr>
          <w:p w14:paraId="48D866C2">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w:t>
            </w:r>
          </w:p>
        </w:tc>
        <w:tc>
          <w:tcPr>
            <w:tcW w:w="1706" w:type="dxa"/>
            <w:vAlign w:val="center"/>
          </w:tcPr>
          <w:p w14:paraId="69EA9B4D">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w:t>
            </w:r>
          </w:p>
        </w:tc>
        <w:tc>
          <w:tcPr>
            <w:tcW w:w="1706" w:type="dxa"/>
            <w:vAlign w:val="bottom"/>
          </w:tcPr>
          <w:p w14:paraId="37CA4427">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100.00%</w:t>
            </w:r>
          </w:p>
        </w:tc>
      </w:tr>
      <w:tr w14:paraId="54422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2" w:type="dxa"/>
            <w:vMerge w:val="continue"/>
            <w:vAlign w:val="center"/>
          </w:tcPr>
          <w:p w14:paraId="2E8E149D">
            <w:pPr>
              <w:jc w:val="center"/>
              <w:rPr>
                <w:rFonts w:hint="eastAsia" w:ascii="仿宋" w:hAnsi="仿宋" w:eastAsia="仿宋" w:cs="仿宋"/>
                <w:color w:val="auto"/>
                <w:sz w:val="28"/>
                <w:szCs w:val="28"/>
                <w:vertAlign w:val="baseline"/>
                <w:lang w:val="en-US" w:eastAsia="zh-CN"/>
              </w:rPr>
            </w:pPr>
          </w:p>
        </w:tc>
        <w:tc>
          <w:tcPr>
            <w:tcW w:w="1868" w:type="dxa"/>
            <w:vAlign w:val="center"/>
          </w:tcPr>
          <w:p w14:paraId="3E4C690F">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目标设置</w:t>
            </w:r>
          </w:p>
        </w:tc>
        <w:tc>
          <w:tcPr>
            <w:tcW w:w="1706" w:type="dxa"/>
            <w:vAlign w:val="center"/>
          </w:tcPr>
          <w:p w14:paraId="36A0EC22">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8</w:t>
            </w:r>
          </w:p>
        </w:tc>
        <w:tc>
          <w:tcPr>
            <w:tcW w:w="1706" w:type="dxa"/>
            <w:vAlign w:val="center"/>
          </w:tcPr>
          <w:p w14:paraId="41D0B69E">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5</w:t>
            </w:r>
          </w:p>
        </w:tc>
        <w:tc>
          <w:tcPr>
            <w:tcW w:w="1706" w:type="dxa"/>
            <w:vAlign w:val="bottom"/>
          </w:tcPr>
          <w:p w14:paraId="41292A9B">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strike w:val="0"/>
                <w:dstrike w:val="0"/>
                <w:color w:val="auto"/>
                <w:kern w:val="0"/>
                <w:sz w:val="28"/>
                <w:szCs w:val="28"/>
                <w:u w:val="none"/>
                <w:shd w:val="clear" w:fill="auto"/>
                <w:lang w:val="en-US" w:eastAsia="zh-CN" w:bidi="ar"/>
              </w:rPr>
              <w:t>62</w:t>
            </w:r>
            <w:r>
              <w:rPr>
                <w:rFonts w:hint="eastAsia" w:ascii="仿宋" w:hAnsi="仿宋" w:eastAsia="仿宋" w:cs="仿宋"/>
                <w:i w:val="0"/>
                <w:iCs w:val="0"/>
                <w:color w:val="000000"/>
                <w:kern w:val="0"/>
                <w:sz w:val="28"/>
                <w:szCs w:val="28"/>
                <w:u w:val="none"/>
                <w:lang w:val="en-US" w:eastAsia="zh-CN" w:bidi="ar"/>
              </w:rPr>
              <w:t>.</w:t>
            </w:r>
            <w:r>
              <w:rPr>
                <w:rFonts w:hint="eastAsia" w:ascii="仿宋" w:hAnsi="仿宋" w:eastAsia="仿宋" w:cs="仿宋"/>
                <w:i w:val="0"/>
                <w:iCs w:val="0"/>
                <w:strike w:val="0"/>
                <w:dstrike w:val="0"/>
                <w:color w:val="auto"/>
                <w:kern w:val="0"/>
                <w:sz w:val="28"/>
                <w:szCs w:val="28"/>
                <w:u w:val="none"/>
                <w:shd w:val="clear" w:fill="auto"/>
                <w:lang w:val="en-US" w:eastAsia="zh-CN" w:bidi="ar"/>
              </w:rPr>
              <w:t>5</w:t>
            </w:r>
            <w:r>
              <w:rPr>
                <w:rFonts w:hint="eastAsia" w:ascii="仿宋" w:hAnsi="仿宋" w:eastAsia="仿宋" w:cs="仿宋"/>
                <w:i w:val="0"/>
                <w:iCs w:val="0"/>
                <w:color w:val="000000"/>
                <w:kern w:val="0"/>
                <w:sz w:val="28"/>
                <w:szCs w:val="28"/>
                <w:u w:val="none"/>
                <w:lang w:val="en-US" w:eastAsia="zh-CN" w:bidi="ar"/>
              </w:rPr>
              <w:t>0%</w:t>
            </w:r>
          </w:p>
        </w:tc>
      </w:tr>
      <w:tr w14:paraId="15D00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2" w:type="dxa"/>
            <w:vMerge w:val="continue"/>
            <w:vAlign w:val="center"/>
          </w:tcPr>
          <w:p w14:paraId="750AB5DB">
            <w:pPr>
              <w:jc w:val="center"/>
              <w:rPr>
                <w:rFonts w:hint="eastAsia" w:ascii="仿宋" w:hAnsi="仿宋" w:eastAsia="仿宋" w:cs="仿宋"/>
                <w:color w:val="auto"/>
                <w:sz w:val="28"/>
                <w:szCs w:val="28"/>
                <w:vertAlign w:val="baseline"/>
                <w:lang w:val="en-US" w:eastAsia="zh-CN"/>
              </w:rPr>
            </w:pPr>
          </w:p>
        </w:tc>
        <w:tc>
          <w:tcPr>
            <w:tcW w:w="1868" w:type="dxa"/>
            <w:vAlign w:val="center"/>
          </w:tcPr>
          <w:p w14:paraId="7F18A31D">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资金投入</w:t>
            </w:r>
          </w:p>
        </w:tc>
        <w:tc>
          <w:tcPr>
            <w:tcW w:w="1706" w:type="dxa"/>
            <w:vAlign w:val="center"/>
          </w:tcPr>
          <w:p w14:paraId="71642B93">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6</w:t>
            </w:r>
          </w:p>
        </w:tc>
        <w:tc>
          <w:tcPr>
            <w:tcW w:w="1706" w:type="dxa"/>
            <w:vAlign w:val="center"/>
          </w:tcPr>
          <w:p w14:paraId="0671BB2C">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6</w:t>
            </w:r>
          </w:p>
        </w:tc>
        <w:tc>
          <w:tcPr>
            <w:tcW w:w="1706" w:type="dxa"/>
            <w:vAlign w:val="bottom"/>
          </w:tcPr>
          <w:p w14:paraId="6F9908F3">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100.00%</w:t>
            </w:r>
          </w:p>
        </w:tc>
      </w:tr>
      <w:tr w14:paraId="3CA60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2" w:type="dxa"/>
            <w:vMerge w:val="restart"/>
            <w:vAlign w:val="center"/>
          </w:tcPr>
          <w:p w14:paraId="4228B354">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过程</w:t>
            </w:r>
          </w:p>
        </w:tc>
        <w:tc>
          <w:tcPr>
            <w:tcW w:w="1868" w:type="dxa"/>
            <w:vAlign w:val="center"/>
          </w:tcPr>
          <w:p w14:paraId="01106631">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资金管理</w:t>
            </w:r>
          </w:p>
        </w:tc>
        <w:tc>
          <w:tcPr>
            <w:tcW w:w="1706" w:type="dxa"/>
            <w:vAlign w:val="center"/>
          </w:tcPr>
          <w:p w14:paraId="5AC636EE">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14</w:t>
            </w:r>
          </w:p>
        </w:tc>
        <w:tc>
          <w:tcPr>
            <w:tcW w:w="1706" w:type="dxa"/>
            <w:vAlign w:val="center"/>
          </w:tcPr>
          <w:p w14:paraId="6C2C5154">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13.92</w:t>
            </w:r>
          </w:p>
        </w:tc>
        <w:tc>
          <w:tcPr>
            <w:tcW w:w="1706" w:type="dxa"/>
            <w:vAlign w:val="bottom"/>
          </w:tcPr>
          <w:p w14:paraId="7E5DE403">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99.43%</w:t>
            </w:r>
          </w:p>
        </w:tc>
      </w:tr>
      <w:tr w14:paraId="2C4D7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2" w:type="dxa"/>
            <w:vMerge w:val="continue"/>
            <w:vAlign w:val="center"/>
          </w:tcPr>
          <w:p w14:paraId="6FCB212D">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868" w:type="dxa"/>
            <w:vAlign w:val="center"/>
          </w:tcPr>
          <w:p w14:paraId="3A9A0FF3">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组织实施</w:t>
            </w:r>
          </w:p>
        </w:tc>
        <w:tc>
          <w:tcPr>
            <w:tcW w:w="1706" w:type="dxa"/>
            <w:vAlign w:val="center"/>
          </w:tcPr>
          <w:p w14:paraId="0550A210">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8</w:t>
            </w:r>
          </w:p>
        </w:tc>
        <w:tc>
          <w:tcPr>
            <w:tcW w:w="1706" w:type="dxa"/>
            <w:vAlign w:val="center"/>
          </w:tcPr>
          <w:p w14:paraId="37B4DE30">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w:t>
            </w:r>
          </w:p>
        </w:tc>
        <w:tc>
          <w:tcPr>
            <w:tcW w:w="1706" w:type="dxa"/>
            <w:vAlign w:val="bottom"/>
          </w:tcPr>
          <w:p w14:paraId="2C4E7370">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50.00%</w:t>
            </w:r>
          </w:p>
        </w:tc>
      </w:tr>
      <w:tr w14:paraId="0AB9D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2" w:type="dxa"/>
            <w:vMerge w:val="restart"/>
            <w:vAlign w:val="center"/>
          </w:tcPr>
          <w:p w14:paraId="52A4E161">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产出</w:t>
            </w:r>
          </w:p>
        </w:tc>
        <w:tc>
          <w:tcPr>
            <w:tcW w:w="1868" w:type="dxa"/>
            <w:vAlign w:val="center"/>
          </w:tcPr>
          <w:p w14:paraId="4167FFDC">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经济性</w:t>
            </w:r>
          </w:p>
        </w:tc>
        <w:tc>
          <w:tcPr>
            <w:tcW w:w="1706" w:type="dxa"/>
            <w:vAlign w:val="center"/>
          </w:tcPr>
          <w:p w14:paraId="4C7D8531">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8</w:t>
            </w:r>
          </w:p>
        </w:tc>
        <w:tc>
          <w:tcPr>
            <w:tcW w:w="1706" w:type="dxa"/>
            <w:vAlign w:val="center"/>
          </w:tcPr>
          <w:p w14:paraId="171DE9F9">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8</w:t>
            </w:r>
          </w:p>
        </w:tc>
        <w:tc>
          <w:tcPr>
            <w:tcW w:w="1706" w:type="dxa"/>
            <w:vAlign w:val="bottom"/>
          </w:tcPr>
          <w:p w14:paraId="5FBB3776">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100.00%</w:t>
            </w:r>
          </w:p>
        </w:tc>
      </w:tr>
      <w:tr w14:paraId="458CA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542" w:type="dxa"/>
            <w:vMerge w:val="continue"/>
            <w:vAlign w:val="center"/>
          </w:tcPr>
          <w:p w14:paraId="5748F9BE">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868" w:type="dxa"/>
            <w:vAlign w:val="center"/>
          </w:tcPr>
          <w:p w14:paraId="334A18ED">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效率性</w:t>
            </w:r>
          </w:p>
        </w:tc>
        <w:tc>
          <w:tcPr>
            <w:tcW w:w="1706" w:type="dxa"/>
            <w:vAlign w:val="center"/>
          </w:tcPr>
          <w:p w14:paraId="7059612E">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22</w:t>
            </w:r>
          </w:p>
        </w:tc>
        <w:tc>
          <w:tcPr>
            <w:tcW w:w="1706" w:type="dxa"/>
            <w:vAlign w:val="center"/>
          </w:tcPr>
          <w:p w14:paraId="7E1F7FA6">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21</w:t>
            </w:r>
          </w:p>
        </w:tc>
        <w:tc>
          <w:tcPr>
            <w:tcW w:w="1706" w:type="dxa"/>
            <w:vAlign w:val="bottom"/>
          </w:tcPr>
          <w:p w14:paraId="681593B3">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95.45%</w:t>
            </w:r>
          </w:p>
        </w:tc>
      </w:tr>
      <w:tr w14:paraId="58882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2" w:type="dxa"/>
            <w:vMerge w:val="restart"/>
            <w:vAlign w:val="center"/>
          </w:tcPr>
          <w:p w14:paraId="5445CB1B">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效益</w:t>
            </w:r>
          </w:p>
        </w:tc>
        <w:tc>
          <w:tcPr>
            <w:tcW w:w="1868" w:type="dxa"/>
            <w:vAlign w:val="center"/>
          </w:tcPr>
          <w:p w14:paraId="66549D74">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效果性</w:t>
            </w:r>
          </w:p>
        </w:tc>
        <w:tc>
          <w:tcPr>
            <w:tcW w:w="1706" w:type="dxa"/>
            <w:vAlign w:val="center"/>
          </w:tcPr>
          <w:p w14:paraId="43AF4DF0">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25</w:t>
            </w:r>
          </w:p>
        </w:tc>
        <w:tc>
          <w:tcPr>
            <w:tcW w:w="1706" w:type="dxa"/>
            <w:vAlign w:val="center"/>
          </w:tcPr>
          <w:p w14:paraId="544A65DE">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25</w:t>
            </w:r>
          </w:p>
        </w:tc>
        <w:tc>
          <w:tcPr>
            <w:tcW w:w="1706" w:type="dxa"/>
            <w:vAlign w:val="bottom"/>
          </w:tcPr>
          <w:p w14:paraId="4D4B241D">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100.00%</w:t>
            </w:r>
          </w:p>
        </w:tc>
      </w:tr>
      <w:tr w14:paraId="4D6F0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2" w:type="dxa"/>
            <w:vMerge w:val="continue"/>
            <w:vAlign w:val="center"/>
          </w:tcPr>
          <w:p w14:paraId="27153AFC">
            <w:pPr>
              <w:jc w:val="center"/>
              <w:rPr>
                <w:rFonts w:hint="eastAsia" w:ascii="仿宋" w:hAnsi="仿宋" w:eastAsia="仿宋" w:cs="仿宋"/>
                <w:color w:val="auto"/>
                <w:sz w:val="28"/>
                <w:szCs w:val="28"/>
                <w:vertAlign w:val="baseline"/>
                <w:lang w:val="en-US" w:eastAsia="zh-CN"/>
              </w:rPr>
            </w:pPr>
          </w:p>
        </w:tc>
        <w:tc>
          <w:tcPr>
            <w:tcW w:w="1868" w:type="dxa"/>
            <w:vAlign w:val="center"/>
          </w:tcPr>
          <w:p w14:paraId="37579E71">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公平性</w:t>
            </w:r>
          </w:p>
        </w:tc>
        <w:tc>
          <w:tcPr>
            <w:tcW w:w="1706" w:type="dxa"/>
            <w:vAlign w:val="center"/>
          </w:tcPr>
          <w:p w14:paraId="33444E43">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5</w:t>
            </w:r>
          </w:p>
        </w:tc>
        <w:tc>
          <w:tcPr>
            <w:tcW w:w="1706" w:type="dxa"/>
            <w:vAlign w:val="center"/>
          </w:tcPr>
          <w:p w14:paraId="73989ABD">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5</w:t>
            </w:r>
          </w:p>
        </w:tc>
        <w:tc>
          <w:tcPr>
            <w:tcW w:w="1706" w:type="dxa"/>
            <w:vAlign w:val="bottom"/>
          </w:tcPr>
          <w:p w14:paraId="38F0DCD5">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100.00%</w:t>
            </w:r>
          </w:p>
        </w:tc>
      </w:tr>
      <w:tr w14:paraId="39A07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0" w:type="dxa"/>
            <w:gridSpan w:val="2"/>
            <w:vAlign w:val="center"/>
          </w:tcPr>
          <w:p w14:paraId="1BBF2897">
            <w:pPr>
              <w:keepNext w:val="0"/>
              <w:keepLines w:val="0"/>
              <w:widowControl/>
              <w:suppressLineNumbers w:val="0"/>
              <w:ind w:left="0" w:leftChars="0" w:firstLine="0" w:firstLineChars="0"/>
              <w:jc w:val="center"/>
              <w:textAlignment w:val="center"/>
              <w:rPr>
                <w:rFonts w:hint="eastAsia" w:ascii="仿宋" w:hAnsi="仿宋" w:eastAsia="仿宋" w:cs="仿宋"/>
                <w:color w:val="auto"/>
                <w:sz w:val="28"/>
                <w:szCs w:val="28"/>
                <w:vertAlign w:val="baseline"/>
                <w:lang w:val="en-US" w:eastAsia="zh-CN"/>
              </w:rPr>
            </w:pPr>
            <w:r>
              <w:rPr>
                <w:rFonts w:hint="eastAsia" w:ascii="仿宋" w:hAnsi="仿宋" w:eastAsia="仿宋" w:cs="仿宋"/>
                <w:i w:val="0"/>
                <w:iCs w:val="0"/>
                <w:color w:val="000000"/>
                <w:kern w:val="0"/>
                <w:sz w:val="28"/>
                <w:szCs w:val="28"/>
                <w:u w:val="none"/>
                <w:lang w:val="en-US" w:eastAsia="zh-CN" w:bidi="ar"/>
              </w:rPr>
              <w:t>合计</w:t>
            </w:r>
          </w:p>
        </w:tc>
        <w:tc>
          <w:tcPr>
            <w:tcW w:w="1706" w:type="dxa"/>
            <w:vAlign w:val="center"/>
          </w:tcPr>
          <w:p w14:paraId="1AB4CA5E">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strike w:val="0"/>
                <w:dstrike w:val="0"/>
                <w:color w:val="auto"/>
                <w:kern w:val="0"/>
                <w:sz w:val="28"/>
                <w:szCs w:val="28"/>
                <w:u w:val="none"/>
                <w:shd w:val="clear" w:fill="auto"/>
                <w:lang w:val="en-US" w:eastAsia="zh-CN" w:bidi="ar"/>
              </w:rPr>
              <w:t>100</w:t>
            </w:r>
          </w:p>
        </w:tc>
        <w:tc>
          <w:tcPr>
            <w:tcW w:w="1706" w:type="dxa"/>
            <w:vAlign w:val="center"/>
          </w:tcPr>
          <w:p w14:paraId="2FB19446">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strike w:val="0"/>
                <w:dstrike w:val="0"/>
                <w:color w:val="auto"/>
                <w:kern w:val="0"/>
                <w:sz w:val="28"/>
                <w:szCs w:val="28"/>
                <w:u w:val="none"/>
                <w:shd w:val="clear" w:fill="auto"/>
                <w:lang w:val="en-US" w:eastAsia="zh-CN" w:bidi="ar"/>
              </w:rPr>
              <w:t>9</w:t>
            </w:r>
            <w:r>
              <w:rPr>
                <w:rFonts w:hint="eastAsia" w:ascii="仿宋" w:hAnsi="仿宋" w:eastAsia="仿宋" w:cs="仿宋"/>
                <w:i w:val="0"/>
                <w:iCs w:val="0"/>
                <w:color w:val="000000"/>
                <w:kern w:val="0"/>
                <w:sz w:val="28"/>
                <w:szCs w:val="28"/>
                <w:u w:val="none"/>
                <w:lang w:val="en-US" w:eastAsia="zh-CN" w:bidi="ar"/>
              </w:rPr>
              <w:t>1</w:t>
            </w:r>
            <w:r>
              <w:rPr>
                <w:rFonts w:hint="eastAsia" w:ascii="仿宋" w:hAnsi="仿宋" w:eastAsia="仿宋" w:cs="仿宋"/>
                <w:i w:val="0"/>
                <w:iCs w:val="0"/>
                <w:strike w:val="0"/>
                <w:dstrike w:val="0"/>
                <w:color w:val="auto"/>
                <w:kern w:val="0"/>
                <w:sz w:val="28"/>
                <w:szCs w:val="28"/>
                <w:u w:val="none"/>
                <w:shd w:val="clear" w:fill="auto"/>
                <w:lang w:val="en-US" w:eastAsia="zh-CN" w:bidi="ar"/>
              </w:rPr>
              <w:t>.92</w:t>
            </w:r>
          </w:p>
        </w:tc>
        <w:tc>
          <w:tcPr>
            <w:tcW w:w="1706" w:type="dxa"/>
            <w:vAlign w:val="bottom"/>
          </w:tcPr>
          <w:p w14:paraId="31ADBFD0">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strike w:val="0"/>
                <w:dstrike w:val="0"/>
                <w:color w:val="auto"/>
                <w:kern w:val="0"/>
                <w:sz w:val="28"/>
                <w:szCs w:val="28"/>
                <w:u w:val="none"/>
                <w:shd w:val="clear" w:fill="auto"/>
                <w:lang w:val="en-US" w:eastAsia="zh-CN" w:bidi="ar"/>
              </w:rPr>
              <w:t>91</w:t>
            </w:r>
            <w:r>
              <w:rPr>
                <w:rFonts w:hint="eastAsia" w:ascii="仿宋" w:hAnsi="仿宋" w:eastAsia="仿宋" w:cs="仿宋"/>
                <w:i w:val="0"/>
                <w:iCs w:val="0"/>
                <w:color w:val="000000"/>
                <w:kern w:val="0"/>
                <w:sz w:val="28"/>
                <w:szCs w:val="28"/>
                <w:u w:val="none"/>
                <w:lang w:val="en-US" w:eastAsia="zh-CN" w:bidi="ar"/>
              </w:rPr>
              <w:t>.92</w:t>
            </w:r>
            <w:r>
              <w:rPr>
                <w:rFonts w:hint="eastAsia" w:ascii="仿宋" w:hAnsi="仿宋" w:eastAsia="仿宋" w:cs="仿宋"/>
                <w:i w:val="0"/>
                <w:iCs w:val="0"/>
                <w:strike w:val="0"/>
                <w:dstrike w:val="0"/>
                <w:color w:val="auto"/>
                <w:kern w:val="0"/>
                <w:sz w:val="28"/>
                <w:szCs w:val="28"/>
                <w:u w:val="none"/>
                <w:shd w:val="clear" w:fill="auto"/>
                <w:lang w:val="en-US" w:eastAsia="zh-CN" w:bidi="ar"/>
              </w:rPr>
              <w:t>%</w:t>
            </w:r>
          </w:p>
        </w:tc>
      </w:tr>
    </w:tbl>
    <w:p w14:paraId="3A52A03B">
      <w:pPr>
        <w:keepNext w:val="0"/>
        <w:keepLines w:val="0"/>
        <w:pageBreakBefore w:val="0"/>
        <w:widowControl w:val="0"/>
        <w:kinsoku/>
        <w:wordWrap/>
        <w:overflowPunct/>
        <w:topLinePunct w:val="0"/>
        <w:autoSpaceDE/>
        <w:autoSpaceDN/>
        <w:bidi w:val="0"/>
        <w:adjustRightInd/>
        <w:snapToGrid/>
        <w:spacing w:line="600" w:lineRule="exact"/>
        <w:ind w:left="0" w:leftChars="0" w:firstLine="588" w:firstLineChars="200"/>
        <w:textAlignment w:val="auto"/>
        <w:outlineLvl w:val="0"/>
        <w:rPr>
          <w:rFonts w:hint="eastAsia" w:ascii="仿宋" w:hAnsi="仿宋" w:eastAsia="仿宋" w:cs="仿宋"/>
          <w:color w:val="auto"/>
          <w:sz w:val="32"/>
          <w:szCs w:val="32"/>
          <w:lang w:val="en-US" w:eastAsia="zh-CN"/>
        </w:rPr>
      </w:pPr>
      <w:bookmarkStart w:id="9" w:name="_Toc9931"/>
      <w:r>
        <w:rPr>
          <w:rFonts w:hint="eastAsia" w:ascii="仿宋" w:hAnsi="仿宋" w:eastAsia="仿宋" w:cs="仿宋"/>
          <w:b/>
          <w:bCs/>
          <w:color w:val="auto"/>
          <w:sz w:val="32"/>
          <w:szCs w:val="32"/>
          <w:lang w:val="en-US" w:eastAsia="zh-CN"/>
        </w:rPr>
        <w:t>四、主要经验</w:t>
      </w:r>
      <w:bookmarkEnd w:id="9"/>
    </w:p>
    <w:p w14:paraId="5D0F802A">
      <w:pPr>
        <w:keepNext w:val="0"/>
        <w:keepLines w:val="0"/>
        <w:pageBreakBefore w:val="0"/>
        <w:widowControl w:val="0"/>
        <w:kinsoku/>
        <w:wordWrap/>
        <w:overflowPunct/>
        <w:topLinePunct w:val="0"/>
        <w:autoSpaceDE/>
        <w:autoSpaceDN/>
        <w:bidi w:val="0"/>
        <w:adjustRightInd/>
        <w:snapToGrid/>
        <w:spacing w:line="600" w:lineRule="exact"/>
        <w:ind w:left="0" w:leftChars="0" w:firstLine="588"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资金申请流程标准化，提升效率：补贴申请已形成全区统一的《办理指导清单》，并通过线上平台（如“广东公共就业服务云平台”）实现集中办理，明确了对象、条件、标准和流程。这使得政策执行有据可依，提升了申请和审批效率。</w:t>
      </w:r>
    </w:p>
    <w:p w14:paraId="7D15F6B3">
      <w:pPr>
        <w:keepNext w:val="0"/>
        <w:keepLines w:val="0"/>
        <w:pageBreakBefore w:val="0"/>
        <w:widowControl w:val="0"/>
        <w:kinsoku/>
        <w:wordWrap/>
        <w:overflowPunct/>
        <w:topLinePunct w:val="0"/>
        <w:autoSpaceDE/>
        <w:autoSpaceDN/>
        <w:bidi w:val="0"/>
        <w:adjustRightInd/>
        <w:snapToGrid/>
        <w:spacing w:line="600" w:lineRule="exact"/>
        <w:ind w:left="0" w:leftChars="0" w:firstLine="588"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执行过程公开透明，便于监督：资金分配情况、具体的补贴申领名单等关键信息会通过区政府网站进行公示，有效保障了公众的知情权和监督权。</w:t>
      </w:r>
    </w:p>
    <w:p w14:paraId="717EAE99">
      <w:pPr>
        <w:keepNext w:val="0"/>
        <w:keepLines w:val="0"/>
        <w:pageBreakBefore w:val="0"/>
        <w:widowControl w:val="0"/>
        <w:kinsoku/>
        <w:wordWrap/>
        <w:overflowPunct/>
        <w:topLinePunct w:val="0"/>
        <w:autoSpaceDE/>
        <w:autoSpaceDN/>
        <w:bidi w:val="0"/>
        <w:adjustRightInd/>
        <w:snapToGrid/>
        <w:spacing w:line="600" w:lineRule="exact"/>
        <w:ind w:left="0" w:leftChars="0" w:firstLine="588"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对照专项资金下达的指标，确定绩效目标各项任务，加强项目和资金管理，确保资金使用合规合法，促进工作效率提高，保障项目</w:t>
      </w:r>
      <w:r>
        <w:rPr>
          <w:rFonts w:hint="eastAsia" w:ascii="仿宋" w:hAnsi="仿宋" w:eastAsia="仿宋" w:cs="仿宋"/>
          <w:strike w:val="0"/>
          <w:dstrike w:val="0"/>
          <w:color w:val="auto"/>
          <w:sz w:val="32"/>
          <w:szCs w:val="32"/>
          <w:u w:val="none"/>
          <w:shd w:val="clear" w:fill="auto"/>
          <w:lang w:val="en-US" w:eastAsia="zh-CN"/>
        </w:rPr>
        <w:t>任务</w:t>
      </w:r>
      <w:r>
        <w:rPr>
          <w:rFonts w:hint="eastAsia" w:ascii="仿宋" w:hAnsi="仿宋" w:eastAsia="仿宋" w:cs="仿宋"/>
          <w:color w:val="auto"/>
          <w:sz w:val="32"/>
          <w:szCs w:val="32"/>
          <w:lang w:val="en-US" w:eastAsia="zh-CN"/>
        </w:rPr>
        <w:t>顺利完成。</w:t>
      </w:r>
    </w:p>
    <w:p w14:paraId="2490622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textAlignment w:val="auto"/>
        <w:outlineLvl w:val="0"/>
        <w:rPr>
          <w:rFonts w:hint="eastAsia" w:ascii="仿宋" w:hAnsi="仿宋" w:eastAsia="仿宋" w:cs="仿宋"/>
          <w:b/>
          <w:bCs/>
          <w:color w:val="auto"/>
          <w:sz w:val="32"/>
          <w:szCs w:val="32"/>
          <w:lang w:val="en-US" w:eastAsia="zh-CN"/>
        </w:rPr>
      </w:pPr>
      <w:bookmarkStart w:id="10" w:name="_Toc28650"/>
      <w:r>
        <w:rPr>
          <w:rFonts w:hint="eastAsia" w:ascii="仿宋" w:hAnsi="仿宋" w:eastAsia="仿宋" w:cs="仿宋"/>
          <w:b/>
          <w:bCs/>
          <w:strike w:val="0"/>
          <w:color w:val="auto"/>
          <w:sz w:val="32"/>
          <w:szCs w:val="32"/>
          <w:u w:val="none"/>
          <w:shd w:val="clear" w:fill="auto"/>
          <w:lang w:val="en-US" w:eastAsia="zh-CN"/>
        </w:rPr>
        <w:t>五、</w:t>
      </w:r>
      <w:r>
        <w:rPr>
          <w:rFonts w:hint="eastAsia" w:ascii="仿宋" w:hAnsi="仿宋" w:eastAsia="仿宋" w:cs="仿宋"/>
          <w:b/>
          <w:bCs/>
          <w:color w:val="auto"/>
          <w:sz w:val="32"/>
          <w:szCs w:val="32"/>
          <w:lang w:val="en-US" w:eastAsia="zh-CN"/>
        </w:rPr>
        <w:t>存在的问题</w:t>
      </w:r>
      <w:bookmarkEnd w:id="10"/>
    </w:p>
    <w:p w14:paraId="3AFBFEB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588" w:leftChars="200" w:firstLine="0" w:firstLineChars="0"/>
        <w:textAlignment w:val="auto"/>
        <w:outlineLvl w:val="1"/>
        <w:rPr>
          <w:rFonts w:hint="eastAsia" w:ascii="仿宋" w:hAnsi="仿宋" w:eastAsia="仿宋" w:cs="仿宋"/>
          <w:color w:val="auto"/>
          <w:sz w:val="32"/>
          <w:szCs w:val="32"/>
          <w:lang w:val="en-US" w:eastAsia="zh-CN"/>
        </w:rPr>
      </w:pPr>
      <w:bookmarkStart w:id="11" w:name="_Toc933"/>
      <w:r>
        <w:rPr>
          <w:rFonts w:hint="eastAsia" w:ascii="仿宋" w:hAnsi="仿宋" w:eastAsia="仿宋" w:cs="仿宋"/>
          <w:b/>
          <w:bCs/>
          <w:color w:val="auto"/>
          <w:sz w:val="32"/>
          <w:szCs w:val="32"/>
          <w:lang w:val="en-US" w:eastAsia="zh-CN"/>
        </w:rPr>
        <w:t>(一)部分补贴公示信息过于简单</w:t>
      </w:r>
      <w:bookmarkEnd w:id="11"/>
    </w:p>
    <w:p w14:paraId="0A18C4D9">
      <w:pPr>
        <w:keepNext w:val="0"/>
        <w:keepLines w:val="0"/>
        <w:pageBreakBefore w:val="0"/>
        <w:widowControl w:val="0"/>
        <w:kinsoku/>
        <w:wordWrap/>
        <w:overflowPunct/>
        <w:topLinePunct w:val="0"/>
        <w:autoSpaceDE/>
        <w:autoSpaceDN/>
        <w:bidi w:val="0"/>
        <w:adjustRightInd/>
        <w:snapToGrid/>
        <w:spacing w:line="600" w:lineRule="exact"/>
        <w:ind w:left="0" w:leftChars="0" w:firstLine="588"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单位</w:t>
      </w:r>
      <w:r>
        <w:rPr>
          <w:rFonts w:hint="eastAsia" w:ascii="仿宋" w:hAnsi="仿宋" w:eastAsia="仿宋" w:cs="仿宋"/>
          <w:strike w:val="0"/>
          <w:dstrike w:val="0"/>
          <w:color w:val="auto"/>
          <w:sz w:val="32"/>
          <w:szCs w:val="32"/>
          <w:u w:val="none"/>
          <w:shd w:val="clear" w:fill="auto"/>
          <w:lang w:val="en-US" w:eastAsia="zh-CN"/>
        </w:rPr>
        <w:t>按照</w:t>
      </w:r>
      <w:r>
        <w:rPr>
          <w:rFonts w:hint="eastAsia" w:ascii="仿宋" w:hAnsi="仿宋" w:eastAsia="仿宋" w:cs="仿宋"/>
          <w:color w:val="auto"/>
          <w:sz w:val="32"/>
          <w:szCs w:val="32"/>
          <w:lang w:val="en-US" w:eastAsia="zh-CN"/>
        </w:rPr>
        <w:t>《广东省财政厅</w:t>
      </w:r>
      <w:r>
        <w:rPr>
          <w:rFonts w:hint="eastAsia" w:ascii="仿宋" w:hAnsi="仿宋" w:eastAsia="仿宋" w:cs="仿宋"/>
          <w:strike w:val="0"/>
          <w:color w:val="auto"/>
          <w:sz w:val="32"/>
          <w:szCs w:val="32"/>
          <w:u w:val="none"/>
          <w:shd w:val="clear" w:fill="auto"/>
          <w:lang w:val="en-US" w:eastAsia="zh-CN"/>
        </w:rPr>
        <w:t xml:space="preserve"> </w:t>
      </w:r>
      <w:r>
        <w:rPr>
          <w:rFonts w:hint="eastAsia" w:ascii="仿宋" w:hAnsi="仿宋" w:eastAsia="仿宋" w:cs="仿宋"/>
          <w:color w:val="auto"/>
          <w:sz w:val="32"/>
          <w:szCs w:val="32"/>
          <w:lang w:val="en-US" w:eastAsia="zh-CN"/>
        </w:rPr>
        <w:t>广东省人力资源社会保障厅关于印发</w:t>
      </w:r>
      <w:r>
        <w:rPr>
          <w:rFonts w:hint="eastAsia" w:ascii="仿宋" w:hAnsi="仿宋" w:eastAsia="仿宋" w:cs="仿宋"/>
          <w:strike w:val="0"/>
          <w:color w:val="auto"/>
          <w:sz w:val="32"/>
          <w:szCs w:val="32"/>
          <w:u w:val="none"/>
          <w:shd w:val="clear" w:fill="auto"/>
          <w:lang w:val="en-US" w:eastAsia="zh-CN"/>
        </w:rPr>
        <w:t>〈</w:t>
      </w:r>
      <w:r>
        <w:rPr>
          <w:rFonts w:hint="eastAsia" w:ascii="仿宋" w:hAnsi="仿宋" w:eastAsia="仿宋" w:cs="仿宋"/>
          <w:color w:val="auto"/>
          <w:sz w:val="32"/>
          <w:szCs w:val="32"/>
          <w:lang w:val="en-US" w:eastAsia="zh-CN"/>
        </w:rPr>
        <w:t>省级促进就业创业发展专项资金管理办法</w:t>
      </w:r>
      <w:r>
        <w:rPr>
          <w:rFonts w:hint="eastAsia" w:ascii="仿宋" w:hAnsi="仿宋" w:eastAsia="仿宋" w:cs="仿宋"/>
          <w:strike w:val="0"/>
          <w:color w:val="auto"/>
          <w:sz w:val="32"/>
          <w:szCs w:val="32"/>
          <w:u w:val="none"/>
          <w:shd w:val="clear" w:fill="auto"/>
          <w:lang w:val="en-US" w:eastAsia="zh-CN"/>
        </w:rPr>
        <w:t>〉</w:t>
      </w:r>
      <w:r>
        <w:rPr>
          <w:rFonts w:hint="eastAsia" w:ascii="仿宋" w:hAnsi="仿宋" w:eastAsia="仿宋" w:cs="仿宋"/>
          <w:color w:val="auto"/>
          <w:sz w:val="32"/>
          <w:szCs w:val="32"/>
          <w:lang w:val="en-US" w:eastAsia="zh-CN"/>
        </w:rPr>
        <w:t>的通知》（粤财社〔2019〕211号）等文件相关规定，及时公示补贴项目资金使用情况。经核查，部分补贴公示信息过于简单，不利于群众有效监督。如一次性创业资助公示名单中，除了人员姓名外，未公示其创办企业名称等信息。</w:t>
      </w:r>
    </w:p>
    <w:p w14:paraId="2AA8DB7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588" w:leftChars="200" w:firstLine="0" w:firstLineChars="0"/>
        <w:textAlignment w:val="auto"/>
        <w:outlineLvl w:val="1"/>
        <w:rPr>
          <w:rFonts w:hint="eastAsia" w:ascii="仿宋" w:hAnsi="仿宋" w:eastAsia="仿宋" w:cs="仿宋"/>
          <w:b/>
          <w:bCs/>
          <w:color w:val="auto"/>
          <w:sz w:val="32"/>
          <w:szCs w:val="32"/>
          <w:lang w:val="en-US" w:eastAsia="zh-CN"/>
        </w:rPr>
      </w:pPr>
      <w:bookmarkStart w:id="12" w:name="_Toc24670"/>
      <w:r>
        <w:rPr>
          <w:rFonts w:hint="eastAsia" w:ascii="仿宋" w:hAnsi="仿宋" w:eastAsia="仿宋" w:cs="仿宋"/>
          <w:b/>
          <w:bCs/>
          <w:color w:val="auto"/>
          <w:sz w:val="32"/>
          <w:szCs w:val="32"/>
          <w:lang w:val="en-US" w:eastAsia="zh-CN"/>
        </w:rPr>
        <w:t>(二)未对专项资金下达的指标开展自评</w:t>
      </w:r>
      <w:bookmarkEnd w:id="12"/>
    </w:p>
    <w:p w14:paraId="02A1C146">
      <w:pPr>
        <w:keepNext w:val="0"/>
        <w:keepLines w:val="0"/>
        <w:pageBreakBefore w:val="0"/>
        <w:widowControl w:val="0"/>
        <w:kinsoku/>
        <w:wordWrap/>
        <w:overflowPunct/>
        <w:topLinePunct w:val="0"/>
        <w:autoSpaceDE/>
        <w:autoSpaceDN/>
        <w:bidi w:val="0"/>
        <w:adjustRightInd/>
        <w:snapToGrid/>
        <w:spacing w:line="600" w:lineRule="exact"/>
        <w:ind w:left="0" w:leftChars="0" w:firstLine="588" w:firstLineChars="200"/>
        <w:textAlignment w:val="auto"/>
        <w:rPr>
          <w:rFonts w:hint="eastAsia" w:ascii="仿宋" w:hAnsi="仿宋" w:eastAsia="仿宋" w:cs="仿宋"/>
          <w:color w:val="auto"/>
          <w:sz w:val="32"/>
          <w:szCs w:val="32"/>
          <w:lang w:val="en-US" w:eastAsia="zh-CN"/>
        </w:rPr>
      </w:pPr>
      <w:r>
        <w:rPr>
          <w:rFonts w:hint="eastAsia" w:ascii="仿宋_GB2312" w:hAnsi="仿宋_GB2312" w:cs="仿宋_GB2312"/>
          <w:color w:val="auto"/>
          <w:sz w:val="32"/>
          <w:szCs w:val="32"/>
          <w:lang w:val="en-US" w:eastAsia="zh-CN"/>
        </w:rPr>
        <w:t>湛江经济技术开发区民政和卫生健康局未对</w:t>
      </w:r>
      <w:r>
        <w:rPr>
          <w:rFonts w:hint="eastAsia" w:ascii="仿宋" w:hAnsi="仿宋" w:eastAsia="仿宋" w:cs="仿宋"/>
          <w:color w:val="auto"/>
          <w:sz w:val="32"/>
          <w:szCs w:val="32"/>
          <w:lang w:val="en-US" w:eastAsia="zh-CN"/>
        </w:rPr>
        <w:t>本项目开展自评。</w:t>
      </w:r>
    </w:p>
    <w:p w14:paraId="065EA86D">
      <w:pPr>
        <w:keepNext w:val="0"/>
        <w:keepLines w:val="0"/>
        <w:pageBreakBefore w:val="0"/>
        <w:widowControl w:val="0"/>
        <w:kinsoku/>
        <w:wordWrap/>
        <w:overflowPunct/>
        <w:topLinePunct w:val="0"/>
        <w:autoSpaceDE/>
        <w:autoSpaceDN/>
        <w:bidi w:val="0"/>
        <w:adjustRightInd/>
        <w:snapToGrid/>
        <w:spacing w:line="600" w:lineRule="exact"/>
        <w:ind w:left="0" w:leftChars="0" w:firstLine="588" w:firstLineChars="200"/>
        <w:textAlignment w:val="auto"/>
        <w:outlineLvl w:val="0"/>
        <w:rPr>
          <w:rFonts w:hint="eastAsia" w:ascii="仿宋" w:hAnsi="仿宋" w:eastAsia="仿宋" w:cs="仿宋"/>
          <w:color w:val="auto"/>
          <w:sz w:val="32"/>
          <w:szCs w:val="32"/>
          <w:lang w:val="en-US" w:eastAsia="zh-CN"/>
        </w:rPr>
      </w:pPr>
      <w:bookmarkStart w:id="13" w:name="_Toc4839"/>
      <w:r>
        <w:rPr>
          <w:rFonts w:hint="eastAsia" w:ascii="仿宋" w:hAnsi="仿宋" w:eastAsia="仿宋" w:cs="仿宋"/>
          <w:b/>
          <w:bCs/>
          <w:color w:val="auto"/>
          <w:sz w:val="32"/>
          <w:szCs w:val="32"/>
          <w:lang w:val="en-US" w:eastAsia="zh-CN"/>
        </w:rPr>
        <w:t>六、改进意见</w:t>
      </w:r>
      <w:bookmarkEnd w:id="13"/>
    </w:p>
    <w:p w14:paraId="6B5B8599">
      <w:pPr>
        <w:keepNext w:val="0"/>
        <w:keepLines w:val="0"/>
        <w:pageBreakBefore w:val="0"/>
        <w:widowControl w:val="0"/>
        <w:kinsoku/>
        <w:wordWrap/>
        <w:overflowPunct/>
        <w:topLinePunct w:val="0"/>
        <w:autoSpaceDE/>
        <w:autoSpaceDN/>
        <w:bidi w:val="0"/>
        <w:adjustRightInd/>
        <w:snapToGrid/>
        <w:spacing w:line="600" w:lineRule="exact"/>
        <w:ind w:left="0" w:leftChars="0" w:firstLine="588" w:firstLineChars="200"/>
        <w:textAlignment w:val="auto"/>
        <w:outlineLvl w:val="1"/>
        <w:rPr>
          <w:rFonts w:hint="eastAsia" w:ascii="仿宋" w:hAnsi="仿宋" w:eastAsia="仿宋" w:cs="仿宋"/>
          <w:color w:val="auto"/>
          <w:sz w:val="32"/>
          <w:szCs w:val="32"/>
          <w:lang w:val="en-US" w:eastAsia="zh-CN"/>
        </w:rPr>
      </w:pPr>
      <w:bookmarkStart w:id="14" w:name="_Toc12256"/>
      <w:r>
        <w:rPr>
          <w:rFonts w:hint="eastAsia" w:ascii="仿宋" w:hAnsi="仿宋" w:eastAsia="仿宋" w:cs="仿宋"/>
          <w:b/>
          <w:bCs/>
          <w:color w:val="auto"/>
          <w:sz w:val="32"/>
          <w:szCs w:val="32"/>
          <w:lang w:val="en-US" w:eastAsia="zh-CN"/>
        </w:rPr>
        <w:t>(一)完善补贴公示信息，增强公示信息的透明度</w:t>
      </w:r>
      <w:bookmarkEnd w:id="14"/>
    </w:p>
    <w:p w14:paraId="2969D57A">
      <w:pPr>
        <w:keepNext w:val="0"/>
        <w:keepLines w:val="0"/>
        <w:pageBreakBefore w:val="0"/>
        <w:widowControl w:val="0"/>
        <w:kinsoku/>
        <w:wordWrap/>
        <w:overflowPunct/>
        <w:topLinePunct w:val="0"/>
        <w:autoSpaceDE/>
        <w:autoSpaceDN/>
        <w:bidi w:val="0"/>
        <w:adjustRightInd/>
        <w:snapToGrid/>
        <w:spacing w:line="600" w:lineRule="exact"/>
        <w:ind w:left="0" w:leftChars="0" w:firstLine="588"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在公示补贴信息时，要尽量详细、全面。在一次性创业资助公示名单中，除了人员姓名外，还应公示其创办的企业名称、企业注册地址、企业类型等信息。这有助于群众了解补贴资金流向的具体企业，增强公示信息的透明度和可追溯性。</w:t>
      </w:r>
    </w:p>
    <w:p w14:paraId="706EDFC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588" w:leftChars="200" w:firstLine="0" w:firstLineChars="0"/>
        <w:textAlignment w:val="auto"/>
        <w:outlineLvl w:val="1"/>
        <w:rPr>
          <w:rFonts w:hint="eastAsia" w:ascii="仿宋" w:hAnsi="仿宋" w:eastAsia="仿宋" w:cs="仿宋"/>
          <w:color w:val="auto"/>
          <w:sz w:val="32"/>
          <w:szCs w:val="32"/>
          <w:lang w:val="en-US" w:eastAsia="zh-CN"/>
        </w:rPr>
      </w:pPr>
      <w:bookmarkStart w:id="15" w:name="_Toc20265"/>
      <w:r>
        <w:rPr>
          <w:rFonts w:hint="eastAsia" w:ascii="仿宋" w:hAnsi="仿宋" w:eastAsia="仿宋" w:cs="仿宋"/>
          <w:b/>
          <w:bCs/>
          <w:color w:val="auto"/>
          <w:sz w:val="32"/>
          <w:szCs w:val="32"/>
          <w:lang w:val="en-US" w:eastAsia="zh-CN"/>
        </w:rPr>
        <w:t>(二)开展项目绩效自评工作</w:t>
      </w:r>
      <w:bookmarkEnd w:id="15"/>
    </w:p>
    <w:p w14:paraId="7DD880D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588"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建议对照专项资金下达的指标开展自评。对照专项资金下达的指标，将所有相关的数量指标、社会效益指标等纳入自评表中，确保自评指标与资金下达文件提及的指标保持一致。对于未纳入自评表的指标，如“就业困难人员人数”“失业人员再就业人数”“扶持创业企业（项目）数”等，要补充到自评表中，并明确相应的评价标准和方法。</w:t>
      </w:r>
    </w:p>
    <w:p w14:paraId="4084BFFC">
      <w:pPr>
        <w:spacing w:line="600" w:lineRule="exact"/>
        <w:ind w:firstLine="588" w:firstLineChars="200"/>
        <w:outlineLvl w:val="0"/>
        <w:rPr>
          <w:rFonts w:hint="eastAsia" w:ascii="仿宋" w:hAnsi="仿宋" w:eastAsia="仿宋" w:cs="仿宋"/>
          <w:color w:val="auto"/>
          <w:sz w:val="32"/>
          <w:szCs w:val="32"/>
          <w:lang w:val="en-US" w:eastAsia="zh-CN"/>
        </w:rPr>
      </w:pPr>
      <w:bookmarkStart w:id="16" w:name="_Toc4834"/>
      <w:r>
        <w:rPr>
          <w:rFonts w:hint="eastAsia" w:ascii="仿宋" w:hAnsi="仿宋" w:eastAsia="仿宋" w:cs="仿宋"/>
          <w:color w:val="auto"/>
          <w:sz w:val="32"/>
          <w:szCs w:val="32"/>
          <w:lang w:val="en-US" w:eastAsia="zh-CN"/>
        </w:rPr>
        <w:t>七、附件</w:t>
      </w:r>
      <w:bookmarkEnd w:id="16"/>
    </w:p>
    <w:p w14:paraId="44D2FDFC">
      <w:pPr>
        <w:spacing w:line="600" w:lineRule="exact"/>
        <w:ind w:firstLine="6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附件1</w:t>
      </w:r>
      <w:r>
        <w:rPr>
          <w:rFonts w:hint="eastAsia" w:ascii="仿宋" w:hAnsi="仿宋" w:eastAsia="仿宋" w:cs="仿宋"/>
          <w:strike w:val="0"/>
          <w:dstrike w:val="0"/>
          <w:color w:val="auto"/>
          <w:sz w:val="32"/>
          <w:szCs w:val="32"/>
          <w:u w:val="none"/>
          <w:shd w:val="clear" w:fill="auto"/>
          <w:lang w:val="en-US" w:eastAsia="zh-CN"/>
        </w:rPr>
        <w:t>：</w:t>
      </w:r>
      <w:r>
        <w:rPr>
          <w:rFonts w:hint="eastAsia" w:ascii="仿宋" w:hAnsi="仿宋" w:eastAsia="仿宋" w:cs="仿宋"/>
          <w:color w:val="auto"/>
          <w:sz w:val="32"/>
          <w:szCs w:val="32"/>
          <w:lang w:val="en-US" w:eastAsia="zh-CN"/>
        </w:rPr>
        <w:t>项目支出绩效评价指标评分表</w:t>
      </w:r>
    </w:p>
    <w:p w14:paraId="561A33AA">
      <w:pPr>
        <w:spacing w:line="600" w:lineRule="exact"/>
        <w:ind w:firstLine="6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附件2</w:t>
      </w:r>
      <w:r>
        <w:rPr>
          <w:rFonts w:hint="eastAsia" w:ascii="仿宋" w:hAnsi="仿宋" w:eastAsia="仿宋" w:cs="仿宋"/>
          <w:strike w:val="0"/>
          <w:dstrike w:val="0"/>
          <w:color w:val="auto"/>
          <w:sz w:val="32"/>
          <w:szCs w:val="32"/>
          <w:u w:val="none"/>
          <w:shd w:val="clear" w:fill="auto"/>
          <w:lang w:val="en-US" w:eastAsia="zh-CN"/>
        </w:rPr>
        <w:t>：</w:t>
      </w:r>
      <w:r>
        <w:rPr>
          <w:rFonts w:hint="eastAsia" w:ascii="仿宋" w:hAnsi="仿宋" w:eastAsia="仿宋" w:cs="仿宋"/>
          <w:color w:val="auto"/>
          <w:sz w:val="32"/>
          <w:szCs w:val="32"/>
          <w:lang w:val="en-US" w:eastAsia="zh-CN"/>
        </w:rPr>
        <w:t>绩效评价指标分析</w:t>
      </w:r>
    </w:p>
    <w:p w14:paraId="4C1667A7">
      <w:pPr>
        <w:spacing w:line="600" w:lineRule="exact"/>
        <w:ind w:firstLine="6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附件3</w:t>
      </w:r>
      <w:r>
        <w:rPr>
          <w:rFonts w:hint="eastAsia" w:ascii="仿宋" w:hAnsi="仿宋" w:eastAsia="仿宋" w:cs="仿宋"/>
          <w:strike w:val="0"/>
          <w:dstrike w:val="0"/>
          <w:color w:val="auto"/>
          <w:sz w:val="32"/>
          <w:szCs w:val="32"/>
          <w:u w:val="none"/>
          <w:shd w:val="clear" w:fill="auto"/>
          <w:lang w:val="en-US" w:eastAsia="zh-CN"/>
        </w:rPr>
        <w:t>：</w:t>
      </w:r>
      <w:r>
        <w:rPr>
          <w:rFonts w:hint="eastAsia" w:ascii="仿宋" w:hAnsi="仿宋" w:eastAsia="仿宋" w:cs="仿宋"/>
          <w:color w:val="auto"/>
          <w:sz w:val="32"/>
          <w:szCs w:val="32"/>
          <w:lang w:val="en-US" w:eastAsia="zh-CN"/>
        </w:rPr>
        <w:t>满意度调查结果</w:t>
      </w:r>
    </w:p>
    <w:sectPr>
      <w:footerReference r:id="rId7" w:type="default"/>
      <w:pgSz w:w="11906" w:h="16838"/>
      <w:pgMar w:top="1440" w:right="1797" w:bottom="1440" w:left="1797" w:header="851" w:footer="992" w:gutter="0"/>
      <w:pgBorders>
        <w:top w:val="none" w:sz="0" w:space="0"/>
        <w:left w:val="none" w:sz="0" w:space="0"/>
        <w:bottom w:val="none" w:sz="0" w:space="0"/>
        <w:right w:val="none" w:sz="0" w:space="0"/>
      </w:pgBorders>
      <w:pgNumType w:fmt="decimal" w:start="1"/>
      <w:cols w:space="720" w:num="1"/>
      <w:docGrid w:type="linesAndChars" w:linePitch="606" w:charSpace="-53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88"/>
      </w:pPr>
      <w:r>
        <w:separator/>
      </w:r>
    </w:p>
  </w:endnote>
  <w:endnote w:type="continuationSeparator" w:id="1">
    <w:p>
      <w:pPr>
        <w:spacing w:line="240" w:lineRule="auto"/>
        <w:ind w:firstLine="58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008DA">
    <w:pPr>
      <w:pStyle w:val="7"/>
      <w:framePr w:wrap="around" w:vAnchor="text" w:hAnchor="margin" w:xAlign="center" w:y="1"/>
      <w:rPr>
        <w:rStyle w:val="18"/>
      </w:rPr>
    </w:pPr>
    <w:r>
      <w:fldChar w:fldCharType="begin"/>
    </w:r>
    <w:r>
      <w:rPr>
        <w:rStyle w:val="18"/>
      </w:rPr>
      <w:instrText xml:space="preserve">PAGE  </w:instrText>
    </w:r>
    <w:r>
      <w:fldChar w:fldCharType="end"/>
    </w:r>
  </w:p>
  <w:p w14:paraId="4A808697">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DD48C4">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AC3E6">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0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38CE639">
                          <w:pPr>
                            <w:pStyle w:val="7"/>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205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D9af9y4QEAAMEDAAAOAAAA&#10;AAAAAAEAIAAAAB4BAABkcnMvZTJvRG9jLnhtbFBLBQYAAAAABgAGAFkBAABxBQAAAAA=&#10;">
              <v:fill on="f" focussize="0,0"/>
              <v:stroke on="f"/>
              <v:imagedata o:title=""/>
              <o:lock v:ext="edit" aspectratio="f"/>
              <v:textbox inset="0mm,0mm,0mm,0mm" style="mso-fit-shape-to-text:t;">
                <w:txbxContent>
                  <w:p w14:paraId="738CE639">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88"/>
      </w:pPr>
      <w:r>
        <w:separator/>
      </w:r>
    </w:p>
  </w:footnote>
  <w:footnote w:type="continuationSeparator" w:id="1">
    <w:p>
      <w:pPr>
        <w:spacing w:line="240" w:lineRule="auto"/>
        <w:ind w:firstLine="588"/>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BiYTdlNDNkYzAzMmZiNGQ0M2I1Yjg5MjRhZTQzMGYifQ=="/>
  </w:docVars>
  <w:rsids>
    <w:rsidRoot w:val="00820127"/>
    <w:rsid w:val="00000D32"/>
    <w:rsid w:val="0004071E"/>
    <w:rsid w:val="000971DC"/>
    <w:rsid w:val="000E397D"/>
    <w:rsid w:val="00140FEB"/>
    <w:rsid w:val="001747F3"/>
    <w:rsid w:val="003E084B"/>
    <w:rsid w:val="004F4B53"/>
    <w:rsid w:val="004F4F1F"/>
    <w:rsid w:val="00505EBA"/>
    <w:rsid w:val="00540224"/>
    <w:rsid w:val="005B273E"/>
    <w:rsid w:val="005F5AAC"/>
    <w:rsid w:val="006C6AC1"/>
    <w:rsid w:val="00715CD3"/>
    <w:rsid w:val="007C79B8"/>
    <w:rsid w:val="00820127"/>
    <w:rsid w:val="00934E67"/>
    <w:rsid w:val="00970B41"/>
    <w:rsid w:val="00A44E2A"/>
    <w:rsid w:val="00B21435"/>
    <w:rsid w:val="00B87657"/>
    <w:rsid w:val="00C04AE8"/>
    <w:rsid w:val="00C51095"/>
    <w:rsid w:val="00D4717A"/>
    <w:rsid w:val="00D909E2"/>
    <w:rsid w:val="00DC3815"/>
    <w:rsid w:val="00E86191"/>
    <w:rsid w:val="00F91E66"/>
    <w:rsid w:val="014F1108"/>
    <w:rsid w:val="015B1D9B"/>
    <w:rsid w:val="022F4699"/>
    <w:rsid w:val="02E9454E"/>
    <w:rsid w:val="03010BC0"/>
    <w:rsid w:val="039F34B0"/>
    <w:rsid w:val="045C54D7"/>
    <w:rsid w:val="067A38E7"/>
    <w:rsid w:val="069816D2"/>
    <w:rsid w:val="086210D9"/>
    <w:rsid w:val="08CB2746"/>
    <w:rsid w:val="08F070BD"/>
    <w:rsid w:val="095476E9"/>
    <w:rsid w:val="0A726EFC"/>
    <w:rsid w:val="0AA67CB2"/>
    <w:rsid w:val="0AD020B9"/>
    <w:rsid w:val="0C244F13"/>
    <w:rsid w:val="0C4F49D4"/>
    <w:rsid w:val="0D631141"/>
    <w:rsid w:val="0DBF1C98"/>
    <w:rsid w:val="0DDB03E8"/>
    <w:rsid w:val="0E800AC5"/>
    <w:rsid w:val="0ECE41F8"/>
    <w:rsid w:val="0EEE66EC"/>
    <w:rsid w:val="0F1B4006"/>
    <w:rsid w:val="10113EE6"/>
    <w:rsid w:val="10D50454"/>
    <w:rsid w:val="11C2313A"/>
    <w:rsid w:val="11EB5D62"/>
    <w:rsid w:val="12A52E57"/>
    <w:rsid w:val="13124940"/>
    <w:rsid w:val="138A698D"/>
    <w:rsid w:val="138E640D"/>
    <w:rsid w:val="13C57CCB"/>
    <w:rsid w:val="160E0421"/>
    <w:rsid w:val="16111CBF"/>
    <w:rsid w:val="16450E90"/>
    <w:rsid w:val="165878EE"/>
    <w:rsid w:val="16C23D49"/>
    <w:rsid w:val="16EF0253"/>
    <w:rsid w:val="16F863D8"/>
    <w:rsid w:val="17C64FB4"/>
    <w:rsid w:val="1800657B"/>
    <w:rsid w:val="18CE1D43"/>
    <w:rsid w:val="18FF4E9E"/>
    <w:rsid w:val="19624A4D"/>
    <w:rsid w:val="19F613B2"/>
    <w:rsid w:val="1A014051"/>
    <w:rsid w:val="1A581067"/>
    <w:rsid w:val="1B8632E3"/>
    <w:rsid w:val="1C1D4273"/>
    <w:rsid w:val="1C3564ED"/>
    <w:rsid w:val="1C5161BB"/>
    <w:rsid w:val="1EA872D1"/>
    <w:rsid w:val="1ED7641F"/>
    <w:rsid w:val="20031A6B"/>
    <w:rsid w:val="20761FAC"/>
    <w:rsid w:val="215E7594"/>
    <w:rsid w:val="218705CA"/>
    <w:rsid w:val="2197576F"/>
    <w:rsid w:val="22556051"/>
    <w:rsid w:val="2318211E"/>
    <w:rsid w:val="244D3098"/>
    <w:rsid w:val="246C2EE2"/>
    <w:rsid w:val="24F66D10"/>
    <w:rsid w:val="25166F15"/>
    <w:rsid w:val="25476BAD"/>
    <w:rsid w:val="25E62821"/>
    <w:rsid w:val="26877E3E"/>
    <w:rsid w:val="26EF602A"/>
    <w:rsid w:val="27C704BB"/>
    <w:rsid w:val="27D17500"/>
    <w:rsid w:val="289F4623"/>
    <w:rsid w:val="28B95897"/>
    <w:rsid w:val="28E0386B"/>
    <w:rsid w:val="28EE3E93"/>
    <w:rsid w:val="29AF561F"/>
    <w:rsid w:val="2C9C70B4"/>
    <w:rsid w:val="2CD6454B"/>
    <w:rsid w:val="2D892722"/>
    <w:rsid w:val="2DFA5A7B"/>
    <w:rsid w:val="2E626000"/>
    <w:rsid w:val="2E8067F5"/>
    <w:rsid w:val="2EDD0187"/>
    <w:rsid w:val="2F325C27"/>
    <w:rsid w:val="2F88281F"/>
    <w:rsid w:val="2FD84523"/>
    <w:rsid w:val="2FE44CEE"/>
    <w:rsid w:val="302C3CDC"/>
    <w:rsid w:val="3031375A"/>
    <w:rsid w:val="31164C36"/>
    <w:rsid w:val="312A5F3E"/>
    <w:rsid w:val="31356050"/>
    <w:rsid w:val="3154183E"/>
    <w:rsid w:val="31B85AA5"/>
    <w:rsid w:val="31BC5187"/>
    <w:rsid w:val="326169C9"/>
    <w:rsid w:val="326A2A2B"/>
    <w:rsid w:val="32A54D0E"/>
    <w:rsid w:val="32B11A86"/>
    <w:rsid w:val="32CC1CD4"/>
    <w:rsid w:val="333C30D2"/>
    <w:rsid w:val="33421868"/>
    <w:rsid w:val="3420555D"/>
    <w:rsid w:val="3524422D"/>
    <w:rsid w:val="356814A4"/>
    <w:rsid w:val="36003211"/>
    <w:rsid w:val="362F43A6"/>
    <w:rsid w:val="36BE50F4"/>
    <w:rsid w:val="36E33990"/>
    <w:rsid w:val="3700570C"/>
    <w:rsid w:val="38326DC6"/>
    <w:rsid w:val="38722097"/>
    <w:rsid w:val="3875493D"/>
    <w:rsid w:val="38C83A9C"/>
    <w:rsid w:val="39ED01CA"/>
    <w:rsid w:val="3A792939"/>
    <w:rsid w:val="3ADF4A3C"/>
    <w:rsid w:val="3AFC6469"/>
    <w:rsid w:val="3B9E5961"/>
    <w:rsid w:val="3BBD214A"/>
    <w:rsid w:val="3C2106F3"/>
    <w:rsid w:val="3C8136AF"/>
    <w:rsid w:val="3CB42BB1"/>
    <w:rsid w:val="3CB57B76"/>
    <w:rsid w:val="3CCC0165"/>
    <w:rsid w:val="3D8F6A91"/>
    <w:rsid w:val="3E087F2D"/>
    <w:rsid w:val="3E0C014D"/>
    <w:rsid w:val="3E467EA9"/>
    <w:rsid w:val="3E7023DB"/>
    <w:rsid w:val="3E99447C"/>
    <w:rsid w:val="4004626D"/>
    <w:rsid w:val="40195B60"/>
    <w:rsid w:val="403A1183"/>
    <w:rsid w:val="404747E5"/>
    <w:rsid w:val="42295DD6"/>
    <w:rsid w:val="42493536"/>
    <w:rsid w:val="429A4C67"/>
    <w:rsid w:val="43AD1D1E"/>
    <w:rsid w:val="45A544B9"/>
    <w:rsid w:val="45D6449C"/>
    <w:rsid w:val="463D5B9F"/>
    <w:rsid w:val="46E531DB"/>
    <w:rsid w:val="46F16493"/>
    <w:rsid w:val="48050046"/>
    <w:rsid w:val="48CE1B04"/>
    <w:rsid w:val="48D1117D"/>
    <w:rsid w:val="48E704DA"/>
    <w:rsid w:val="48F83EF8"/>
    <w:rsid w:val="48FE764E"/>
    <w:rsid w:val="49241194"/>
    <w:rsid w:val="497D352A"/>
    <w:rsid w:val="499F59E5"/>
    <w:rsid w:val="4A2F0C30"/>
    <w:rsid w:val="4B6E145B"/>
    <w:rsid w:val="4B80792F"/>
    <w:rsid w:val="4B8419BD"/>
    <w:rsid w:val="4BDA4099"/>
    <w:rsid w:val="4CD25E79"/>
    <w:rsid w:val="4CD70E6C"/>
    <w:rsid w:val="4D2966CB"/>
    <w:rsid w:val="4D6F754A"/>
    <w:rsid w:val="4E036927"/>
    <w:rsid w:val="4E1B2BB1"/>
    <w:rsid w:val="4EF04C2F"/>
    <w:rsid w:val="4EFB3317"/>
    <w:rsid w:val="4F287964"/>
    <w:rsid w:val="50565FB2"/>
    <w:rsid w:val="50763D89"/>
    <w:rsid w:val="509F3A62"/>
    <w:rsid w:val="51A540D1"/>
    <w:rsid w:val="51E64F76"/>
    <w:rsid w:val="52D54C93"/>
    <w:rsid w:val="54CB3630"/>
    <w:rsid w:val="5547717F"/>
    <w:rsid w:val="55A25360"/>
    <w:rsid w:val="55BD0460"/>
    <w:rsid w:val="5645418E"/>
    <w:rsid w:val="565279C7"/>
    <w:rsid w:val="571C655D"/>
    <w:rsid w:val="57431D8D"/>
    <w:rsid w:val="57B31F21"/>
    <w:rsid w:val="57E72224"/>
    <w:rsid w:val="588959F5"/>
    <w:rsid w:val="598A0E40"/>
    <w:rsid w:val="5A240E95"/>
    <w:rsid w:val="5ABC17C7"/>
    <w:rsid w:val="5AF459D6"/>
    <w:rsid w:val="5B330BF8"/>
    <w:rsid w:val="5BD4669C"/>
    <w:rsid w:val="5D061F23"/>
    <w:rsid w:val="5E8F6008"/>
    <w:rsid w:val="5FFD228E"/>
    <w:rsid w:val="609D4491"/>
    <w:rsid w:val="60CF591C"/>
    <w:rsid w:val="619C1A0A"/>
    <w:rsid w:val="61A240A0"/>
    <w:rsid w:val="61B85B3A"/>
    <w:rsid w:val="61CD1531"/>
    <w:rsid w:val="61E3588B"/>
    <w:rsid w:val="61EE3E59"/>
    <w:rsid w:val="61F135E7"/>
    <w:rsid w:val="62AB365F"/>
    <w:rsid w:val="62C456BC"/>
    <w:rsid w:val="634E1806"/>
    <w:rsid w:val="635909E7"/>
    <w:rsid w:val="63621990"/>
    <w:rsid w:val="63637257"/>
    <w:rsid w:val="63AE011A"/>
    <w:rsid w:val="63D95844"/>
    <w:rsid w:val="65873AAB"/>
    <w:rsid w:val="65B63AF5"/>
    <w:rsid w:val="65C87E30"/>
    <w:rsid w:val="66056AFC"/>
    <w:rsid w:val="66ED104F"/>
    <w:rsid w:val="67A44345"/>
    <w:rsid w:val="684026B8"/>
    <w:rsid w:val="688A627B"/>
    <w:rsid w:val="68F032CE"/>
    <w:rsid w:val="68F83CA7"/>
    <w:rsid w:val="691A28A2"/>
    <w:rsid w:val="69454CE8"/>
    <w:rsid w:val="69464728"/>
    <w:rsid w:val="695E0A09"/>
    <w:rsid w:val="69E207CD"/>
    <w:rsid w:val="6A906F5C"/>
    <w:rsid w:val="6B2972A4"/>
    <w:rsid w:val="6B2A5EB5"/>
    <w:rsid w:val="6B6E0E1C"/>
    <w:rsid w:val="6B7C5107"/>
    <w:rsid w:val="6BB62A84"/>
    <w:rsid w:val="6C132E5F"/>
    <w:rsid w:val="6D0D4DCD"/>
    <w:rsid w:val="6D40619E"/>
    <w:rsid w:val="6D486B68"/>
    <w:rsid w:val="6D7F4F1D"/>
    <w:rsid w:val="6DCB502C"/>
    <w:rsid w:val="6E627BC3"/>
    <w:rsid w:val="6E900B48"/>
    <w:rsid w:val="6F355DFE"/>
    <w:rsid w:val="6F4E2C4B"/>
    <w:rsid w:val="70A87898"/>
    <w:rsid w:val="71290DE0"/>
    <w:rsid w:val="71D40D4C"/>
    <w:rsid w:val="71E75102"/>
    <w:rsid w:val="73922D17"/>
    <w:rsid w:val="73A95536"/>
    <w:rsid w:val="741E09A4"/>
    <w:rsid w:val="742162CB"/>
    <w:rsid w:val="74A95516"/>
    <w:rsid w:val="74D53759"/>
    <w:rsid w:val="76265F23"/>
    <w:rsid w:val="766F1796"/>
    <w:rsid w:val="767D2543"/>
    <w:rsid w:val="76DB2BE3"/>
    <w:rsid w:val="777C0A88"/>
    <w:rsid w:val="77AA1492"/>
    <w:rsid w:val="78890338"/>
    <w:rsid w:val="78D15E0E"/>
    <w:rsid w:val="78F9159B"/>
    <w:rsid w:val="79B02FF8"/>
    <w:rsid w:val="79E83993"/>
    <w:rsid w:val="7A2C1DA9"/>
    <w:rsid w:val="7A4D1FE3"/>
    <w:rsid w:val="7A726F04"/>
    <w:rsid w:val="7AA00B7E"/>
    <w:rsid w:val="7AAF3B6F"/>
    <w:rsid w:val="7AED5B2A"/>
    <w:rsid w:val="7AEF4E49"/>
    <w:rsid w:val="7B995B63"/>
    <w:rsid w:val="7BCB4D1A"/>
    <w:rsid w:val="7C425B1A"/>
    <w:rsid w:val="7C6364A1"/>
    <w:rsid w:val="7C7A63B6"/>
    <w:rsid w:val="7CB634E5"/>
    <w:rsid w:val="7D285B2A"/>
    <w:rsid w:val="7E10376B"/>
    <w:rsid w:val="7EC50D45"/>
    <w:rsid w:val="7F5E50F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iPriority="99" w:semiHidden="0" w:name="annotation text"/>
    <w:lsdException w:qFormat="1" w:uiPriority="99" w:semiHidden="0" w:name="header"/>
    <w:lsdException w:qFormat="1" w:unhideWhenUsed="0" w:uiPriority="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828" w:firstLineChars="20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9"/>
    <w:pPr>
      <w:keepNext/>
      <w:keepLines/>
      <w:spacing w:beforeLines="0" w:beforeAutospacing="0" w:afterLines="0" w:afterAutospacing="0" w:line="600" w:lineRule="exact"/>
      <w:outlineLvl w:val="0"/>
    </w:pPr>
    <w:rPr>
      <w:rFonts w:eastAsia="黑体"/>
      <w:kern w:val="44"/>
      <w:sz w:val="32"/>
    </w:rPr>
  </w:style>
  <w:style w:type="paragraph" w:styleId="3">
    <w:name w:val="heading 2"/>
    <w:basedOn w:val="1"/>
    <w:next w:val="1"/>
    <w:unhideWhenUsed/>
    <w:qFormat/>
    <w:uiPriority w:val="9"/>
    <w:pPr>
      <w:keepNext/>
      <w:keepLines/>
      <w:spacing w:beforeLines="0" w:beforeAutospacing="0" w:afterLines="0" w:afterAutospacing="0" w:line="600" w:lineRule="exact"/>
      <w:outlineLvl w:val="1"/>
    </w:pPr>
    <w:rPr>
      <w:rFonts w:ascii="Times New Roman" w:hAnsi="Times New Roman" w:eastAsia="楷体_GB2312"/>
    </w:rPr>
  </w:style>
  <w:style w:type="paragraph" w:styleId="4">
    <w:name w:val="heading 3"/>
    <w:basedOn w:val="1"/>
    <w:next w:val="1"/>
    <w:unhideWhenUsed/>
    <w:qFormat/>
    <w:uiPriority w:val="0"/>
    <w:pPr>
      <w:keepNext/>
      <w:keepLines/>
      <w:spacing w:line="600" w:lineRule="exact"/>
      <w:ind w:firstLine="883" w:firstLineChars="200"/>
      <w:outlineLvl w:val="2"/>
    </w:pPr>
    <w:rPr>
      <w:rFonts w:ascii="Times New Roman" w:hAnsi="Times New Roman"/>
      <w:bCs/>
      <w:szCs w:val="32"/>
    </w:rPr>
  </w:style>
  <w:style w:type="character" w:default="1" w:styleId="16">
    <w:name w:val="Default Paragraph Font"/>
    <w:semiHidden/>
    <w:qFormat/>
    <w:uiPriority w:val="0"/>
  </w:style>
  <w:style w:type="table" w:default="1" w:styleId="14">
    <w:name w:val="Normal Table"/>
    <w:unhideWhenUsed/>
    <w:qFormat/>
    <w:uiPriority w:val="99"/>
    <w:tblPr>
      <w:tblCellMar>
        <w:top w:w="0" w:type="dxa"/>
        <w:left w:w="108" w:type="dxa"/>
        <w:bottom w:w="0" w:type="dxa"/>
        <w:right w:w="108" w:type="dxa"/>
      </w:tblCellMar>
    </w:tblPr>
  </w:style>
  <w:style w:type="paragraph" w:styleId="5">
    <w:name w:val="annotation text"/>
    <w:basedOn w:val="1"/>
    <w:unhideWhenUsed/>
    <w:qFormat/>
    <w:uiPriority w:val="99"/>
    <w:pPr>
      <w:jc w:val="left"/>
    </w:pPr>
  </w:style>
  <w:style w:type="paragraph" w:styleId="6">
    <w:name w:val="toc 3"/>
    <w:basedOn w:val="1"/>
    <w:next w:val="1"/>
    <w:semiHidden/>
    <w:unhideWhenUsed/>
    <w:qFormat/>
    <w:uiPriority w:val="39"/>
    <w:pPr>
      <w:ind w:left="840" w:leftChars="400"/>
    </w:pPr>
  </w:style>
  <w:style w:type="paragraph" w:styleId="7">
    <w:name w:val="footer"/>
    <w:basedOn w:val="1"/>
    <w:semiHidden/>
    <w:qFormat/>
    <w:uiPriority w:val="0"/>
    <w:pPr>
      <w:tabs>
        <w:tab w:val="center" w:pos="4153"/>
        <w:tab w:val="right" w:pos="8306"/>
      </w:tabs>
      <w:snapToGrid w:val="0"/>
      <w:jc w:val="left"/>
    </w:pPr>
    <w:rPr>
      <w:sz w:val="18"/>
      <w:szCs w:val="18"/>
    </w:rPr>
  </w:style>
  <w:style w:type="paragraph" w:styleId="8">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pPr>
      <w:ind w:firstLine="0" w:firstLineChars="0"/>
    </w:pPr>
  </w:style>
  <w:style w:type="paragraph" w:styleId="10">
    <w:name w:val="footnote text"/>
    <w:basedOn w:val="1"/>
    <w:qFormat/>
    <w:uiPriority w:val="0"/>
    <w:pPr>
      <w:snapToGrid w:val="0"/>
      <w:jc w:val="left"/>
    </w:pPr>
    <w:rPr>
      <w:sz w:val="18"/>
    </w:rPr>
  </w:style>
  <w:style w:type="paragraph" w:styleId="11">
    <w:name w:val="table of figures"/>
    <w:basedOn w:val="1"/>
    <w:next w:val="1"/>
    <w:qFormat/>
    <w:uiPriority w:val="0"/>
    <w:pPr>
      <w:ind w:left="200" w:leftChars="200" w:hanging="200" w:hangingChars="200"/>
    </w:pPr>
    <w:rPr>
      <w:rFonts w:ascii="Times New Roman" w:hAnsi="Times New Roman" w:eastAsia="宋体" w:cs="Times New Roman"/>
    </w:rPr>
  </w:style>
  <w:style w:type="paragraph" w:styleId="12">
    <w:name w:val="toc 2"/>
    <w:basedOn w:val="1"/>
    <w:next w:val="1"/>
    <w:unhideWhenUsed/>
    <w:qFormat/>
    <w:uiPriority w:val="39"/>
    <w:pPr>
      <w:ind w:left="420" w:leftChars="200" w:firstLine="0" w:firstLineChars="0"/>
    </w:pPr>
  </w:style>
  <w:style w:type="paragraph" w:styleId="13">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22"/>
    <w:rPr>
      <w:b/>
    </w:rPr>
  </w:style>
  <w:style w:type="character" w:styleId="18">
    <w:name w:val="page number"/>
    <w:basedOn w:val="16"/>
    <w:semiHidden/>
    <w:qFormat/>
    <w:uiPriority w:val="0"/>
  </w:style>
  <w:style w:type="character" w:styleId="19">
    <w:name w:val="Hyperlink"/>
    <w:basedOn w:val="16"/>
    <w:semiHidden/>
    <w:unhideWhenUsed/>
    <w:qFormat/>
    <w:uiPriority w:val="99"/>
    <w:rPr>
      <w:color w:val="0000FF"/>
      <w:u w:val="single"/>
    </w:rPr>
  </w:style>
  <w:style w:type="character" w:styleId="20">
    <w:name w:val="footnote reference"/>
    <w:basedOn w:val="16"/>
    <w:qFormat/>
    <w:uiPriority w:val="0"/>
    <w:rPr>
      <w:vertAlign w:val="superscript"/>
    </w:rPr>
  </w:style>
  <w:style w:type="character" w:customStyle="1" w:styleId="21">
    <w:name w:val="页眉 Char"/>
    <w:basedOn w:val="16"/>
    <w:link w:val="8"/>
    <w:semiHidden/>
    <w:qFormat/>
    <w:uiPriority w:val="99"/>
    <w:rPr>
      <w:kern w:val="2"/>
      <w:sz w:val="18"/>
      <w:szCs w:val="18"/>
    </w:rPr>
  </w:style>
  <w:style w:type="paragraph" w:customStyle="1" w:styleId="22">
    <w:name w:val="Default"/>
    <w:next w:val="1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3">
    <w:name w:val="WPSOffice手动目录 1"/>
    <w:qFormat/>
    <w:uiPriority w:val="0"/>
    <w:pPr>
      <w:ind w:leftChars="0"/>
    </w:pPr>
    <w:rPr>
      <w:rFonts w:ascii="Times New Roman" w:hAnsi="Times New Roman" w:eastAsia="宋体" w:cs="Times New Roman"/>
      <w:sz w:val="20"/>
      <w:szCs w:val="20"/>
    </w:rPr>
  </w:style>
  <w:style w:type="paragraph" w:customStyle="1" w:styleId="24">
    <w:name w:val="WPSOffice手动目录 2"/>
    <w:qFormat/>
    <w:uiPriority w:val="0"/>
    <w:pPr>
      <w:ind w:leftChars="200"/>
    </w:pPr>
    <w:rPr>
      <w:rFonts w:ascii="Times New Roman" w:hAnsi="Times New Roman" w:eastAsia="宋体" w:cs="Times New Roman"/>
      <w:sz w:val="20"/>
      <w:szCs w:val="20"/>
    </w:rPr>
  </w:style>
  <w:style w:type="character" w:customStyle="1" w:styleId="25">
    <w:name w:val="font11"/>
    <w:basedOn w:val="16"/>
    <w:qFormat/>
    <w:uiPriority w:val="0"/>
    <w:rPr>
      <w:rFonts w:hint="default" w:ascii="仿宋_GB2312" w:eastAsia="仿宋_GB2312" w:cs="仿宋_GB2312"/>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3500</Words>
  <Characters>3790</Characters>
  <Lines>4</Lines>
  <Paragraphs>1</Paragraphs>
  <TotalTime>5</TotalTime>
  <ScaleCrop>false</ScaleCrop>
  <LinksUpToDate>false</LinksUpToDate>
  <CharactersWithSpaces>3855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2019-05-17T00:41:00Z</dcterms:created>
  <dc:creator>yuanming</dc:creator>
  <cp:lastModifiedBy>.</cp:lastModifiedBy>
  <cp:lastPrinted>2026-04-02T01:37:13Z</cp:lastPrinted>
  <dcterms:modified xsi:type="dcterms:W3CDTF">2026-04-02T01:37:42Z</dcterms:modified>
  <dc:title>附件：  综合评价分析报告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06CA7D15F71C4B9C95EC58ACBB1B9015_13</vt:lpwstr>
  </property>
  <property fmtid="{D5CDD505-2E9C-101B-9397-08002B2CF9AE}" pid="4" name="KSOTemplateDocerSaveRecord">
    <vt:lpwstr>eyJoZGlkIjoiMjg1MDJkYjkxZTViYTAyN2NiZWYxZjczZGM3ZDdkYjEiLCJ1c2VySWQiOiI2ODQ3NjM3ODYifQ==</vt:lpwstr>
  </property>
</Properties>
</file>