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548BC">
      <w:pPr>
        <w:spacing w:line="620" w:lineRule="exact"/>
        <w:jc w:val="center"/>
        <w:rPr>
          <w:rFonts w:hint="eastAsia" w:ascii="方正小标宋_GBK" w:eastAsia="方正小标宋_GBK"/>
          <w:color w:val="auto"/>
          <w:sz w:val="44"/>
          <w:szCs w:val="44"/>
        </w:rPr>
      </w:pPr>
    </w:p>
    <w:p w14:paraId="589CDB8F">
      <w:pPr>
        <w:pStyle w:val="12"/>
        <w:rPr>
          <w:rFonts w:hint="eastAsia"/>
          <w:color w:val="auto"/>
        </w:rPr>
      </w:pPr>
    </w:p>
    <w:p w14:paraId="2973415F">
      <w:pPr>
        <w:spacing w:line="620" w:lineRule="exact"/>
        <w:jc w:val="center"/>
        <w:rPr>
          <w:rFonts w:hint="eastAsia" w:ascii="方正小标宋_GBK" w:eastAsia="方正小标宋_GBK"/>
          <w:color w:val="auto"/>
          <w:sz w:val="44"/>
          <w:szCs w:val="44"/>
        </w:rPr>
      </w:pPr>
    </w:p>
    <w:p w14:paraId="02E1BAEB">
      <w:pPr>
        <w:ind w:left="0" w:leftChars="0" w:firstLine="0" w:firstLineChars="0"/>
        <w:jc w:val="center"/>
        <w:rPr>
          <w:rFonts w:hint="eastAsia" w:ascii="仿宋" w:hAnsi="仿宋" w:eastAsia="仿宋" w:cs="仿宋"/>
          <w:b/>
          <w:sz w:val="44"/>
          <w:szCs w:val="44"/>
          <w:lang w:val="en-US" w:eastAsia="zh-CN"/>
        </w:rPr>
      </w:pPr>
      <w:r>
        <w:rPr>
          <w:rFonts w:hint="eastAsia" w:ascii="仿宋" w:hAnsi="仿宋" w:eastAsia="仿宋" w:cs="仿宋"/>
          <w:b/>
          <w:sz w:val="44"/>
          <w:szCs w:val="44"/>
        </w:rPr>
        <w:t>湛江经济技术开发区应急管理局</w:t>
      </w:r>
    </w:p>
    <w:p w14:paraId="160135C6">
      <w:pPr>
        <w:ind w:left="0" w:leftChars="0" w:firstLine="0" w:firstLineChars="0"/>
        <w:jc w:val="center"/>
        <w:rPr>
          <w:rFonts w:hint="eastAsia" w:ascii="仿宋" w:hAnsi="仿宋" w:eastAsia="仿宋" w:cs="仿宋"/>
          <w:b/>
          <w:sz w:val="44"/>
          <w:szCs w:val="44"/>
        </w:rPr>
      </w:pPr>
      <w:r>
        <w:rPr>
          <w:rFonts w:hint="eastAsia" w:ascii="仿宋" w:hAnsi="仿宋" w:eastAsia="仿宋" w:cs="仿宋"/>
          <w:b/>
          <w:sz w:val="44"/>
          <w:szCs w:val="44"/>
        </w:rPr>
        <w:t>202</w:t>
      </w:r>
      <w:r>
        <w:rPr>
          <w:rFonts w:hint="eastAsia" w:ascii="仿宋" w:hAnsi="仿宋" w:eastAsia="仿宋" w:cs="仿宋"/>
          <w:b/>
          <w:sz w:val="44"/>
          <w:szCs w:val="44"/>
          <w:lang w:val="en-US" w:eastAsia="zh-CN"/>
        </w:rPr>
        <w:t>4</w:t>
      </w:r>
      <w:r>
        <w:rPr>
          <w:rFonts w:hint="eastAsia" w:ascii="仿宋" w:hAnsi="仿宋" w:eastAsia="仿宋" w:cs="仿宋"/>
          <w:b/>
          <w:sz w:val="44"/>
          <w:szCs w:val="44"/>
        </w:rPr>
        <w:t>年农村交通劝导站值班人员经费</w:t>
      </w:r>
    </w:p>
    <w:p w14:paraId="79A7E9C0">
      <w:pPr>
        <w:ind w:left="0" w:leftChars="0" w:firstLine="0" w:firstLineChars="0"/>
        <w:jc w:val="center"/>
        <w:rPr>
          <w:rFonts w:hint="default" w:ascii="仿宋" w:hAnsi="仿宋" w:eastAsia="仿宋" w:cs="仿宋"/>
          <w:b/>
          <w:bCs/>
          <w:color w:val="auto"/>
          <w:sz w:val="44"/>
          <w:szCs w:val="44"/>
          <w:lang w:val="en-US" w:eastAsia="zh-CN"/>
        </w:rPr>
      </w:pPr>
      <w:r>
        <w:rPr>
          <w:rFonts w:hint="eastAsia" w:ascii="仿宋" w:hAnsi="仿宋" w:eastAsia="仿宋" w:cs="仿宋"/>
          <w:b/>
          <w:sz w:val="44"/>
          <w:szCs w:val="44"/>
        </w:rPr>
        <w:t>绩效评价报告</w:t>
      </w:r>
      <w:bookmarkStart w:id="19" w:name="_GoBack"/>
      <w:bookmarkEnd w:id="19"/>
    </w:p>
    <w:p w14:paraId="4213FEE9">
      <w:pPr>
        <w:spacing w:line="620" w:lineRule="exact"/>
        <w:jc w:val="center"/>
        <w:rPr>
          <w:rFonts w:hint="eastAsia" w:ascii="仿宋_GB2312" w:eastAsia="仿宋_GB2312"/>
          <w:color w:val="auto"/>
          <w:sz w:val="30"/>
        </w:rPr>
      </w:pPr>
    </w:p>
    <w:p w14:paraId="6BFB8407">
      <w:pPr>
        <w:spacing w:line="620" w:lineRule="exact"/>
        <w:rPr>
          <w:rFonts w:hint="eastAsia" w:ascii="仿宋_GB2312" w:eastAsia="仿宋_GB2312"/>
          <w:color w:val="auto"/>
          <w:sz w:val="30"/>
        </w:rPr>
      </w:pPr>
    </w:p>
    <w:p w14:paraId="748E3D15">
      <w:pPr>
        <w:keepNext/>
        <w:keepLines/>
        <w:widowControl w:val="0"/>
        <w:spacing w:line="600" w:lineRule="exact"/>
        <w:ind w:firstLine="588" w:firstLineChars="200"/>
        <w:jc w:val="both"/>
        <w:outlineLvl w:val="9"/>
        <w:rPr>
          <w:rFonts w:hint="eastAsia" w:ascii="Times New Roman" w:hAnsi="Times New Roman" w:eastAsia="仿宋_GB2312" w:cs="Times New Roman"/>
          <w:bCs/>
          <w:color w:val="auto"/>
          <w:kern w:val="2"/>
          <w:sz w:val="32"/>
          <w:szCs w:val="32"/>
          <w:lang w:val="en-US" w:eastAsia="zh-CN" w:bidi="ar-SA"/>
        </w:rPr>
      </w:pPr>
    </w:p>
    <w:p w14:paraId="0B3476EC">
      <w:pPr>
        <w:rPr>
          <w:rFonts w:hint="eastAsia"/>
          <w:color w:val="auto"/>
        </w:rPr>
      </w:pPr>
    </w:p>
    <w:p w14:paraId="0D938EF8">
      <w:pPr>
        <w:spacing w:line="620" w:lineRule="exact"/>
        <w:rPr>
          <w:rFonts w:hint="eastAsia" w:ascii="仿宋_GB2312" w:eastAsia="仿宋_GB2312"/>
          <w:color w:val="auto"/>
          <w:sz w:val="30"/>
        </w:rPr>
      </w:pPr>
    </w:p>
    <w:p w14:paraId="4659F518">
      <w:pPr>
        <w:pStyle w:val="12"/>
        <w:ind w:left="0" w:leftChars="0" w:firstLine="0" w:firstLineChars="0"/>
        <w:rPr>
          <w:rFonts w:hint="eastAsia"/>
          <w:color w:val="auto"/>
        </w:rPr>
      </w:pPr>
    </w:p>
    <w:p w14:paraId="2F9B0C22">
      <w:pPr>
        <w:pStyle w:val="12"/>
        <w:rPr>
          <w:rFonts w:hint="eastAsia" w:ascii="仿宋_GB2312" w:eastAsia="仿宋_GB2312"/>
          <w:color w:val="auto"/>
          <w:sz w:val="30"/>
        </w:rPr>
      </w:pPr>
    </w:p>
    <w:p w14:paraId="52A91AAD">
      <w:pPr>
        <w:pStyle w:val="12"/>
        <w:ind w:left="0" w:leftChars="0" w:firstLine="0" w:firstLineChars="0"/>
        <w:rPr>
          <w:rFonts w:hint="eastAsia"/>
          <w:color w:val="auto"/>
        </w:rPr>
      </w:pPr>
    </w:p>
    <w:p w14:paraId="27DE9017">
      <w:pPr>
        <w:jc w:val="left"/>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项目名称：</w:t>
      </w:r>
      <w:r>
        <w:rPr>
          <w:rFonts w:hint="eastAsia" w:ascii="仿宋" w:hAnsi="仿宋" w:eastAsia="仿宋" w:cs="仿宋"/>
          <w:b w:val="0"/>
          <w:bCs w:val="0"/>
          <w:kern w:val="0"/>
          <w:sz w:val="32"/>
          <w:szCs w:val="32"/>
          <w:lang w:val="en-US" w:eastAsia="zh-CN"/>
        </w:rPr>
        <w:t>农村交通劝导站值班人员经费</w:t>
      </w:r>
    </w:p>
    <w:p w14:paraId="15CF04E9">
      <w:pPr>
        <w:ind w:left="0" w:leftChars="0" w:firstLine="588" w:firstLineChars="200"/>
        <w:jc w:val="both"/>
        <w:rPr>
          <w:rFonts w:hint="eastAsia" w:ascii="仿宋" w:hAnsi="仿宋" w:eastAsia="仿宋" w:cs="仿宋"/>
          <w:b/>
          <w:sz w:val="44"/>
          <w:szCs w:val="44"/>
          <w:lang w:val="en-US" w:eastAsia="zh-CN"/>
        </w:rPr>
      </w:pPr>
      <w:r>
        <w:rPr>
          <w:rFonts w:hint="eastAsia" w:ascii="仿宋" w:hAnsi="仿宋" w:eastAsia="仿宋" w:cs="仿宋"/>
          <w:b w:val="0"/>
          <w:bCs w:val="0"/>
          <w:kern w:val="0"/>
          <w:sz w:val="32"/>
          <w:szCs w:val="32"/>
          <w:lang w:eastAsia="zh-CN"/>
        </w:rPr>
        <w:t>项目单位：</w:t>
      </w:r>
      <w:r>
        <w:rPr>
          <w:rFonts w:hint="eastAsia" w:ascii="仿宋" w:hAnsi="仿宋" w:eastAsia="仿宋" w:cs="仿宋"/>
          <w:b w:val="0"/>
          <w:bCs w:val="0"/>
          <w:kern w:val="0"/>
          <w:sz w:val="32"/>
          <w:szCs w:val="32"/>
          <w:lang w:val="en-US" w:eastAsia="zh-CN"/>
        </w:rPr>
        <w:t>湛江经济技术开发区应急管理局</w:t>
      </w:r>
    </w:p>
    <w:p w14:paraId="09E36A0F">
      <w:pPr>
        <w:jc w:val="left"/>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eastAsia="zh-CN"/>
        </w:rPr>
        <w:t>主管单位：</w:t>
      </w:r>
      <w:r>
        <w:rPr>
          <w:rFonts w:hint="eastAsia" w:ascii="仿宋" w:hAnsi="仿宋" w:eastAsia="仿宋" w:cs="仿宋"/>
          <w:b w:val="0"/>
          <w:bCs w:val="0"/>
          <w:kern w:val="0"/>
          <w:sz w:val="32"/>
          <w:szCs w:val="32"/>
          <w:lang w:val="en-US" w:eastAsia="zh-CN"/>
        </w:rPr>
        <w:t>湛江经济技术开发区财政局</w:t>
      </w:r>
    </w:p>
    <w:p w14:paraId="6115FE01">
      <w:pPr>
        <w:jc w:val="left"/>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评价</w:t>
      </w:r>
      <w:r>
        <w:rPr>
          <w:rFonts w:hint="eastAsia" w:ascii="仿宋" w:hAnsi="仿宋" w:eastAsia="仿宋" w:cs="仿宋"/>
          <w:b w:val="0"/>
          <w:bCs w:val="0"/>
          <w:kern w:val="0"/>
          <w:sz w:val="32"/>
          <w:szCs w:val="32"/>
          <w:lang w:eastAsia="zh-CN"/>
        </w:rPr>
        <w:t>机构：</w:t>
      </w:r>
      <w:r>
        <w:rPr>
          <w:rFonts w:hint="eastAsia" w:ascii="仿宋" w:hAnsi="仿宋" w:eastAsia="仿宋" w:cs="仿宋"/>
          <w:b w:val="0"/>
          <w:bCs w:val="0"/>
          <w:kern w:val="0"/>
          <w:sz w:val="32"/>
          <w:szCs w:val="32"/>
          <w:lang w:val="en-US" w:eastAsia="zh-CN"/>
        </w:rPr>
        <w:t>广东</w:t>
      </w:r>
      <w:r>
        <w:rPr>
          <w:rFonts w:hint="eastAsia" w:ascii="仿宋" w:hAnsi="仿宋" w:eastAsia="仿宋" w:cs="仿宋"/>
          <w:b w:val="0"/>
          <w:bCs w:val="0"/>
          <w:kern w:val="0"/>
          <w:sz w:val="32"/>
          <w:szCs w:val="32"/>
          <w:lang w:eastAsia="zh-CN"/>
        </w:rPr>
        <w:t>中安信会计师事务所（</w:t>
      </w:r>
      <w:r>
        <w:rPr>
          <w:rFonts w:hint="eastAsia" w:ascii="仿宋" w:hAnsi="仿宋" w:eastAsia="仿宋" w:cs="仿宋"/>
          <w:b w:val="0"/>
          <w:bCs w:val="0"/>
          <w:kern w:val="0"/>
          <w:sz w:val="32"/>
          <w:szCs w:val="32"/>
          <w:lang w:val="en-US" w:eastAsia="zh-CN"/>
        </w:rPr>
        <w:t>普通合伙）</w:t>
      </w:r>
    </w:p>
    <w:p w14:paraId="3A5E320A">
      <w:pPr>
        <w:jc w:val="left"/>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eastAsia="zh-CN"/>
        </w:rPr>
        <w:t>评</w:t>
      </w:r>
      <w:r>
        <w:rPr>
          <w:rFonts w:hint="eastAsia" w:ascii="仿宋" w:hAnsi="仿宋" w:eastAsia="仿宋" w:cs="仿宋"/>
          <w:b w:val="0"/>
          <w:bCs w:val="0"/>
          <w:kern w:val="0"/>
          <w:sz w:val="32"/>
          <w:szCs w:val="32"/>
          <w:lang w:val="en-US" w:eastAsia="zh-CN"/>
        </w:rPr>
        <w:t>价期间</w:t>
      </w: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en-US" w:eastAsia="zh-CN"/>
        </w:rPr>
        <w:t>2024年度</w:t>
      </w:r>
    </w:p>
    <w:p w14:paraId="3759FEE7">
      <w:pPr>
        <w:spacing w:line="620" w:lineRule="exact"/>
        <w:rPr>
          <w:rFonts w:hint="eastAsia" w:ascii="仿宋_GB2312" w:hAnsi="仿宋_GB2312" w:eastAsia="仿宋_GB2312" w:cs="仿宋_GB2312"/>
          <w:color w:val="auto"/>
          <w:sz w:val="32"/>
          <w:szCs w:val="32"/>
        </w:rPr>
      </w:pPr>
      <w:r>
        <w:rPr>
          <w:rFonts w:hint="eastAsia" w:ascii="仿宋" w:hAnsi="仿宋" w:eastAsia="仿宋" w:cs="仿宋"/>
          <w:b w:val="0"/>
          <w:bCs w:val="0"/>
          <w:kern w:val="0"/>
          <w:sz w:val="32"/>
          <w:szCs w:val="32"/>
          <w:lang w:eastAsia="zh-CN"/>
        </w:rPr>
        <w:t>报告出具时间：</w:t>
      </w:r>
      <w:r>
        <w:rPr>
          <w:rFonts w:hint="eastAsia" w:ascii="仿宋" w:hAnsi="仿宋" w:eastAsia="仿宋" w:cs="仿宋"/>
          <w:b w:val="0"/>
          <w:bCs w:val="0"/>
          <w:kern w:val="0"/>
          <w:sz w:val="32"/>
          <w:szCs w:val="32"/>
          <w:lang w:val="en-US" w:eastAsia="zh-CN"/>
        </w:rPr>
        <w:t>2025年12月30日</w:t>
      </w:r>
    </w:p>
    <w:p w14:paraId="38F5833F">
      <w:pPr>
        <w:spacing w:line="620" w:lineRule="exact"/>
        <w:rPr>
          <w:rFonts w:hint="eastAsia" w:ascii="仿宋_GB2312" w:eastAsia="仿宋_GB2312"/>
          <w:color w:val="auto"/>
          <w:sz w:val="30"/>
        </w:rPr>
      </w:pPr>
    </w:p>
    <w:p w14:paraId="3ACA675A">
      <w:pPr>
        <w:spacing w:line="620" w:lineRule="exact"/>
        <w:rPr>
          <w:rFonts w:hint="eastAsia" w:ascii="仿宋_GB2312" w:eastAsia="仿宋_GB2312"/>
          <w:color w:val="auto"/>
          <w:sz w:val="30"/>
        </w:rPr>
        <w:sectPr>
          <w:footerReference r:id="rId5" w:type="even"/>
          <w:pgSz w:w="11906" w:h="16838"/>
          <w:pgMar w:top="1440" w:right="1797" w:bottom="1440" w:left="1797" w:header="851" w:footer="992" w:gutter="0"/>
          <w:pgNumType w:fmt="decimal"/>
          <w:cols w:space="720" w:num="1"/>
          <w:docGrid w:type="linesAndChars" w:linePitch="606" w:charSpace="-5328"/>
        </w:sectPr>
      </w:pPr>
    </w:p>
    <w:sdt>
      <w:sdtPr>
        <w:rPr>
          <w:rFonts w:ascii="宋体" w:hAnsi="宋体" w:eastAsia="宋体" w:cs="Times New Roman"/>
          <w:kern w:val="2"/>
          <w:sz w:val="21"/>
          <w:szCs w:val="24"/>
          <w:lang w:val="en-US" w:eastAsia="zh-CN" w:bidi="ar-SA"/>
        </w:rPr>
        <w:id w:val="147457384"/>
        <w15:color w:val="DBDBDB"/>
        <w:docPartObj>
          <w:docPartGallery w:val="Table of Contents"/>
          <w:docPartUnique/>
        </w:docPartObj>
      </w:sdtPr>
      <w:sdtEndPr>
        <w:rPr>
          <w:rFonts w:hint="eastAsia" w:ascii="仿宋_GB2312" w:hAnsi="Times New Roman" w:eastAsia="仿宋_GB2312" w:cs="Times New Roman"/>
          <w:color w:val="auto"/>
          <w:kern w:val="2"/>
          <w:sz w:val="32"/>
          <w:szCs w:val="24"/>
          <w:lang w:val="en-US" w:eastAsia="zh-CN" w:bidi="ar-SA"/>
        </w:rPr>
      </w:sdtEndPr>
      <w:sdtContent>
        <w:p w14:paraId="4AF28828">
          <w:pPr>
            <w:spacing w:before="0" w:beforeLines="0" w:after="0" w:afterLines="0" w:line="240" w:lineRule="auto"/>
            <w:ind w:left="0" w:leftChars="0" w:right="0" w:rightChars="0" w:firstLine="0" w:firstLineChars="0"/>
            <w:jc w:val="center"/>
          </w:pPr>
          <w:r>
            <w:rPr>
              <w:rFonts w:ascii="宋体" w:hAnsi="宋体" w:eastAsia="宋体"/>
              <w:sz w:val="36"/>
              <w:szCs w:val="36"/>
            </w:rPr>
            <w:t>目录</w:t>
          </w:r>
        </w:p>
        <w:p w14:paraId="7694B720">
          <w:pPr>
            <w:pStyle w:val="9"/>
            <w:tabs>
              <w:tab w:val="right" w:leader="dot" w:pos="8312"/>
            </w:tabs>
          </w:pPr>
          <w:r>
            <w:rPr>
              <w:rFonts w:hint="eastAsia" w:ascii="仿宋_GB2312" w:hAnsi="Times New Roman" w:eastAsia="仿宋_GB2312" w:cs="Times New Roman"/>
              <w:color w:val="auto"/>
              <w:kern w:val="2"/>
              <w:sz w:val="32"/>
              <w:szCs w:val="24"/>
              <w:lang w:val="en-US" w:eastAsia="zh-CN" w:bidi="ar-SA"/>
            </w:rPr>
            <w:fldChar w:fldCharType="begin"/>
          </w:r>
          <w:r>
            <w:rPr>
              <w:rFonts w:hint="eastAsia" w:ascii="仿宋_GB2312" w:hAnsi="Times New Roman" w:eastAsia="仿宋_GB2312" w:cs="Times New Roman"/>
              <w:color w:val="auto"/>
              <w:kern w:val="2"/>
              <w:sz w:val="32"/>
              <w:szCs w:val="24"/>
              <w:lang w:val="en-US" w:eastAsia="zh-CN" w:bidi="ar-SA"/>
            </w:rPr>
            <w:instrText xml:space="preserve">TOC \o "1-2" \h \u </w:instrText>
          </w:r>
          <w:r>
            <w:rPr>
              <w:rFonts w:hint="eastAsia" w:ascii="仿宋_GB2312" w:hAnsi="Times New Roman" w:eastAsia="仿宋_GB2312" w:cs="Times New Roman"/>
              <w:color w:val="auto"/>
              <w:kern w:val="2"/>
              <w:sz w:val="32"/>
              <w:szCs w:val="24"/>
              <w:lang w:val="en-US" w:eastAsia="zh-CN" w:bidi="ar-SA"/>
            </w:rPr>
            <w:fldChar w:fldCharType="separate"/>
          </w: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_Toc19775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一、基本情况</w:t>
          </w:r>
          <w:r>
            <w:tab/>
          </w:r>
          <w:r>
            <w:fldChar w:fldCharType="begin"/>
          </w:r>
          <w:r>
            <w:instrText xml:space="preserve"> PAGEREF _Toc19775 \h </w:instrText>
          </w:r>
          <w:r>
            <w:fldChar w:fldCharType="separate"/>
          </w:r>
          <w:r>
            <w:t>1</w:t>
          </w:r>
          <w:r>
            <w:fldChar w:fldCharType="end"/>
          </w:r>
          <w:r>
            <w:rPr>
              <w:rFonts w:hint="eastAsia" w:ascii="仿宋_GB2312" w:hAnsi="Times New Roman" w:eastAsia="仿宋_GB2312" w:cs="Times New Roman"/>
              <w:color w:val="auto"/>
              <w:kern w:val="2"/>
              <w:szCs w:val="24"/>
              <w:lang w:val="en-US" w:eastAsia="zh-CN" w:bidi="ar-SA"/>
            </w:rPr>
            <w:fldChar w:fldCharType="end"/>
          </w:r>
        </w:p>
        <w:p w14:paraId="2869AC9C">
          <w:pPr>
            <w:pStyle w:val="12"/>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_Toc32364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（一）项目概况</w:t>
          </w:r>
          <w:r>
            <w:tab/>
          </w:r>
          <w:r>
            <w:fldChar w:fldCharType="begin"/>
          </w:r>
          <w:r>
            <w:instrText xml:space="preserve"> PAGEREF _Toc32364 \h </w:instrText>
          </w:r>
          <w:r>
            <w:fldChar w:fldCharType="separate"/>
          </w:r>
          <w:r>
            <w:t>1</w:t>
          </w:r>
          <w:r>
            <w:fldChar w:fldCharType="end"/>
          </w:r>
          <w:r>
            <w:rPr>
              <w:rFonts w:hint="eastAsia" w:ascii="仿宋_GB2312" w:hAnsi="Times New Roman" w:eastAsia="仿宋_GB2312" w:cs="Times New Roman"/>
              <w:color w:val="auto"/>
              <w:kern w:val="2"/>
              <w:szCs w:val="24"/>
              <w:lang w:val="en-US" w:eastAsia="zh-CN" w:bidi="ar-SA"/>
            </w:rPr>
            <w:fldChar w:fldCharType="end"/>
          </w:r>
        </w:p>
        <w:p w14:paraId="0938C5A6">
          <w:pPr>
            <w:pStyle w:val="12"/>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_Toc31084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（二）资金安排及使用情况</w:t>
          </w:r>
          <w:r>
            <w:tab/>
          </w:r>
          <w:r>
            <w:fldChar w:fldCharType="begin"/>
          </w:r>
          <w:r>
            <w:instrText xml:space="preserve"> PAGEREF _Toc31084 \h </w:instrText>
          </w:r>
          <w:r>
            <w:fldChar w:fldCharType="separate"/>
          </w:r>
          <w:r>
            <w:t>3</w:t>
          </w:r>
          <w:r>
            <w:fldChar w:fldCharType="end"/>
          </w:r>
          <w:r>
            <w:rPr>
              <w:rFonts w:hint="eastAsia" w:ascii="仿宋_GB2312" w:hAnsi="Times New Roman" w:eastAsia="仿宋_GB2312" w:cs="Times New Roman"/>
              <w:color w:val="auto"/>
              <w:kern w:val="2"/>
              <w:szCs w:val="24"/>
              <w:lang w:val="en-US" w:eastAsia="zh-CN" w:bidi="ar-SA"/>
            </w:rPr>
            <w:fldChar w:fldCharType="end"/>
          </w:r>
        </w:p>
        <w:p w14:paraId="4B6DA6CC">
          <w:pPr>
            <w:pStyle w:val="12"/>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_Toc9863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（三）绩效目标</w:t>
          </w:r>
          <w:r>
            <w:tab/>
          </w:r>
          <w:r>
            <w:fldChar w:fldCharType="begin"/>
          </w:r>
          <w:r>
            <w:instrText xml:space="preserve"> PAGEREF _Toc9863 \h </w:instrText>
          </w:r>
          <w:r>
            <w:fldChar w:fldCharType="separate"/>
          </w:r>
          <w:r>
            <w:t>4</w:t>
          </w:r>
          <w:r>
            <w:fldChar w:fldCharType="end"/>
          </w:r>
          <w:r>
            <w:rPr>
              <w:rFonts w:hint="eastAsia" w:ascii="仿宋_GB2312" w:hAnsi="Times New Roman" w:eastAsia="仿宋_GB2312" w:cs="Times New Roman"/>
              <w:color w:val="auto"/>
              <w:kern w:val="2"/>
              <w:szCs w:val="24"/>
              <w:lang w:val="en-US" w:eastAsia="zh-CN" w:bidi="ar-SA"/>
            </w:rPr>
            <w:fldChar w:fldCharType="end"/>
          </w:r>
        </w:p>
        <w:p w14:paraId="3A79A8EB">
          <w:pPr>
            <w:pStyle w:val="9"/>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_Toc10195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二、评价工作开展情况</w:t>
          </w:r>
          <w:r>
            <w:tab/>
          </w:r>
          <w:r>
            <w:fldChar w:fldCharType="begin"/>
          </w:r>
          <w:r>
            <w:instrText xml:space="preserve"> PAGEREF _Toc10195 \h </w:instrText>
          </w:r>
          <w:r>
            <w:fldChar w:fldCharType="separate"/>
          </w:r>
          <w:r>
            <w:t>4</w:t>
          </w:r>
          <w:r>
            <w:fldChar w:fldCharType="end"/>
          </w:r>
          <w:r>
            <w:rPr>
              <w:rFonts w:hint="eastAsia" w:ascii="仿宋_GB2312" w:hAnsi="Times New Roman" w:eastAsia="仿宋_GB2312" w:cs="Times New Roman"/>
              <w:color w:val="auto"/>
              <w:kern w:val="2"/>
              <w:szCs w:val="24"/>
              <w:lang w:val="en-US" w:eastAsia="zh-CN" w:bidi="ar-SA"/>
            </w:rPr>
            <w:fldChar w:fldCharType="end"/>
          </w:r>
        </w:p>
        <w:p w14:paraId="7F5B8CBA">
          <w:pPr>
            <w:pStyle w:val="12"/>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_Toc8521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（一）评价对象及范围</w:t>
          </w:r>
          <w:r>
            <w:tab/>
          </w:r>
          <w:r>
            <w:fldChar w:fldCharType="begin"/>
          </w:r>
          <w:r>
            <w:instrText xml:space="preserve"> PAGEREF _Toc8521 \h </w:instrText>
          </w:r>
          <w:r>
            <w:fldChar w:fldCharType="separate"/>
          </w:r>
          <w:r>
            <w:t>4</w:t>
          </w:r>
          <w:r>
            <w:fldChar w:fldCharType="end"/>
          </w:r>
          <w:r>
            <w:rPr>
              <w:rFonts w:hint="eastAsia" w:ascii="仿宋_GB2312" w:hAnsi="Times New Roman" w:eastAsia="仿宋_GB2312" w:cs="Times New Roman"/>
              <w:color w:val="auto"/>
              <w:kern w:val="2"/>
              <w:szCs w:val="24"/>
              <w:lang w:val="en-US" w:eastAsia="zh-CN" w:bidi="ar-SA"/>
            </w:rPr>
            <w:fldChar w:fldCharType="end"/>
          </w:r>
        </w:p>
        <w:p w14:paraId="113CA258">
          <w:pPr>
            <w:pStyle w:val="12"/>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_Toc14147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（二）评价指标体系和标准</w:t>
          </w:r>
          <w:r>
            <w:tab/>
          </w:r>
          <w:r>
            <w:fldChar w:fldCharType="begin"/>
          </w:r>
          <w:r>
            <w:instrText xml:space="preserve"> PAGEREF _Toc14147 \h </w:instrText>
          </w:r>
          <w:r>
            <w:fldChar w:fldCharType="separate"/>
          </w:r>
          <w:r>
            <w:t>5</w:t>
          </w:r>
          <w:r>
            <w:fldChar w:fldCharType="end"/>
          </w:r>
          <w:r>
            <w:rPr>
              <w:rFonts w:hint="eastAsia" w:ascii="仿宋_GB2312" w:hAnsi="Times New Roman" w:eastAsia="仿宋_GB2312" w:cs="Times New Roman"/>
              <w:color w:val="auto"/>
              <w:kern w:val="2"/>
              <w:szCs w:val="24"/>
              <w:lang w:val="en-US" w:eastAsia="zh-CN" w:bidi="ar-SA"/>
            </w:rPr>
            <w:fldChar w:fldCharType="end"/>
          </w:r>
        </w:p>
        <w:p w14:paraId="0AF81961">
          <w:pPr>
            <w:pStyle w:val="12"/>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_Toc16112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（三）评价方法</w:t>
          </w:r>
          <w:r>
            <w:tab/>
          </w:r>
          <w:r>
            <w:fldChar w:fldCharType="begin"/>
          </w:r>
          <w:r>
            <w:instrText xml:space="preserve"> PAGEREF _Toc16112 \h </w:instrText>
          </w:r>
          <w:r>
            <w:fldChar w:fldCharType="separate"/>
          </w:r>
          <w:r>
            <w:t>6</w:t>
          </w:r>
          <w:r>
            <w:fldChar w:fldCharType="end"/>
          </w:r>
          <w:r>
            <w:rPr>
              <w:rFonts w:hint="eastAsia" w:ascii="仿宋_GB2312" w:hAnsi="Times New Roman" w:eastAsia="仿宋_GB2312" w:cs="Times New Roman"/>
              <w:color w:val="auto"/>
              <w:kern w:val="2"/>
              <w:szCs w:val="24"/>
              <w:lang w:val="en-US" w:eastAsia="zh-CN" w:bidi="ar-SA"/>
            </w:rPr>
            <w:fldChar w:fldCharType="end"/>
          </w:r>
        </w:p>
        <w:p w14:paraId="4CDB57E7">
          <w:pPr>
            <w:pStyle w:val="9"/>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_Toc6408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三、综合评价结论</w:t>
          </w:r>
          <w:r>
            <w:tab/>
          </w:r>
          <w:r>
            <w:fldChar w:fldCharType="begin"/>
          </w:r>
          <w:r>
            <w:instrText xml:space="preserve"> PAGEREF _Toc6408 \h </w:instrText>
          </w:r>
          <w:r>
            <w:fldChar w:fldCharType="separate"/>
          </w:r>
          <w:r>
            <w:t>6</w:t>
          </w:r>
          <w:r>
            <w:fldChar w:fldCharType="end"/>
          </w:r>
          <w:r>
            <w:rPr>
              <w:rFonts w:hint="eastAsia" w:ascii="仿宋_GB2312" w:hAnsi="Times New Roman" w:eastAsia="仿宋_GB2312" w:cs="Times New Roman"/>
              <w:color w:val="auto"/>
              <w:kern w:val="2"/>
              <w:szCs w:val="24"/>
              <w:lang w:val="en-US" w:eastAsia="zh-CN" w:bidi="ar-SA"/>
            </w:rPr>
            <w:fldChar w:fldCharType="end"/>
          </w:r>
        </w:p>
        <w:p w14:paraId="2F094431">
          <w:pPr>
            <w:pStyle w:val="9"/>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_Toc3473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四、主要经验</w:t>
          </w:r>
          <w:r>
            <w:tab/>
          </w:r>
          <w:r>
            <w:fldChar w:fldCharType="begin"/>
          </w:r>
          <w:r>
            <w:instrText xml:space="preserve"> PAGEREF _Toc3473 \h </w:instrText>
          </w:r>
          <w:r>
            <w:fldChar w:fldCharType="separate"/>
          </w:r>
          <w:r>
            <w:t>7</w:t>
          </w:r>
          <w:r>
            <w:fldChar w:fldCharType="end"/>
          </w:r>
          <w:r>
            <w:rPr>
              <w:rFonts w:hint="eastAsia" w:ascii="仿宋_GB2312" w:hAnsi="Times New Roman" w:eastAsia="仿宋_GB2312" w:cs="Times New Roman"/>
              <w:color w:val="auto"/>
              <w:kern w:val="2"/>
              <w:szCs w:val="24"/>
              <w:lang w:val="en-US" w:eastAsia="zh-CN" w:bidi="ar-SA"/>
            </w:rPr>
            <w:fldChar w:fldCharType="end"/>
          </w:r>
        </w:p>
        <w:p w14:paraId="6AC38121">
          <w:pPr>
            <w:pStyle w:val="9"/>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_Toc25845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highlight w:val="none"/>
              <w:lang w:val="en-US" w:eastAsia="zh-CN"/>
            </w:rPr>
            <w:t>五、存在的问题和偏离绩效目标的原因分析</w:t>
          </w:r>
          <w:r>
            <w:tab/>
          </w:r>
          <w:r>
            <w:fldChar w:fldCharType="begin"/>
          </w:r>
          <w:r>
            <w:instrText xml:space="preserve"> PAGEREF _Toc25845 \h </w:instrText>
          </w:r>
          <w:r>
            <w:fldChar w:fldCharType="separate"/>
          </w:r>
          <w:r>
            <w:t>8</w:t>
          </w:r>
          <w:r>
            <w:fldChar w:fldCharType="end"/>
          </w:r>
          <w:r>
            <w:rPr>
              <w:rFonts w:hint="eastAsia" w:ascii="仿宋_GB2312" w:hAnsi="Times New Roman" w:eastAsia="仿宋_GB2312" w:cs="Times New Roman"/>
              <w:color w:val="auto"/>
              <w:kern w:val="2"/>
              <w:szCs w:val="24"/>
              <w:lang w:val="en-US" w:eastAsia="zh-CN" w:bidi="ar-SA"/>
            </w:rPr>
            <w:fldChar w:fldCharType="end"/>
          </w:r>
        </w:p>
        <w:p w14:paraId="6E0E3B18">
          <w:pPr>
            <w:pStyle w:val="12"/>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_Toc18304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（一）后续管理机制不健全</w:t>
          </w:r>
          <w:r>
            <w:tab/>
          </w:r>
          <w:r>
            <w:fldChar w:fldCharType="begin"/>
          </w:r>
          <w:r>
            <w:instrText xml:space="preserve"> PAGEREF _Toc18304 \h </w:instrText>
          </w:r>
          <w:r>
            <w:fldChar w:fldCharType="separate"/>
          </w:r>
          <w:r>
            <w:t>8</w:t>
          </w:r>
          <w:r>
            <w:fldChar w:fldCharType="end"/>
          </w:r>
          <w:r>
            <w:rPr>
              <w:rFonts w:hint="eastAsia" w:ascii="仿宋_GB2312" w:hAnsi="Times New Roman" w:eastAsia="仿宋_GB2312" w:cs="Times New Roman"/>
              <w:color w:val="auto"/>
              <w:kern w:val="2"/>
              <w:szCs w:val="24"/>
              <w:lang w:val="en-US" w:eastAsia="zh-CN" w:bidi="ar-SA"/>
            </w:rPr>
            <w:fldChar w:fldCharType="end"/>
          </w:r>
        </w:p>
        <w:p w14:paraId="12DD88AB">
          <w:pPr>
            <w:pStyle w:val="12"/>
            <w:tabs>
              <w:tab w:val="right" w:leader="dot" w:pos="8312"/>
            </w:tabs>
          </w:pPr>
          <w:r>
            <w:rPr>
              <w:rFonts w:hint="eastAsia" w:ascii="仿宋" w:hAnsi="仿宋" w:eastAsia="仿宋" w:cs="仿宋"/>
              <w:bCs/>
              <w:szCs w:val="32"/>
              <w:lang w:val="en-US" w:eastAsia="zh-CN"/>
            </w:rPr>
            <w:t>（二）</w:t>
          </w: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_Toc3757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工作补贴发放不及时、劝导站存在闲置的情况</w:t>
          </w:r>
          <w:r>
            <w:tab/>
          </w:r>
          <w:r>
            <w:fldChar w:fldCharType="begin"/>
          </w:r>
          <w:r>
            <w:instrText xml:space="preserve"> PAGEREF _Toc3757 \h </w:instrText>
          </w:r>
          <w:r>
            <w:fldChar w:fldCharType="separate"/>
          </w:r>
          <w:r>
            <w:t>8</w:t>
          </w:r>
          <w:r>
            <w:fldChar w:fldCharType="end"/>
          </w:r>
          <w:r>
            <w:rPr>
              <w:rFonts w:hint="eastAsia" w:ascii="仿宋_GB2312" w:hAnsi="Times New Roman" w:eastAsia="仿宋_GB2312" w:cs="Times New Roman"/>
              <w:color w:val="auto"/>
              <w:kern w:val="2"/>
              <w:szCs w:val="24"/>
              <w:lang w:val="en-US" w:eastAsia="zh-CN" w:bidi="ar-SA"/>
            </w:rPr>
            <w:fldChar w:fldCharType="end"/>
          </w:r>
        </w:p>
        <w:p w14:paraId="39CB5478">
          <w:pPr>
            <w:pStyle w:val="9"/>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_Toc12775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六、改进意见</w:t>
          </w:r>
          <w:r>
            <w:tab/>
          </w:r>
          <w:r>
            <w:fldChar w:fldCharType="begin"/>
          </w:r>
          <w:r>
            <w:instrText xml:space="preserve"> PAGEREF _Toc12775 \h </w:instrText>
          </w:r>
          <w:r>
            <w:fldChar w:fldCharType="separate"/>
          </w:r>
          <w:r>
            <w:t>1</w:t>
          </w:r>
          <w:r>
            <w:rPr>
              <w:rFonts w:hint="eastAsia"/>
              <w:lang w:val="en-US" w:eastAsia="zh-CN"/>
            </w:rPr>
            <w:t>3</w:t>
          </w:r>
          <w:r>
            <w:fldChar w:fldCharType="end"/>
          </w:r>
          <w:r>
            <w:rPr>
              <w:rFonts w:hint="eastAsia" w:ascii="仿宋_GB2312" w:hAnsi="Times New Roman" w:eastAsia="仿宋_GB2312" w:cs="Times New Roman"/>
              <w:color w:val="auto"/>
              <w:kern w:val="2"/>
              <w:szCs w:val="24"/>
              <w:lang w:val="en-US" w:eastAsia="zh-CN" w:bidi="ar-SA"/>
            </w:rPr>
            <w:fldChar w:fldCharType="end"/>
          </w:r>
        </w:p>
        <w:p w14:paraId="4B53B75B">
          <w:pPr>
            <w:pStyle w:val="9"/>
            <w:keepNext w:val="0"/>
            <w:keepLines w:val="0"/>
            <w:pageBreakBefore w:val="0"/>
            <w:widowControl w:val="0"/>
            <w:tabs>
              <w:tab w:val="right" w:leader="dot" w:pos="8312"/>
            </w:tabs>
            <w:kinsoku/>
            <w:wordWrap/>
            <w:overflowPunct/>
            <w:topLinePunct w:val="0"/>
            <w:autoSpaceDE/>
            <w:autoSpaceDN/>
            <w:bidi w:val="0"/>
            <w:adjustRightInd/>
            <w:snapToGrid/>
            <w:ind w:left="588" w:leftChars="200"/>
            <w:textAlignment w:val="auto"/>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_Toc20069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1.加大宣传力度</w:t>
          </w:r>
          <w:r>
            <w:tab/>
          </w:r>
          <w:r>
            <w:fldChar w:fldCharType="begin"/>
          </w:r>
          <w:r>
            <w:instrText xml:space="preserve"> PAGEREF _Toc20069 \h </w:instrText>
          </w:r>
          <w:r>
            <w:fldChar w:fldCharType="separate"/>
          </w:r>
          <w:r>
            <w:t>1</w:t>
          </w:r>
          <w:r>
            <w:rPr>
              <w:rFonts w:hint="eastAsia"/>
              <w:lang w:val="en-US" w:eastAsia="zh-CN"/>
            </w:rPr>
            <w:t>3</w:t>
          </w:r>
          <w:r>
            <w:fldChar w:fldCharType="end"/>
          </w:r>
          <w:r>
            <w:rPr>
              <w:rFonts w:hint="eastAsia" w:ascii="仿宋_GB2312" w:hAnsi="Times New Roman" w:eastAsia="仿宋_GB2312" w:cs="Times New Roman"/>
              <w:color w:val="auto"/>
              <w:kern w:val="2"/>
              <w:szCs w:val="24"/>
              <w:lang w:val="en-US" w:eastAsia="zh-CN" w:bidi="ar-SA"/>
            </w:rPr>
            <w:fldChar w:fldCharType="end"/>
          </w:r>
        </w:p>
        <w:p w14:paraId="4FE797B8">
          <w:pPr>
            <w:pStyle w:val="9"/>
            <w:keepNext w:val="0"/>
            <w:keepLines w:val="0"/>
            <w:pageBreakBefore w:val="0"/>
            <w:widowControl w:val="0"/>
            <w:tabs>
              <w:tab w:val="right" w:leader="dot" w:pos="8312"/>
            </w:tabs>
            <w:kinsoku/>
            <w:wordWrap/>
            <w:overflowPunct/>
            <w:topLinePunct w:val="0"/>
            <w:autoSpaceDE/>
            <w:autoSpaceDN/>
            <w:bidi w:val="0"/>
            <w:adjustRightInd/>
            <w:snapToGrid/>
            <w:ind w:left="588" w:leftChars="200"/>
            <w:textAlignment w:val="auto"/>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_Toc21783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2.加强与相关部门的协作</w:t>
          </w:r>
          <w:r>
            <w:tab/>
          </w:r>
          <w:r>
            <w:fldChar w:fldCharType="begin"/>
          </w:r>
          <w:r>
            <w:instrText xml:space="preserve"> PAGEREF _Toc21783 \h </w:instrText>
          </w:r>
          <w:r>
            <w:fldChar w:fldCharType="separate"/>
          </w:r>
          <w:r>
            <w:t>13</w:t>
          </w:r>
          <w:r>
            <w:fldChar w:fldCharType="end"/>
          </w:r>
          <w:r>
            <w:rPr>
              <w:rFonts w:hint="eastAsia" w:ascii="仿宋_GB2312" w:hAnsi="Times New Roman" w:eastAsia="仿宋_GB2312" w:cs="Times New Roman"/>
              <w:color w:val="auto"/>
              <w:kern w:val="2"/>
              <w:szCs w:val="24"/>
              <w:lang w:val="en-US" w:eastAsia="zh-CN" w:bidi="ar-SA"/>
            </w:rPr>
            <w:fldChar w:fldCharType="end"/>
          </w:r>
        </w:p>
        <w:p w14:paraId="004493FE">
          <w:pPr>
            <w:pStyle w:val="9"/>
            <w:keepNext w:val="0"/>
            <w:keepLines w:val="0"/>
            <w:pageBreakBefore w:val="0"/>
            <w:widowControl w:val="0"/>
            <w:tabs>
              <w:tab w:val="right" w:leader="dot" w:pos="8312"/>
            </w:tabs>
            <w:kinsoku/>
            <w:wordWrap/>
            <w:overflowPunct/>
            <w:topLinePunct w:val="0"/>
            <w:autoSpaceDE/>
            <w:autoSpaceDN/>
            <w:bidi w:val="0"/>
            <w:adjustRightInd/>
            <w:snapToGrid/>
            <w:ind w:left="588" w:leftChars="200"/>
            <w:textAlignment w:val="auto"/>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_Toc8302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3.提高对乡村的综合管理</w:t>
          </w:r>
          <w:r>
            <w:tab/>
          </w:r>
          <w:r>
            <w:fldChar w:fldCharType="begin"/>
          </w:r>
          <w:r>
            <w:instrText xml:space="preserve"> PAGEREF _Toc8302 \h </w:instrText>
          </w:r>
          <w:r>
            <w:fldChar w:fldCharType="separate"/>
          </w:r>
          <w:r>
            <w:t>13</w:t>
          </w:r>
          <w:r>
            <w:fldChar w:fldCharType="end"/>
          </w:r>
          <w:r>
            <w:rPr>
              <w:rFonts w:hint="eastAsia" w:ascii="仿宋_GB2312" w:hAnsi="Times New Roman" w:eastAsia="仿宋_GB2312" w:cs="Times New Roman"/>
              <w:color w:val="auto"/>
              <w:kern w:val="2"/>
              <w:szCs w:val="24"/>
              <w:lang w:val="en-US" w:eastAsia="zh-CN" w:bidi="ar-SA"/>
            </w:rPr>
            <w:fldChar w:fldCharType="end"/>
          </w:r>
        </w:p>
        <w:p w14:paraId="1D17CD11">
          <w:pPr>
            <w:pStyle w:val="9"/>
            <w:keepNext w:val="0"/>
            <w:keepLines w:val="0"/>
            <w:pageBreakBefore w:val="0"/>
            <w:widowControl w:val="0"/>
            <w:tabs>
              <w:tab w:val="right" w:leader="dot" w:pos="8312"/>
            </w:tabs>
            <w:kinsoku/>
            <w:wordWrap/>
            <w:overflowPunct/>
            <w:topLinePunct w:val="0"/>
            <w:autoSpaceDE/>
            <w:autoSpaceDN/>
            <w:bidi w:val="0"/>
            <w:adjustRightInd/>
            <w:snapToGrid/>
            <w:ind w:left="588" w:leftChars="200"/>
            <w:textAlignment w:val="auto"/>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_Toc1111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4.完善劝导工作机制</w:t>
          </w:r>
          <w:r>
            <w:tab/>
          </w:r>
          <w:r>
            <w:fldChar w:fldCharType="begin"/>
          </w:r>
          <w:r>
            <w:instrText xml:space="preserve"> PAGEREF _Toc1111 \h </w:instrText>
          </w:r>
          <w:r>
            <w:fldChar w:fldCharType="separate"/>
          </w:r>
          <w:r>
            <w:t>13</w:t>
          </w:r>
          <w:r>
            <w:fldChar w:fldCharType="end"/>
          </w:r>
          <w:r>
            <w:rPr>
              <w:rFonts w:hint="eastAsia" w:ascii="仿宋_GB2312" w:hAnsi="Times New Roman" w:eastAsia="仿宋_GB2312" w:cs="Times New Roman"/>
              <w:color w:val="auto"/>
              <w:kern w:val="2"/>
              <w:szCs w:val="24"/>
              <w:lang w:val="en-US" w:eastAsia="zh-CN" w:bidi="ar-SA"/>
            </w:rPr>
            <w:fldChar w:fldCharType="end"/>
          </w:r>
        </w:p>
        <w:p w14:paraId="1C65C38B">
          <w:pPr>
            <w:pStyle w:val="9"/>
            <w:tabs>
              <w:tab w:val="right" w:leader="dot" w:pos="8312"/>
            </w:tabs>
            <w:rPr>
              <w:rFonts w:hint="default"/>
              <w:lang w:val="en-US"/>
            </w:rPr>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_Toc6722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七、附件</w:t>
          </w:r>
          <w:r>
            <w:tab/>
          </w:r>
          <w:r>
            <w:fldChar w:fldCharType="begin"/>
          </w:r>
          <w:r>
            <w:instrText xml:space="preserve"> PAGEREF _Toc6722 \h </w:instrText>
          </w:r>
          <w:r>
            <w:fldChar w:fldCharType="separate"/>
          </w:r>
          <w:r>
            <w:t>1</w:t>
          </w:r>
          <w:r>
            <w:rPr>
              <w:rFonts w:hint="eastAsia"/>
              <w:lang w:val="en-US" w:eastAsia="zh-CN"/>
            </w:rPr>
            <w:t>4</w:t>
          </w:r>
          <w:r>
            <w:fldChar w:fldCharType="end"/>
          </w:r>
          <w:r>
            <w:rPr>
              <w:rFonts w:hint="eastAsia" w:ascii="仿宋_GB2312" w:hAnsi="Times New Roman" w:eastAsia="仿宋_GB2312" w:cs="Times New Roman"/>
              <w:color w:val="auto"/>
              <w:kern w:val="2"/>
              <w:szCs w:val="24"/>
              <w:lang w:val="en-US" w:eastAsia="zh-CN" w:bidi="ar-SA"/>
            </w:rPr>
            <w:fldChar w:fldCharType="end"/>
          </w:r>
          <w:r>
            <w:rPr>
              <w:rFonts w:hint="eastAsia" w:ascii="仿宋_GB2312" w:cs="Times New Roman"/>
              <w:color w:val="auto"/>
              <w:kern w:val="2"/>
              <w:szCs w:val="24"/>
              <w:lang w:val="en-US" w:eastAsia="zh-CN" w:bidi="ar-SA"/>
            </w:rPr>
            <w:t>-50</w:t>
          </w:r>
        </w:p>
        <w:p w14:paraId="600122CD">
          <w:pPr>
            <w:spacing w:line="620" w:lineRule="exact"/>
            <w:ind w:left="0" w:leftChars="0" w:firstLine="0" w:firstLineChars="0"/>
            <w:rPr>
              <w:rFonts w:hint="eastAsia" w:ascii="仿宋_GB2312" w:hAnsi="Times New Roman" w:eastAsia="仿宋_GB2312" w:cs="Times New Roman"/>
              <w:color w:val="auto"/>
              <w:kern w:val="2"/>
              <w:sz w:val="32"/>
              <w:szCs w:val="24"/>
              <w:lang w:val="en-US" w:eastAsia="zh-CN" w:bidi="ar-SA"/>
            </w:rPr>
          </w:pPr>
          <w:r>
            <w:rPr>
              <w:rFonts w:hint="eastAsia" w:ascii="仿宋_GB2312" w:hAnsi="Times New Roman" w:eastAsia="仿宋_GB2312" w:cs="Times New Roman"/>
              <w:color w:val="auto"/>
              <w:kern w:val="2"/>
              <w:szCs w:val="24"/>
              <w:lang w:val="en-US" w:eastAsia="zh-CN" w:bidi="ar-SA"/>
            </w:rPr>
            <w:fldChar w:fldCharType="end"/>
          </w:r>
        </w:p>
      </w:sdtContent>
    </w:sdt>
    <w:p w14:paraId="022396E8">
      <w:pPr>
        <w:spacing w:line="620" w:lineRule="exact"/>
        <w:ind w:left="0" w:leftChars="0" w:firstLine="0" w:firstLineChars="0"/>
        <w:rPr>
          <w:rFonts w:hint="eastAsia" w:ascii="仿宋_GB2312" w:hAnsi="Times New Roman" w:eastAsia="仿宋_GB2312" w:cs="Times New Roman"/>
          <w:color w:val="auto"/>
          <w:kern w:val="2"/>
          <w:sz w:val="32"/>
          <w:szCs w:val="24"/>
          <w:lang w:val="en-US" w:eastAsia="zh-CN" w:bidi="ar-SA"/>
        </w:rPr>
        <w:sectPr>
          <w:footerReference r:id="rId6" w:type="default"/>
          <w:pgSz w:w="11906" w:h="16838"/>
          <w:pgMar w:top="1440" w:right="1797" w:bottom="1440" w:left="1797" w:header="851" w:footer="992" w:gutter="0"/>
          <w:pgNumType w:fmt="decimal" w:start="1"/>
          <w:cols w:space="720" w:num="1"/>
          <w:docGrid w:type="linesAndChars" w:linePitch="606" w:charSpace="-5328"/>
        </w:sectPr>
      </w:pPr>
    </w:p>
    <w:p w14:paraId="70108220">
      <w:pPr>
        <w:spacing w:line="600" w:lineRule="exact"/>
        <w:ind w:firstLine="588" w:firstLineChars="200"/>
        <w:outlineLvl w:val="0"/>
        <w:rPr>
          <w:rFonts w:hint="eastAsia" w:ascii="仿宋" w:hAnsi="仿宋" w:eastAsia="仿宋" w:cs="仿宋"/>
          <w:b/>
          <w:bCs/>
          <w:color w:val="auto"/>
          <w:sz w:val="32"/>
          <w:szCs w:val="32"/>
          <w:lang w:val="en-US" w:eastAsia="zh-CN"/>
        </w:rPr>
      </w:pPr>
      <w:bookmarkStart w:id="0" w:name="_Toc19775"/>
      <w:r>
        <w:rPr>
          <w:rFonts w:hint="eastAsia" w:ascii="仿宋" w:hAnsi="仿宋" w:eastAsia="仿宋" w:cs="仿宋"/>
          <w:b/>
          <w:bCs/>
          <w:color w:val="auto"/>
          <w:sz w:val="32"/>
          <w:szCs w:val="32"/>
          <w:lang w:val="en-US" w:eastAsia="zh-CN"/>
        </w:rPr>
        <w:t>一、基本情况</w:t>
      </w:r>
      <w:bookmarkEnd w:id="0"/>
    </w:p>
    <w:p w14:paraId="4553AE98">
      <w:pPr>
        <w:keepNext w:val="0"/>
        <w:keepLines w:val="0"/>
        <w:pageBreakBefore w:val="0"/>
        <w:widowControl w:val="0"/>
        <w:kinsoku/>
        <w:wordWrap/>
        <w:overflowPunct/>
        <w:topLinePunct w:val="0"/>
        <w:autoSpaceDE/>
        <w:autoSpaceDN/>
        <w:bidi w:val="0"/>
        <w:adjustRightInd/>
        <w:snapToGrid/>
        <w:spacing w:line="600" w:lineRule="exact"/>
        <w:ind w:firstLine="588" w:firstLineChars="200"/>
        <w:textAlignment w:val="auto"/>
        <w:outlineLvl w:val="1"/>
        <w:rPr>
          <w:rFonts w:hint="eastAsia" w:ascii="仿宋" w:hAnsi="仿宋" w:eastAsia="仿宋" w:cs="仿宋"/>
          <w:color w:val="auto"/>
          <w:sz w:val="32"/>
          <w:szCs w:val="32"/>
          <w:lang w:val="en-US" w:eastAsia="zh-CN"/>
        </w:rPr>
      </w:pPr>
      <w:bookmarkStart w:id="1" w:name="_Toc32364"/>
      <w:r>
        <w:rPr>
          <w:rFonts w:hint="eastAsia" w:ascii="仿宋" w:hAnsi="仿宋" w:eastAsia="仿宋" w:cs="仿宋"/>
          <w:b/>
          <w:bCs/>
          <w:color w:val="auto"/>
          <w:sz w:val="32"/>
          <w:szCs w:val="32"/>
          <w:lang w:val="en-US" w:eastAsia="zh-CN"/>
        </w:rPr>
        <w:t>（一）项目概况</w:t>
      </w:r>
      <w:bookmarkEnd w:id="1"/>
    </w:p>
    <w:p w14:paraId="4C123352">
      <w:pPr>
        <w:spacing w:line="600" w:lineRule="exact"/>
        <w:ind w:firstLine="588" w:firstLineChars="200"/>
        <w:outlineLvl w:val="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1.项目背景</w:t>
      </w:r>
    </w:p>
    <w:p w14:paraId="2E02F17E">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湛江市人民政府关于进一步加强农村道路交通安全管理工作的意见》（湛府函〔2018〕64号），以及开发区交警大队《关于依据湛江市人民政府意见落实两站两员建设及经费的请示》，农村交通安全劝导站的建设是落实“2017年省十件民生实事”的一项重要内容，是加强农村道路交通安全的重要举措。根据《湛江经济技术开发区管委会2018第十四次主任办公会议纪要》（〔2018〕14号）的精神，湛江经济技术开发区农村道路劝导站建设工作由区应急管理局牵头，经与区交警大队和各镇（街）努力，劝导站建设工作已于2020年基本完成。劝导站点设置根据各镇（街）村庄分布和路网结构特点，如行政村乡村道路主要进出口、车流量较大的乡村道路与省县道交汇处、大型企业和产业密集厂区进出乡村道路交汇处以及关键路口路段等。只有单一出村口的行政村，劝导站点设置在出村口；出村口较多的行政村，将劝导站点设置在主要出村口或出村机动车集中通行的路口、路段。根据领导小组现场考察结果和劝导站需覆盖行政村70%以上的考核要求，经开区共建27个劝导站，其中：东山街道办11个，东简街道办7个，民安街道办7个，硇洲镇人民政府2个。现需农村交通劝导站值班人员经费用于劝导站值班人员的安排和管理工作。</w:t>
      </w:r>
    </w:p>
    <w:p w14:paraId="3177714F">
      <w:pPr>
        <w:spacing w:line="600" w:lineRule="exact"/>
        <w:ind w:firstLine="588" w:firstLineChars="200"/>
        <w:outlineLvl w:val="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2.实施依据</w:t>
      </w:r>
    </w:p>
    <w:p w14:paraId="55C46BCD">
      <w:pPr>
        <w:spacing w:line="600" w:lineRule="exact"/>
        <w:ind w:firstLine="588" w:firstLineChars="200"/>
        <w:outlineLvl w:val="3"/>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（1）绩效管理相关文件依据</w:t>
      </w:r>
    </w:p>
    <w:p w14:paraId="403F4A7B">
      <w:pPr>
        <w:spacing w:line="600" w:lineRule="exact"/>
        <w:ind w:firstLine="6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①《中华人民共和国预算法》（2022年修订）；</w:t>
      </w:r>
    </w:p>
    <w:p w14:paraId="711C5209">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②《中共中央 国务院关于全面实施预算绩效管理的意见》（中发〔2018〕34号）；</w:t>
      </w:r>
    </w:p>
    <w:p w14:paraId="1C18E694">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③《项目支出绩效评价管理办法》（财预〔2020〕10号）；</w:t>
      </w:r>
    </w:p>
    <w:p w14:paraId="0FB8657D">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④《中共广东省委 广东省人民政府关于全面实施预算绩效管理的若干意见》（粤发〔2019〕5号）；</w:t>
      </w:r>
    </w:p>
    <w:p w14:paraId="6FC5D8B7">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⑤《中共湛江市委全面深化改革委员会关于印发〈湛江市全面实施预算绩效管理工作方案〉的通知》（湛改委发〔2020〕1号）；</w:t>
      </w:r>
    </w:p>
    <w:p w14:paraId="5E3D4675">
      <w:pPr>
        <w:spacing w:line="600" w:lineRule="exact"/>
        <w:ind w:firstLine="588" w:firstLineChars="200"/>
        <w:outlineLvl w:val="3"/>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（2）项目相关文件依据</w:t>
      </w:r>
    </w:p>
    <w:p w14:paraId="38AC4FF6">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①《湛江市人民政府关于进一步加强农村道路交通安全管理工作的意见》（湛府函〔2018〕64号）；</w:t>
      </w:r>
    </w:p>
    <w:p w14:paraId="002E2485">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②《关于建设农村交通安全劝导站的请示》（湛开安监〔2018〕159号）；</w:t>
      </w:r>
    </w:p>
    <w:p w14:paraId="5F3DEE05">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③对区安全生产监督管理局《关于建设农村交通安全劝导站的请示》的答复意见（湛开财行函〔2018〕121号）；</w:t>
      </w:r>
    </w:p>
    <w:p w14:paraId="2C9B5168">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④湛江市公安局交通警察支队开发区大队《关于依据湛江市人民政府意见落实两站两员建设及经费的请示》；</w:t>
      </w:r>
    </w:p>
    <w:p w14:paraId="581E6C20">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⑤与本次评价工作相关的法律法规、规章、制度、项目资料</w:t>
      </w:r>
    </w:p>
    <w:p w14:paraId="24D860C8">
      <w:pPr>
        <w:spacing w:line="600" w:lineRule="exact"/>
        <w:ind w:left="0" w:leftChars="0" w:firstLine="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等。</w:t>
      </w:r>
    </w:p>
    <w:p w14:paraId="2021031C">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outlineLvl w:val="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3.主要内容及实施情况</w:t>
      </w:r>
    </w:p>
    <w:p w14:paraId="565FDF56">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保障劝导站后续运作顺利实施，根据《关于湛江经开区农村交通劝导站值班人员安排和管理工作的请示》（湛开应急〔2020〕139号），经开区共建成27个劝导站，每个劝导站每月费用2,300.00元（人员补助及水电费），其中：劝导站人员由行政村或所在自然村两名干部兼任，每人每月补贴1,000.00元；每个劝导站每月水电费由所在村委会大包干，费用为300.00元。27个劝导站每月总费用 62,100.00元，每年总费用745,200.00元。该项目经费由区应急管理局纳入部门预算一同申请预算资金，由区应急管理局根据各镇（街）的请款申请向区财政局进行请款，区财政局在预算范围内把款项拨付给区应急管理局，区应急管理局拨给各镇（街），再由各镇（街）给各劝导员发放补贴。截至2024年12月31日，该项目经费具体完成内容详见下表：</w:t>
      </w:r>
    </w:p>
    <w:p w14:paraId="4C222180">
      <w:pPr>
        <w:spacing w:line="600" w:lineRule="exact"/>
        <w:ind w:left="0" w:leftChars="0" w:firstLine="0" w:firstLineChars="0"/>
        <w:jc w:val="center"/>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表1-1项目完成内容统计表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566"/>
        <w:gridCol w:w="1327"/>
        <w:gridCol w:w="1322"/>
        <w:gridCol w:w="1832"/>
        <w:gridCol w:w="1832"/>
      </w:tblGrid>
      <w:tr w14:paraId="4009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45" w:type="dxa"/>
          </w:tcPr>
          <w:p w14:paraId="39BC4B3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序号</w:t>
            </w:r>
          </w:p>
        </w:tc>
        <w:tc>
          <w:tcPr>
            <w:tcW w:w="1566" w:type="dxa"/>
            <w:vAlign w:val="center"/>
          </w:tcPr>
          <w:p w14:paraId="4B86D00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所属</w:t>
            </w:r>
            <w:r>
              <w:rPr>
                <w:rFonts w:hint="eastAsia" w:ascii="仿宋" w:hAnsi="仿宋" w:eastAsia="仿宋" w:cs="仿宋"/>
                <w:color w:val="auto"/>
                <w:sz w:val="28"/>
                <w:szCs w:val="28"/>
                <w:lang w:val="en-US" w:eastAsia="zh-CN"/>
              </w:rPr>
              <w:t>镇（街）</w:t>
            </w:r>
          </w:p>
        </w:tc>
        <w:tc>
          <w:tcPr>
            <w:tcW w:w="1327" w:type="dxa"/>
          </w:tcPr>
          <w:p w14:paraId="13CD6A5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交通劝导站（个）</w:t>
            </w:r>
          </w:p>
        </w:tc>
        <w:tc>
          <w:tcPr>
            <w:tcW w:w="1322" w:type="dxa"/>
          </w:tcPr>
          <w:p w14:paraId="21901F7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交通劝导员（个）</w:t>
            </w:r>
          </w:p>
        </w:tc>
        <w:tc>
          <w:tcPr>
            <w:tcW w:w="1832" w:type="dxa"/>
          </w:tcPr>
          <w:p w14:paraId="541C059D">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每月费用（元）</w:t>
            </w:r>
          </w:p>
        </w:tc>
        <w:tc>
          <w:tcPr>
            <w:tcW w:w="1832" w:type="dxa"/>
          </w:tcPr>
          <w:p w14:paraId="0DB2D0E9">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年费用（万元）</w:t>
            </w:r>
          </w:p>
        </w:tc>
      </w:tr>
      <w:tr w14:paraId="0067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tcPr>
          <w:p w14:paraId="5C7CCD33">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1566" w:type="dxa"/>
          </w:tcPr>
          <w:p w14:paraId="324FDFA8">
            <w:pPr>
              <w:spacing w:line="600" w:lineRule="exact"/>
              <w:ind w:left="0" w:leftChars="0" w:firstLine="0" w:firstLineChars="0"/>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东简街道办</w:t>
            </w:r>
          </w:p>
        </w:tc>
        <w:tc>
          <w:tcPr>
            <w:tcW w:w="1327" w:type="dxa"/>
          </w:tcPr>
          <w:p w14:paraId="56DBDD09">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7</w:t>
            </w:r>
          </w:p>
        </w:tc>
        <w:tc>
          <w:tcPr>
            <w:tcW w:w="1322" w:type="dxa"/>
          </w:tcPr>
          <w:p w14:paraId="7F486F02">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14</w:t>
            </w:r>
          </w:p>
        </w:tc>
        <w:tc>
          <w:tcPr>
            <w:tcW w:w="1832" w:type="dxa"/>
          </w:tcPr>
          <w:p w14:paraId="4ADD27F3">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16,100.00</w:t>
            </w:r>
          </w:p>
        </w:tc>
        <w:tc>
          <w:tcPr>
            <w:tcW w:w="1832" w:type="dxa"/>
          </w:tcPr>
          <w:p w14:paraId="40384027">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19.32</w:t>
            </w:r>
          </w:p>
        </w:tc>
      </w:tr>
      <w:tr w14:paraId="71FB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tcPr>
          <w:p w14:paraId="46410549">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1566" w:type="dxa"/>
          </w:tcPr>
          <w:p w14:paraId="704E7479">
            <w:pPr>
              <w:spacing w:line="600" w:lineRule="exact"/>
              <w:ind w:left="0" w:leftChars="0" w:firstLine="0" w:firstLineChars="0"/>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东山街道办</w:t>
            </w:r>
          </w:p>
        </w:tc>
        <w:tc>
          <w:tcPr>
            <w:tcW w:w="1327" w:type="dxa"/>
          </w:tcPr>
          <w:p w14:paraId="11ED312D">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11</w:t>
            </w:r>
          </w:p>
        </w:tc>
        <w:tc>
          <w:tcPr>
            <w:tcW w:w="1322" w:type="dxa"/>
          </w:tcPr>
          <w:p w14:paraId="1ADBB4FD">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22</w:t>
            </w:r>
          </w:p>
        </w:tc>
        <w:tc>
          <w:tcPr>
            <w:tcW w:w="1832" w:type="dxa"/>
          </w:tcPr>
          <w:p w14:paraId="41FAD80A">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25,300.00</w:t>
            </w:r>
          </w:p>
        </w:tc>
        <w:tc>
          <w:tcPr>
            <w:tcW w:w="1832" w:type="dxa"/>
          </w:tcPr>
          <w:p w14:paraId="60311A40">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30.36</w:t>
            </w:r>
          </w:p>
        </w:tc>
      </w:tr>
      <w:tr w14:paraId="3F9F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tcPr>
          <w:p w14:paraId="7270D52D">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c>
          <w:tcPr>
            <w:tcW w:w="1566" w:type="dxa"/>
          </w:tcPr>
          <w:p w14:paraId="02157806">
            <w:pPr>
              <w:spacing w:line="600" w:lineRule="exact"/>
              <w:ind w:left="0" w:leftChars="0" w:firstLine="0" w:firstLineChars="0"/>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民安街道办</w:t>
            </w:r>
          </w:p>
        </w:tc>
        <w:tc>
          <w:tcPr>
            <w:tcW w:w="1327" w:type="dxa"/>
          </w:tcPr>
          <w:p w14:paraId="3CA354CF">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7</w:t>
            </w:r>
          </w:p>
        </w:tc>
        <w:tc>
          <w:tcPr>
            <w:tcW w:w="1322" w:type="dxa"/>
          </w:tcPr>
          <w:p w14:paraId="6DBFF917">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14</w:t>
            </w:r>
          </w:p>
        </w:tc>
        <w:tc>
          <w:tcPr>
            <w:tcW w:w="1832" w:type="dxa"/>
          </w:tcPr>
          <w:p w14:paraId="2393E802">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16,100.00</w:t>
            </w:r>
          </w:p>
        </w:tc>
        <w:tc>
          <w:tcPr>
            <w:tcW w:w="1832" w:type="dxa"/>
          </w:tcPr>
          <w:p w14:paraId="73DB9BE8">
            <w:pPr>
              <w:spacing w:line="600" w:lineRule="exact"/>
              <w:ind w:left="0" w:leftChars="0" w:firstLine="0" w:firstLineChars="0"/>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19.32</w:t>
            </w:r>
          </w:p>
        </w:tc>
      </w:tr>
      <w:tr w14:paraId="6114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tcPr>
          <w:p w14:paraId="5E376E32">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w:t>
            </w:r>
          </w:p>
        </w:tc>
        <w:tc>
          <w:tcPr>
            <w:tcW w:w="1566" w:type="dxa"/>
          </w:tcPr>
          <w:p w14:paraId="4B4912C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硇洲镇人民政府</w:t>
            </w:r>
          </w:p>
        </w:tc>
        <w:tc>
          <w:tcPr>
            <w:tcW w:w="1327" w:type="dxa"/>
          </w:tcPr>
          <w:p w14:paraId="6DE46CBF">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1322" w:type="dxa"/>
          </w:tcPr>
          <w:p w14:paraId="0B9C3DF2">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w:t>
            </w:r>
          </w:p>
        </w:tc>
        <w:tc>
          <w:tcPr>
            <w:tcW w:w="1832" w:type="dxa"/>
          </w:tcPr>
          <w:p w14:paraId="27FF497A">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4,600.00</w:t>
            </w:r>
          </w:p>
        </w:tc>
        <w:tc>
          <w:tcPr>
            <w:tcW w:w="1832" w:type="dxa"/>
          </w:tcPr>
          <w:p w14:paraId="2EBE7803">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5.52</w:t>
            </w:r>
          </w:p>
        </w:tc>
      </w:tr>
      <w:tr w14:paraId="53A4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tcPr>
          <w:p w14:paraId="45ACF388">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w:t>
            </w:r>
          </w:p>
        </w:tc>
        <w:tc>
          <w:tcPr>
            <w:tcW w:w="1566" w:type="dxa"/>
          </w:tcPr>
          <w:p w14:paraId="57FDC25B">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合计</w:t>
            </w:r>
          </w:p>
        </w:tc>
        <w:tc>
          <w:tcPr>
            <w:tcW w:w="1327" w:type="dxa"/>
          </w:tcPr>
          <w:p w14:paraId="19E36783">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27</w:t>
            </w:r>
          </w:p>
        </w:tc>
        <w:tc>
          <w:tcPr>
            <w:tcW w:w="1322" w:type="dxa"/>
          </w:tcPr>
          <w:p w14:paraId="031EBE00">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54</w:t>
            </w:r>
          </w:p>
        </w:tc>
        <w:tc>
          <w:tcPr>
            <w:tcW w:w="1832" w:type="dxa"/>
          </w:tcPr>
          <w:p w14:paraId="4A9A3830">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62,100.00</w:t>
            </w:r>
          </w:p>
        </w:tc>
        <w:tc>
          <w:tcPr>
            <w:tcW w:w="1832" w:type="dxa"/>
          </w:tcPr>
          <w:p w14:paraId="56379618">
            <w:pPr>
              <w:spacing w:line="600" w:lineRule="exact"/>
              <w:ind w:left="0" w:leftChars="0" w:firstLine="0" w:firstLineChars="0"/>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74.52</w:t>
            </w:r>
          </w:p>
        </w:tc>
      </w:tr>
    </w:tbl>
    <w:p w14:paraId="26ECB2C2">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outlineLvl w:val="1"/>
        <w:rPr>
          <w:rFonts w:hint="eastAsia" w:ascii="仿宋" w:hAnsi="仿宋" w:eastAsia="仿宋" w:cs="仿宋"/>
          <w:color w:val="auto"/>
          <w:sz w:val="32"/>
          <w:szCs w:val="32"/>
          <w:lang w:val="en-US" w:eastAsia="zh-CN"/>
        </w:rPr>
      </w:pPr>
      <w:bookmarkStart w:id="2" w:name="_Toc31084"/>
      <w:r>
        <w:rPr>
          <w:rFonts w:hint="eastAsia" w:ascii="仿宋" w:hAnsi="仿宋" w:eastAsia="仿宋" w:cs="仿宋"/>
          <w:b/>
          <w:bCs/>
          <w:color w:val="auto"/>
          <w:sz w:val="32"/>
          <w:szCs w:val="32"/>
          <w:lang w:val="en-US" w:eastAsia="zh-CN"/>
        </w:rPr>
        <w:t>（二）资金安排及使用情况</w:t>
      </w:r>
      <w:bookmarkEnd w:id="2"/>
    </w:p>
    <w:p w14:paraId="6966B7FE">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由于每个劝导站安排两人，每人每月补贴1000元，每个劝导站每月水电费300元，全年共需经费74.52万元，本项目申报项目预算资金75万元。本项目预算资金由区应急管理局负责申请，2024年初区应急管理局将区农村交通劝导站值班人员经费预算资金75万元纳入部门预算，项目资金用于支付各劝导站值班人员工作补贴和各劝导站包干水电费，各镇（街）根据各村项目情况做好项目资金分配计划。因此，本项目资金到位金额为74.52万元，资金到位率为99.40%。</w:t>
      </w:r>
    </w:p>
    <w:p w14:paraId="3951A2A3">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区应急管理局根据各镇（街）提交的关于申请下拨农村交通劝导站工作经费及人员补贴的请示，拨付东简街道办四笔款项，共19.32万元；拨付东山街道办三笔款项，共30.36万元；拨付民安街道办四笔款项，共19.32万元；拨付硇洲镇人民政府四笔款项，共5.52万元。全年共拨付74.52万元，其中，劝导站值班人员工作补贴支出64.80万元，劝导站包干水电费支出9.72万元。截至2025年12月31日，本项目资金实际到位74.52万元，实际支出74.52万元，资金支出率为100%，资金主要用于支付劝导站值班人员工作补贴和劝导站包干水电费。</w:t>
      </w:r>
    </w:p>
    <w:p w14:paraId="3792CE69">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outlineLvl w:val="1"/>
        <w:rPr>
          <w:rFonts w:hint="eastAsia" w:ascii="仿宋" w:hAnsi="仿宋" w:eastAsia="仿宋" w:cs="仿宋"/>
          <w:color w:val="auto"/>
          <w:sz w:val="32"/>
          <w:szCs w:val="32"/>
          <w:lang w:val="en-US" w:eastAsia="zh-CN"/>
        </w:rPr>
      </w:pPr>
      <w:bookmarkStart w:id="3" w:name="_Toc9863"/>
      <w:r>
        <w:rPr>
          <w:rFonts w:hint="eastAsia" w:ascii="仿宋" w:hAnsi="仿宋" w:eastAsia="仿宋" w:cs="仿宋"/>
          <w:b/>
          <w:bCs/>
          <w:color w:val="auto"/>
          <w:sz w:val="32"/>
          <w:szCs w:val="32"/>
          <w:lang w:val="en-US" w:eastAsia="zh-CN"/>
        </w:rPr>
        <w:t>（三）绩效目标</w:t>
      </w:r>
      <w:bookmarkEnd w:id="3"/>
    </w:p>
    <w:p w14:paraId="71040F50">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实现农村道路交通安全工作机制健全、责任体系完善、基础条件明显改善、安全防护水平显著提高、综合治理能力全面提升的新局面，农村道路交通事故起数与死亡人数等主要指标逐年下降，不发生群死群伤重特大交通事故。</w:t>
      </w:r>
    </w:p>
    <w:p w14:paraId="0B95A506">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outlineLvl w:val="0"/>
        <w:rPr>
          <w:rFonts w:hint="eastAsia" w:ascii="仿宋" w:hAnsi="仿宋" w:eastAsia="仿宋" w:cs="仿宋"/>
          <w:b/>
          <w:bCs/>
          <w:color w:val="auto"/>
          <w:sz w:val="32"/>
          <w:szCs w:val="32"/>
          <w:lang w:val="en-US" w:eastAsia="zh-CN"/>
        </w:rPr>
      </w:pPr>
      <w:bookmarkStart w:id="4" w:name="_Toc10195"/>
      <w:r>
        <w:rPr>
          <w:rFonts w:hint="eastAsia" w:ascii="仿宋" w:hAnsi="仿宋" w:eastAsia="仿宋" w:cs="仿宋"/>
          <w:b/>
          <w:bCs/>
          <w:color w:val="auto"/>
          <w:sz w:val="32"/>
          <w:szCs w:val="32"/>
          <w:lang w:val="en-US" w:eastAsia="zh-CN"/>
        </w:rPr>
        <w:t>二、评价工作开展情况</w:t>
      </w:r>
      <w:bookmarkEnd w:id="4"/>
    </w:p>
    <w:p w14:paraId="45C814D1">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outlineLvl w:val="1"/>
        <w:rPr>
          <w:rFonts w:hint="eastAsia" w:ascii="仿宋" w:hAnsi="仿宋" w:eastAsia="仿宋" w:cs="仿宋"/>
          <w:b/>
          <w:bCs/>
          <w:color w:val="auto"/>
          <w:sz w:val="32"/>
          <w:szCs w:val="32"/>
          <w:lang w:val="en-US" w:eastAsia="zh-CN"/>
        </w:rPr>
      </w:pPr>
      <w:bookmarkStart w:id="5" w:name="_Toc8521"/>
      <w:r>
        <w:rPr>
          <w:rFonts w:hint="eastAsia" w:ascii="仿宋" w:hAnsi="仿宋" w:eastAsia="仿宋" w:cs="仿宋"/>
          <w:b/>
          <w:bCs/>
          <w:color w:val="auto"/>
          <w:sz w:val="32"/>
          <w:szCs w:val="32"/>
          <w:lang w:val="en-US" w:eastAsia="zh-CN"/>
        </w:rPr>
        <w:t>（一）评价对象及范围</w:t>
      </w:r>
      <w:bookmarkEnd w:id="5"/>
    </w:p>
    <w:p w14:paraId="59D2EA7E">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本次财政支出绩效评价的对象为“2024年</w:t>
      </w:r>
      <w:r>
        <w:rPr>
          <w:rFonts w:hint="eastAsia" w:ascii="仿宋" w:hAnsi="仿宋" w:eastAsia="仿宋" w:cs="仿宋"/>
          <w:b w:val="0"/>
          <w:bCs w:val="0"/>
          <w:kern w:val="0"/>
          <w:sz w:val="32"/>
          <w:szCs w:val="32"/>
          <w:lang w:val="en-US" w:eastAsia="zh-CN"/>
        </w:rPr>
        <w:t>农村交通劝导站值班人员经费</w:t>
      </w:r>
      <w:r>
        <w:rPr>
          <w:rFonts w:hint="eastAsia" w:ascii="仿宋" w:hAnsi="仿宋" w:eastAsia="仿宋" w:cs="仿宋"/>
          <w:color w:val="auto"/>
          <w:sz w:val="32"/>
          <w:szCs w:val="32"/>
          <w:lang w:val="en-US" w:eastAsia="zh-CN"/>
        </w:rPr>
        <w:t>”预算资金75万元。评价时间范围为2024年1月1日至2024年12月31日。</w:t>
      </w:r>
    </w:p>
    <w:p w14:paraId="4AA979CC">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outlineLvl w:val="1"/>
        <w:rPr>
          <w:rFonts w:hint="eastAsia" w:ascii="仿宋" w:hAnsi="仿宋" w:eastAsia="仿宋" w:cs="仿宋"/>
          <w:color w:val="auto"/>
          <w:sz w:val="32"/>
          <w:szCs w:val="32"/>
          <w:lang w:val="en-US" w:eastAsia="zh-CN"/>
        </w:rPr>
      </w:pPr>
      <w:bookmarkStart w:id="6" w:name="_Toc14147"/>
      <w:r>
        <w:rPr>
          <w:rFonts w:hint="eastAsia" w:ascii="仿宋" w:hAnsi="仿宋" w:eastAsia="仿宋" w:cs="仿宋"/>
          <w:b/>
          <w:bCs/>
          <w:color w:val="auto"/>
          <w:sz w:val="32"/>
          <w:szCs w:val="32"/>
          <w:lang w:val="en-US" w:eastAsia="zh-CN"/>
        </w:rPr>
        <w:t>（二）评价指标体系和标准</w:t>
      </w:r>
      <w:bookmarkEnd w:id="6"/>
    </w:p>
    <w:p w14:paraId="39574C06">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outlineLvl w:val="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1.评价指标体系</w:t>
      </w:r>
    </w:p>
    <w:p w14:paraId="6939D99A">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按照预算绩效管理的相关文件要求，评价小组结合项目资金支出特点及资金使用的具体方向，形成本次项目评价指标体系，指标体系包含4个一级指标、9个二级指标、20个三级指标。重点突出对产出及效益指标的设计，确保符合项目属性，并明确评价指标说明以及评分标准，从而形成完善的绩效评价指标体系（详见附件1）。</w:t>
      </w:r>
    </w:p>
    <w:p w14:paraId="68135EBD">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绩效评价结果采用评分与等级相结合的方式，评价结果分为优、良、中、低、差五个等级，得分≥90为“优”；90&gt;得分&gt;80为“良”；80&gt;得分&gt;70为“中”；70&gt;得分&gt;60为“低”；低于60分为“差”。</w:t>
      </w:r>
    </w:p>
    <w:p w14:paraId="67B34A68">
      <w:pPr>
        <w:keepNext w:val="0"/>
        <w:keepLines w:val="0"/>
        <w:pageBreakBefore w:val="0"/>
        <w:widowControl w:val="0"/>
        <w:kinsoku/>
        <w:wordWrap/>
        <w:overflowPunct/>
        <w:topLinePunct w:val="0"/>
        <w:autoSpaceDE/>
        <w:autoSpaceDN/>
        <w:bidi w:val="0"/>
        <w:adjustRightInd/>
        <w:snapToGrid/>
        <w:spacing w:line="600" w:lineRule="exact"/>
        <w:ind w:firstLine="588" w:firstLineChars="200"/>
        <w:textAlignment w:val="auto"/>
        <w:outlineLvl w:val="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2.评价标准</w:t>
      </w:r>
    </w:p>
    <w:p w14:paraId="1B1789D2">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绩效评价标准是指衡量财政支出绩效目标完成程度的尺度。绩效评价标准具体包括：</w:t>
      </w:r>
    </w:p>
    <w:p w14:paraId="1BD980FD">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（1）计划标准。是指以预先制定的目标、计划、预算、定额等数据作为评价的标准。</w:t>
      </w:r>
    </w:p>
    <w:p w14:paraId="0A2327B8">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（2）行业标准。是指参照国家公布的行业指标数据制定的评价标准。</w:t>
      </w:r>
    </w:p>
    <w:p w14:paraId="5714AA0E">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（3）历史标准。是指参照同类指标的历史数据制定的评价标准。</w:t>
      </w:r>
    </w:p>
    <w:p w14:paraId="0978F819">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（4）其他标准。</w:t>
      </w:r>
    </w:p>
    <w:p w14:paraId="72290182">
      <w:pPr>
        <w:keepNext w:val="0"/>
        <w:keepLines w:val="0"/>
        <w:pageBreakBefore w:val="0"/>
        <w:widowControl w:val="0"/>
        <w:kinsoku/>
        <w:wordWrap/>
        <w:overflowPunct/>
        <w:topLinePunct w:val="0"/>
        <w:autoSpaceDE/>
        <w:autoSpaceDN/>
        <w:bidi w:val="0"/>
        <w:adjustRightInd/>
        <w:snapToGrid/>
        <w:spacing w:line="600" w:lineRule="exact"/>
        <w:ind w:firstLine="588" w:firstLineChars="200"/>
        <w:textAlignment w:val="auto"/>
        <w:outlineLvl w:val="1"/>
        <w:rPr>
          <w:rFonts w:hint="eastAsia" w:ascii="仿宋" w:hAnsi="仿宋" w:eastAsia="仿宋" w:cs="仿宋"/>
          <w:color w:val="auto"/>
          <w:sz w:val="32"/>
          <w:szCs w:val="32"/>
          <w:lang w:val="en-US" w:eastAsia="zh-CN"/>
        </w:rPr>
      </w:pPr>
      <w:bookmarkStart w:id="7" w:name="_Toc16112"/>
      <w:r>
        <w:rPr>
          <w:rFonts w:hint="eastAsia" w:ascii="仿宋" w:hAnsi="仿宋" w:eastAsia="仿宋" w:cs="仿宋"/>
          <w:b/>
          <w:bCs/>
          <w:color w:val="auto"/>
          <w:sz w:val="32"/>
          <w:szCs w:val="32"/>
          <w:lang w:val="en-US" w:eastAsia="zh-CN"/>
        </w:rPr>
        <w:t>（三）评价方法</w:t>
      </w:r>
      <w:bookmarkEnd w:id="7"/>
    </w:p>
    <w:p w14:paraId="19DC11D8">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本次评价主要采用案卷研究法、专家评审法、现场评价法、预定目标与实施效果的比较法等。</w:t>
      </w:r>
    </w:p>
    <w:p w14:paraId="121249D4">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案卷研究法。是指通过对已有案卷资料的研究分析，找出项目实施的重点，并形成预判，为整个评价工作打下基础。案卷研究的对象主要有：一是其他同类项目资料，二是与本项目相关的政策文件，三是单位提交的2024年度相关佐证材料。</w:t>
      </w:r>
    </w:p>
    <w:p w14:paraId="21ED9BA0">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2.专家评审法。通过绩效管理、行业管理、财务管理等相关领域的专家依据专业知识对财政支出绩效进行分析，并形成评价意见。</w:t>
      </w:r>
    </w:p>
    <w:p w14:paraId="1F627B3E">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3.现场评价法。现场评价工作组与项目实施的相关单位，包括自评单位、项目实施单位等进行深入沟通交流，实事求是核查其财务情况、项目管理情况和绩效表现等相关资料，对项目进行核实。</w:t>
      </w:r>
    </w:p>
    <w:p w14:paraId="29B01C25">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预定目标与实施效果的比较法。通过对项目产生的实际经济效益、社会效益与预期目标进行分析对比和定性分析、定量分析，分析哪些预期目标已经完成（包含全部完成和部分完成），哪些没有完成，从而评价财政支出绩效情况。</w:t>
      </w:r>
    </w:p>
    <w:p w14:paraId="6E9EE09B">
      <w:pPr>
        <w:keepNext w:val="0"/>
        <w:keepLines w:val="0"/>
        <w:pageBreakBefore w:val="0"/>
        <w:widowControl w:val="0"/>
        <w:kinsoku/>
        <w:wordWrap/>
        <w:overflowPunct/>
        <w:topLinePunct w:val="0"/>
        <w:autoSpaceDE/>
        <w:autoSpaceDN/>
        <w:bidi w:val="0"/>
        <w:adjustRightInd/>
        <w:snapToGrid/>
        <w:spacing w:line="600" w:lineRule="exact"/>
        <w:ind w:firstLine="588" w:firstLineChars="200"/>
        <w:textAlignment w:val="auto"/>
        <w:outlineLvl w:val="0"/>
        <w:rPr>
          <w:rFonts w:hint="eastAsia" w:ascii="仿宋" w:hAnsi="仿宋" w:eastAsia="仿宋" w:cs="仿宋"/>
          <w:color w:val="auto"/>
          <w:sz w:val="32"/>
          <w:szCs w:val="32"/>
          <w:lang w:val="en-US" w:eastAsia="zh-CN"/>
        </w:rPr>
      </w:pPr>
      <w:bookmarkStart w:id="8" w:name="_Toc6408"/>
      <w:r>
        <w:rPr>
          <w:rFonts w:hint="eastAsia" w:ascii="仿宋" w:hAnsi="仿宋" w:eastAsia="仿宋" w:cs="仿宋"/>
          <w:b/>
          <w:bCs/>
          <w:color w:val="auto"/>
          <w:sz w:val="32"/>
          <w:szCs w:val="32"/>
          <w:lang w:val="en-US" w:eastAsia="zh-CN"/>
        </w:rPr>
        <w:t>三、综合评价结论</w:t>
      </w:r>
      <w:bookmarkEnd w:id="8"/>
    </w:p>
    <w:p w14:paraId="2E3B2118">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农村交通劝导站值班人员经费”资金按进度支出，绩效产出表现较好，但存在以下问题：一是项目未做绩效目标，后续管理机制不健全；二是工作补贴发放不及时、劝导站存在闲置的情况。根据绩效评价指标体系及评分标准，本项目绩效评价得分为72.48分，评定等级为“中”，总体得分情况见表3-1，具体评分依据、评价指标分析见附件1和附件2。</w:t>
      </w:r>
    </w:p>
    <w:p w14:paraId="27E7ED2E">
      <w:pPr>
        <w:spacing w:line="600" w:lineRule="exact"/>
        <w:ind w:left="0" w:leftChars="0" w:firstLine="0" w:firstLineChars="0"/>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表3-1评价综合得分表</w:t>
      </w:r>
    </w:p>
    <w:tbl>
      <w:tblPr>
        <w:tblStyle w:val="13"/>
        <w:tblW w:w="84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54"/>
        <w:gridCol w:w="1635"/>
        <w:gridCol w:w="1425"/>
        <w:gridCol w:w="2100"/>
        <w:gridCol w:w="1725"/>
      </w:tblGrid>
      <w:tr w14:paraId="36736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1843">
            <w:pPr>
              <w:keepNext w:val="0"/>
              <w:keepLines w:val="0"/>
              <w:widowControl/>
              <w:suppressLineNumbers w:val="0"/>
              <w:ind w:left="0" w:leftChars="0" w:firstLine="0" w:firstLineChars="0"/>
              <w:jc w:val="center"/>
              <w:textAlignment w:val="top"/>
              <w:rPr>
                <w:rFonts w:ascii="仿宋" w:hAnsi="仿宋" w:eastAsia="仿宋" w:cs="仿宋"/>
                <w:i w:val="0"/>
                <w:iCs w:val="0"/>
                <w:color w:val="000000"/>
                <w:sz w:val="28"/>
                <w:szCs w:val="28"/>
                <w:u w:val="none"/>
              </w:rPr>
            </w:pPr>
            <w:bookmarkStart w:id="9" w:name="_Toc3473"/>
            <w:r>
              <w:rPr>
                <w:rFonts w:hint="eastAsia" w:ascii="仿宋" w:hAnsi="仿宋" w:eastAsia="仿宋" w:cs="仿宋"/>
                <w:i w:val="0"/>
                <w:iCs w:val="0"/>
                <w:color w:val="000000"/>
                <w:kern w:val="0"/>
                <w:sz w:val="28"/>
                <w:szCs w:val="2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91D1">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ADAC">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指标分值</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B7E5">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评价得分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1A0E">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得分率</w:t>
            </w:r>
          </w:p>
        </w:tc>
      </w:tr>
      <w:tr w14:paraId="5E9BD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54" w:type="dxa"/>
            <w:vMerge w:val="restart"/>
            <w:tcBorders>
              <w:top w:val="single" w:color="000000" w:sz="4" w:space="0"/>
              <w:left w:val="single" w:color="000000" w:sz="4" w:space="0"/>
              <w:right w:val="single" w:color="000000" w:sz="4" w:space="0"/>
            </w:tcBorders>
            <w:shd w:val="clear" w:color="auto" w:fill="auto"/>
            <w:vAlign w:val="center"/>
          </w:tcPr>
          <w:p w14:paraId="089F8E6F">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决策</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8DB1">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项目立项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CEC7">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DAF7">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EA1F">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100.00%</w:t>
            </w:r>
          </w:p>
        </w:tc>
      </w:tr>
      <w:tr w14:paraId="4F914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54" w:type="dxa"/>
            <w:vMerge w:val="continue"/>
            <w:tcBorders>
              <w:left w:val="single" w:color="000000" w:sz="4" w:space="0"/>
              <w:right w:val="single" w:color="000000" w:sz="4" w:space="0"/>
            </w:tcBorders>
            <w:shd w:val="clear" w:color="auto" w:fill="auto"/>
            <w:vAlign w:val="center"/>
          </w:tcPr>
          <w:p w14:paraId="7C319548">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921A">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目标设置</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07D5">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8ABA">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B245">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100.00%</w:t>
            </w:r>
          </w:p>
        </w:tc>
      </w:tr>
      <w:tr w14:paraId="0506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554" w:type="dxa"/>
            <w:vMerge w:val="continue"/>
            <w:tcBorders>
              <w:left w:val="single" w:color="000000" w:sz="4" w:space="0"/>
              <w:bottom w:val="single" w:color="000000" w:sz="4" w:space="0"/>
              <w:right w:val="single" w:color="000000" w:sz="4" w:space="0"/>
            </w:tcBorders>
            <w:shd w:val="clear" w:color="auto" w:fill="auto"/>
            <w:vAlign w:val="center"/>
          </w:tcPr>
          <w:p w14:paraId="1ECDEE9B">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BC4A">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资金投入</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5BA3">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D6CB">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3ED1">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100.00%</w:t>
            </w:r>
          </w:p>
        </w:tc>
      </w:tr>
      <w:tr w14:paraId="5CFE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54" w:type="dxa"/>
            <w:vMerge w:val="restart"/>
            <w:tcBorders>
              <w:top w:val="single" w:color="000000" w:sz="4" w:space="0"/>
              <w:left w:val="single" w:color="000000" w:sz="4" w:space="0"/>
              <w:right w:val="single" w:color="000000" w:sz="4" w:space="0"/>
            </w:tcBorders>
            <w:shd w:val="clear" w:color="auto" w:fill="auto"/>
            <w:vAlign w:val="center"/>
          </w:tcPr>
          <w:p w14:paraId="56B9CC90">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过程</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CC8D">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资金管理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79CB">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B61E">
            <w:pPr>
              <w:keepNext w:val="0"/>
              <w:keepLines w:val="0"/>
              <w:widowControl/>
              <w:suppressLineNumbers w:val="0"/>
              <w:ind w:left="0" w:leftChars="0" w:firstLine="0" w:firstLineChars="0"/>
              <w:jc w:val="center"/>
              <w:textAlignment w:val="top"/>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12.98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436B">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92.71%</w:t>
            </w:r>
          </w:p>
        </w:tc>
      </w:tr>
      <w:tr w14:paraId="0DCA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54" w:type="dxa"/>
            <w:vMerge w:val="continue"/>
            <w:tcBorders>
              <w:left w:val="single" w:color="000000" w:sz="4" w:space="0"/>
              <w:bottom w:val="single" w:color="000000" w:sz="4" w:space="0"/>
              <w:right w:val="single" w:color="000000" w:sz="4" w:space="0"/>
            </w:tcBorders>
            <w:shd w:val="clear" w:color="auto" w:fill="auto"/>
            <w:vAlign w:val="center"/>
          </w:tcPr>
          <w:p w14:paraId="3EAA4717">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2AC7">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组织实施</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4CB0">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E2DB">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C60B">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25.00%</w:t>
            </w:r>
          </w:p>
        </w:tc>
      </w:tr>
      <w:tr w14:paraId="004E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54" w:type="dxa"/>
            <w:vMerge w:val="restart"/>
            <w:tcBorders>
              <w:top w:val="single" w:color="000000" w:sz="4" w:space="0"/>
              <w:left w:val="single" w:color="000000" w:sz="4" w:space="0"/>
              <w:right w:val="single" w:color="000000" w:sz="4" w:space="0"/>
            </w:tcBorders>
            <w:shd w:val="clear" w:color="auto" w:fill="auto"/>
            <w:vAlign w:val="center"/>
          </w:tcPr>
          <w:p w14:paraId="286952A7">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产出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59DC">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经济性</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14D3">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F0F9">
            <w:pPr>
              <w:keepNext w:val="0"/>
              <w:keepLines w:val="0"/>
              <w:widowControl/>
              <w:suppressLineNumbers w:val="0"/>
              <w:ind w:left="0" w:leftChars="0" w:firstLine="0" w:firstLineChars="0"/>
              <w:jc w:val="center"/>
              <w:textAlignment w:val="top"/>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154D">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81.25%</w:t>
            </w:r>
          </w:p>
        </w:tc>
      </w:tr>
      <w:tr w14:paraId="085A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54" w:type="dxa"/>
            <w:vMerge w:val="continue"/>
            <w:tcBorders>
              <w:left w:val="single" w:color="000000" w:sz="4" w:space="0"/>
              <w:bottom w:val="single" w:color="000000" w:sz="4" w:space="0"/>
              <w:right w:val="single" w:color="000000" w:sz="4" w:space="0"/>
            </w:tcBorders>
            <w:shd w:val="clear" w:color="auto" w:fill="auto"/>
            <w:vAlign w:val="center"/>
          </w:tcPr>
          <w:p w14:paraId="5BC1047E">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A72A">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效率性</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400F">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637E">
            <w:pPr>
              <w:keepNext w:val="0"/>
              <w:keepLines w:val="0"/>
              <w:widowControl/>
              <w:suppressLineNumbers w:val="0"/>
              <w:ind w:left="0" w:leftChars="0" w:firstLine="0" w:firstLineChars="0"/>
              <w:jc w:val="center"/>
              <w:textAlignment w:val="top"/>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2E44">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54.55%</w:t>
            </w:r>
          </w:p>
        </w:tc>
      </w:tr>
      <w:tr w14:paraId="32F97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54" w:type="dxa"/>
            <w:vMerge w:val="restart"/>
            <w:tcBorders>
              <w:top w:val="single" w:color="000000" w:sz="4" w:space="0"/>
              <w:left w:val="single" w:color="000000" w:sz="4" w:space="0"/>
              <w:right w:val="single" w:color="000000" w:sz="4" w:space="0"/>
            </w:tcBorders>
            <w:shd w:val="clear" w:color="auto" w:fill="auto"/>
            <w:vAlign w:val="center"/>
          </w:tcPr>
          <w:p w14:paraId="1C8AB5BC">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效益</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5E1F">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效果性</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96C9">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C8D9">
            <w:pPr>
              <w:keepNext w:val="0"/>
              <w:keepLines w:val="0"/>
              <w:widowControl/>
              <w:suppressLineNumbers w:val="0"/>
              <w:ind w:left="0" w:leftChars="0" w:firstLine="0" w:firstLineChars="0"/>
              <w:jc w:val="center"/>
              <w:textAlignment w:val="top"/>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7BB3">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64.00%</w:t>
            </w:r>
          </w:p>
        </w:tc>
      </w:tr>
      <w:tr w14:paraId="43022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54" w:type="dxa"/>
            <w:vMerge w:val="continue"/>
            <w:tcBorders>
              <w:left w:val="single" w:color="000000" w:sz="4" w:space="0"/>
              <w:bottom w:val="single" w:color="000000" w:sz="4" w:space="0"/>
              <w:right w:val="single" w:color="000000" w:sz="4" w:space="0"/>
            </w:tcBorders>
            <w:shd w:val="clear" w:color="auto" w:fill="auto"/>
            <w:vAlign w:val="center"/>
          </w:tcPr>
          <w:p w14:paraId="59166A98">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6FF4">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公平性</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4E9E">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BADE">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2BA6">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100.00%</w:t>
            </w:r>
          </w:p>
        </w:tc>
      </w:tr>
      <w:tr w14:paraId="35F3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AE729">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29C5">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50A4">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72.48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7A41">
            <w:pPr>
              <w:keepNext w:val="0"/>
              <w:keepLines w:val="0"/>
              <w:widowControl/>
              <w:suppressLineNumbers w:val="0"/>
              <w:ind w:left="0" w:leftChars="0" w:firstLine="0" w:firstLineChars="0"/>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72.48%</w:t>
            </w:r>
          </w:p>
        </w:tc>
      </w:tr>
    </w:tbl>
    <w:p w14:paraId="5C0A91BB">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outlineLvl w:val="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四、主要经验</w:t>
      </w:r>
      <w:bookmarkEnd w:id="9"/>
    </w:p>
    <w:p w14:paraId="717EAE99">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近年来，随着道路通车里程和机动车保有量的快速增长，我市道路交通安全形势愈发严峻，农村道路交通安全问题更加突出。根据国家和省关于加强道路交通安全工作的部署，为进一步提升农村道路交通安全管理工作能力，预防和减少农村道路交通事故，需推进农村道路交通安全劝导站建设，在车辆、人员密集的乡村道路交汇路口或乡镇辖区重要、危险路段设置农村道路交通安全劝导站。市政府要求，到2018年底，设有交通劝导站的行政村要达到 70%、设有交通安全协管员的村要达到80%。东海岛辖区四个街道（镇）现有38个行政村，经开区已建成劝导站27个</w:t>
      </w:r>
      <w:r>
        <w:rPr>
          <w:rFonts w:hint="eastAsia" w:ascii="仿宋" w:hAnsi="仿宋" w:eastAsia="仿宋" w:cs="仿宋"/>
          <w:color w:val="auto"/>
          <w:sz w:val="28"/>
          <w:szCs w:val="28"/>
          <w:vertAlign w:val="baseline"/>
          <w:lang w:val="en-US" w:eastAsia="zh-CN"/>
        </w:rPr>
        <w:t>，</w:t>
      </w:r>
      <w:r>
        <w:rPr>
          <w:rFonts w:hint="eastAsia" w:ascii="仿宋" w:hAnsi="仿宋" w:eastAsia="仿宋" w:cs="仿宋"/>
          <w:color w:val="auto"/>
          <w:sz w:val="32"/>
          <w:szCs w:val="32"/>
          <w:lang w:val="en-US" w:eastAsia="zh-CN"/>
        </w:rPr>
        <w:t>安全协管员54人，每个劝导站安排两名安全协管员，每人每月补贴1000元，每个劝导站每月水电费由所在村委会大包干300元，由</w:t>
      </w:r>
      <w:r>
        <w:rPr>
          <w:rFonts w:hint="eastAsia" w:ascii="仿宋" w:hAnsi="仿宋" w:eastAsia="仿宋" w:cs="仿宋"/>
          <w:b w:val="0"/>
          <w:bCs w:val="0"/>
          <w:kern w:val="0"/>
          <w:sz w:val="32"/>
          <w:szCs w:val="32"/>
          <w:lang w:val="en-US" w:eastAsia="zh-CN"/>
        </w:rPr>
        <w:t>农村交通劝导站值班人员经费保障劝导站后续运作。该项目工作经费将进一步提升我市农村道路交通安全管理工作能力，有效预防和减少农村道路交通事故，促进全市道路交通安全形势持续稳定好转。通过现场询问，该项目满意度较高。</w:t>
      </w:r>
    </w:p>
    <w:p w14:paraId="249062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outlineLvl w:val="0"/>
        <w:rPr>
          <w:rFonts w:hint="eastAsia" w:ascii="仿宋" w:hAnsi="仿宋" w:eastAsia="仿宋" w:cs="仿宋"/>
          <w:b/>
          <w:bCs/>
          <w:color w:val="auto"/>
          <w:sz w:val="32"/>
          <w:szCs w:val="32"/>
          <w:lang w:val="en-US" w:eastAsia="zh-CN"/>
        </w:rPr>
      </w:pPr>
      <w:bookmarkStart w:id="10" w:name="_Toc25845"/>
      <w:r>
        <w:rPr>
          <w:rFonts w:hint="eastAsia" w:ascii="仿宋" w:hAnsi="仿宋" w:eastAsia="仿宋" w:cs="仿宋"/>
          <w:b/>
          <w:bCs/>
          <w:color w:val="auto"/>
          <w:sz w:val="32"/>
          <w:szCs w:val="32"/>
          <w:highlight w:val="none"/>
          <w:lang w:val="en-US" w:eastAsia="zh-CN"/>
        </w:rPr>
        <w:t>五、存在的问题和偏离绩效目标的原因分析</w:t>
      </w:r>
      <w:bookmarkEnd w:id="10"/>
    </w:p>
    <w:p w14:paraId="00E8D0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88" w:leftChars="200" w:firstLine="0" w:firstLineChars="0"/>
        <w:textAlignment w:val="auto"/>
        <w:outlineLvl w:val="1"/>
        <w:rPr>
          <w:rFonts w:hint="eastAsia" w:ascii="仿宋" w:hAnsi="仿宋" w:eastAsia="仿宋" w:cs="仿宋"/>
          <w:b/>
          <w:bCs/>
          <w:color w:val="auto"/>
          <w:sz w:val="32"/>
          <w:szCs w:val="32"/>
          <w:lang w:val="en-US" w:eastAsia="zh-CN"/>
        </w:rPr>
      </w:pPr>
      <w:bookmarkStart w:id="11" w:name="_Toc18304"/>
      <w:r>
        <w:rPr>
          <w:rFonts w:hint="eastAsia" w:ascii="仿宋" w:hAnsi="仿宋" w:eastAsia="仿宋" w:cs="仿宋"/>
          <w:b/>
          <w:bCs/>
          <w:color w:val="auto"/>
          <w:sz w:val="32"/>
          <w:szCs w:val="32"/>
          <w:lang w:val="en-US" w:eastAsia="zh-CN"/>
        </w:rPr>
        <w:t>（一）项目后续管理机制不健全</w:t>
      </w:r>
      <w:bookmarkEnd w:id="11"/>
    </w:p>
    <w:p w14:paraId="1FBB3F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88" w:firstLineChars="200"/>
        <w:textAlignment w:val="auto"/>
        <w:outlineLvl w:val="1"/>
        <w:rPr>
          <w:rFonts w:hint="eastAsia" w:ascii="仿宋" w:hAnsi="仿宋" w:eastAsia="仿宋" w:cs="仿宋"/>
          <w:color w:val="auto"/>
          <w:sz w:val="32"/>
          <w:szCs w:val="32"/>
          <w:lang w:val="en-US" w:eastAsia="zh-CN"/>
        </w:rPr>
      </w:pPr>
      <w:bookmarkStart w:id="12" w:name="_Toc3757"/>
      <w:r>
        <w:rPr>
          <w:rFonts w:hint="eastAsia" w:ascii="仿宋" w:hAnsi="仿宋" w:eastAsia="仿宋" w:cs="仿宋"/>
          <w:color w:val="auto"/>
          <w:sz w:val="32"/>
          <w:szCs w:val="32"/>
          <w:lang w:val="en-US" w:eastAsia="zh-CN"/>
        </w:rPr>
        <w:t>根据《关于湛江经开区农村交通劝导站值班人员安排和管理工作的请示》（湛开应急〔2020〕139号），由交警经开区大队负责劝导员的具体管理，制定相关管理制度，负责劝导员的岗前培训工作，负责日常工作安排及检查，加强对劝导员的业务指导，实际管理工作由交警经开区大队负责，由于区交管大队没有资金账户，通过区应急管理局把项目资金下拨至各镇（街），导致资金拨付与实际管理单位不一致，该项目是否制定业务管理制度或实际管理工作如何无从得知。</w:t>
      </w:r>
      <w:bookmarkEnd w:id="12"/>
    </w:p>
    <w:p w14:paraId="6F7F6BC5">
      <w:pPr>
        <w:pStyle w:val="18"/>
        <w:keepNext w:val="0"/>
        <w:keepLines w:val="0"/>
        <w:pageBreakBefore w:val="0"/>
        <w:widowControl w:val="0"/>
        <w:kinsoku/>
        <w:wordWrap/>
        <w:overflowPunct/>
        <w:topLinePunct w:val="0"/>
        <w:autoSpaceDE w:val="0"/>
        <w:autoSpaceDN w:val="0"/>
        <w:bidi w:val="0"/>
        <w:adjustRightInd w:val="0"/>
        <w:snapToGrid/>
        <w:spacing w:line="600" w:lineRule="exact"/>
        <w:ind w:firstLine="588" w:firstLineChars="200"/>
        <w:jc w:val="both"/>
        <w:textAlignment w:val="auto"/>
        <w:rPr>
          <w:rFonts w:hint="default"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（二）工作补贴发放不及时、劝导站存在闲置的情况</w:t>
      </w:r>
    </w:p>
    <w:p w14:paraId="28EC595A">
      <w:pPr>
        <w:pStyle w:val="18"/>
        <w:keepNext w:val="0"/>
        <w:keepLines w:val="0"/>
        <w:pageBreakBefore w:val="0"/>
        <w:widowControl w:val="0"/>
        <w:kinsoku/>
        <w:wordWrap/>
        <w:overflowPunct/>
        <w:topLinePunct w:val="0"/>
        <w:autoSpaceDE w:val="0"/>
        <w:autoSpaceDN w:val="0"/>
        <w:bidi w:val="0"/>
        <w:adjustRightInd w:val="0"/>
        <w:snapToGrid/>
        <w:spacing w:line="600" w:lineRule="exact"/>
        <w:ind w:firstLine="588"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评价小组经查看凭证和走访现场，发现以下问题，具体表现为：</w:t>
      </w:r>
      <w:r>
        <w:rPr>
          <w:rFonts w:hint="eastAsia" w:ascii="黑体" w:hAnsi="黑体" w:eastAsia="黑体" w:cs="黑体"/>
          <w:b/>
          <w:bCs/>
          <w:color w:val="auto"/>
          <w:sz w:val="32"/>
          <w:szCs w:val="32"/>
          <w:lang w:val="en-US" w:eastAsia="zh-CN"/>
        </w:rPr>
        <w:t>1.</w:t>
      </w:r>
      <w:r>
        <w:rPr>
          <w:rFonts w:hint="eastAsia" w:ascii="仿宋" w:hAnsi="仿宋" w:eastAsia="仿宋" w:cs="仿宋"/>
          <w:color w:val="auto"/>
          <w:sz w:val="32"/>
          <w:szCs w:val="32"/>
          <w:lang w:val="en-US" w:eastAsia="zh-CN"/>
        </w:rPr>
        <w:t>东简街道办全年收该项目经费193,200.00元，已全部发放2023年10月至2024年9月劝导员工作补贴和各村委会的包干水电费。根据东简街道办提供的交通劝导员值班表，2024年2月春节期间（9天）、4月清明期间（3天）、5月“五一”期间（5天）、9月中秋期间（3天）、10月国庆期间（7天）和16—31日以及11月安排值班工作，其他月份未见值班安排。通过查看凭证附件，劝导站包干水电费拨付给7个村委会，但是请款资料是6个村委会，东简村委会没有劝导站，但街道办也拨付了包干水电费，龙水村委会有两个劝导站，但只拨付了一个劝导站的包干水电费，街道办解释称因当时东简村委会没有建设劝导站，但实际该村委会人流量车流量多，经街道办同村委会商量，在该村委会也安排人员劝导交通，人员没有安排补贴，象征性给予该村委会包干水电费补贴。2025年12月19日通过走访现场龙腾村委会、庵里村委会、蔚葎村委会的劝导站，人流量和车流量均不多，龙腾村委会劝导站前方有个幼儿园，</w:t>
      </w:r>
      <w:r>
        <w:rPr>
          <w:rFonts w:hint="default" w:ascii="仿宋" w:hAnsi="仿宋" w:eastAsia="仿宋" w:cs="仿宋"/>
          <w:color w:val="auto"/>
          <w:sz w:val="32"/>
          <w:szCs w:val="32"/>
          <w:lang w:val="en-US" w:eastAsia="zh-CN"/>
        </w:rPr>
        <w:t>庵里村委会</w:t>
      </w:r>
      <w:r>
        <w:rPr>
          <w:rFonts w:hint="eastAsia" w:ascii="仿宋" w:hAnsi="仿宋" w:eastAsia="仿宋" w:cs="仿宋"/>
          <w:color w:val="auto"/>
          <w:sz w:val="32"/>
          <w:szCs w:val="32"/>
          <w:lang w:val="en-US" w:eastAsia="zh-CN"/>
        </w:rPr>
        <w:t>劝导站位于村口，到达现场时无人在值班，街道办解释称今天没有安排值班。蔚葎村委会劝导站外墙已脱皮，没有贴着标语，房间里面窗户边、桌子上已发霉，地板上有垃圾，“湛江开发区东简街道蔚葎交通安全劝导站”牌子已拆除放在房间里面，街道办解释称以前宝钢建设时人流量比较大，到达现场时无人在值班。</w:t>
      </w:r>
      <w:r>
        <w:rPr>
          <w:rFonts w:hint="eastAsia" w:ascii="黑体" w:hAnsi="黑体" w:eastAsia="黑体" w:cs="黑体"/>
          <w:b/>
          <w:bCs/>
          <w:color w:val="auto"/>
          <w:sz w:val="32"/>
          <w:szCs w:val="32"/>
          <w:lang w:val="en-US" w:eastAsia="zh-CN"/>
        </w:rPr>
        <w:t>2.</w:t>
      </w:r>
      <w:r>
        <w:rPr>
          <w:rFonts w:hint="eastAsia" w:ascii="仿宋" w:hAnsi="仿宋" w:eastAsia="仿宋" w:cs="仿宋"/>
          <w:color w:val="auto"/>
          <w:sz w:val="32"/>
          <w:szCs w:val="32"/>
          <w:lang w:val="en-US" w:eastAsia="zh-CN"/>
        </w:rPr>
        <w:t>民安街道办全年收该项目经费193,200.00元，民安街道办再将该经费下拨给村委会使用，由村委会发放劝导员工作补贴，但个别村委会发放不及时，</w:t>
      </w:r>
      <w:r>
        <w:rPr>
          <w:rFonts w:hint="default" w:ascii="仿宋" w:hAnsi="仿宋" w:eastAsia="仿宋" w:cs="仿宋"/>
          <w:color w:val="auto"/>
          <w:sz w:val="32"/>
          <w:szCs w:val="32"/>
          <w:lang w:val="en-US" w:eastAsia="zh-CN"/>
        </w:rPr>
        <w:t>文亚村委</w:t>
      </w:r>
      <w:r>
        <w:rPr>
          <w:rFonts w:hint="eastAsia" w:ascii="仿宋" w:hAnsi="仿宋" w:eastAsia="仿宋" w:cs="仿宋"/>
          <w:color w:val="auto"/>
          <w:sz w:val="32"/>
          <w:szCs w:val="32"/>
          <w:lang w:val="en-US" w:eastAsia="zh-CN"/>
        </w:rPr>
        <w:t>会2024年收到2023年10月—2024年9月的劝导员工作补贴，但2024年未发放；中和村委会2024年收到2024年4—9月劝导员工作补贴，但2024年未发放；龙湾</w:t>
      </w:r>
      <w:r>
        <w:rPr>
          <w:rFonts w:hint="default" w:ascii="仿宋" w:hAnsi="仿宋" w:eastAsia="仿宋" w:cs="仿宋"/>
          <w:color w:val="auto"/>
          <w:sz w:val="32"/>
          <w:szCs w:val="32"/>
          <w:lang w:val="en-US" w:eastAsia="zh-CN"/>
        </w:rPr>
        <w:t>村委</w:t>
      </w:r>
      <w:r>
        <w:rPr>
          <w:rFonts w:hint="eastAsia" w:ascii="仿宋" w:hAnsi="仿宋" w:eastAsia="仿宋" w:cs="仿宋"/>
          <w:color w:val="auto"/>
          <w:sz w:val="32"/>
          <w:szCs w:val="32"/>
          <w:lang w:val="en-US" w:eastAsia="zh-CN"/>
        </w:rPr>
        <w:t>会2024年收到2023年10月—2024年9月的劝导员工作补贴，但2024年未发放。2025年12月23日通过走访现场文亚村委会、新安村委会、龙湾村委会、三星村委会的劝导站，文亚村委会的劝导站建在学校门口，劝导站里面地板不干净，劝导员平时不在劝导站值班，一般上下午学校上下学在学校门口道路边指挥交通，当时学校放学，但无人在值班，村委会解释称一个劝导员换届选举不上，不再兼顾劝导员工作，一个劝导员70多岁，因年纪太大退休不做劝导员工作，需要重新安排人员进行劝导员工作，且劝导站水电费交由劝导员（欧朝宏）负责管理支配；其余新安村委会、龙湾村委会、三星村委会的劝导站建在村委会门口处，劝导员不在值班室值班，一般在马路两旁协助交通劝导，当时人流量车流量不多，无人在站岗，村委会解释称工作日一般上下午车流量多时会站岗，时间不固定。</w:t>
      </w:r>
      <w:r>
        <w:rPr>
          <w:rFonts w:hint="eastAsia" w:ascii="黑体" w:hAnsi="黑体" w:eastAsia="黑体" w:cs="黑体"/>
          <w:b/>
          <w:bCs/>
          <w:color w:val="auto"/>
          <w:sz w:val="32"/>
          <w:szCs w:val="32"/>
          <w:lang w:val="en-US" w:eastAsia="zh-CN"/>
        </w:rPr>
        <w:t>3.</w:t>
      </w:r>
      <w:r>
        <w:rPr>
          <w:rFonts w:hint="eastAsia" w:ascii="仿宋" w:hAnsi="仿宋" w:eastAsia="仿宋" w:cs="仿宋"/>
          <w:color w:val="auto"/>
          <w:sz w:val="32"/>
          <w:szCs w:val="32"/>
          <w:lang w:val="en-US" w:eastAsia="zh-CN"/>
        </w:rPr>
        <w:t>东山街道办全年收该项目经费303,600.00元，东山街道办再将该经费下拨给村委会使用，由村委会发放劝导员工作补贴，但个别村委会发放不及时，</w:t>
      </w:r>
      <w:r>
        <w:rPr>
          <w:rFonts w:hint="default" w:ascii="仿宋" w:hAnsi="仿宋" w:eastAsia="仿宋" w:cs="仿宋"/>
          <w:color w:val="auto"/>
          <w:sz w:val="32"/>
          <w:szCs w:val="32"/>
          <w:lang w:val="en-US" w:eastAsia="zh-CN"/>
        </w:rPr>
        <w:t>调伦村</w:t>
      </w:r>
      <w:r>
        <w:rPr>
          <w:rFonts w:hint="eastAsia" w:ascii="仿宋" w:hAnsi="仿宋" w:eastAsia="仿宋" w:cs="仿宋"/>
          <w:color w:val="auto"/>
          <w:sz w:val="32"/>
          <w:szCs w:val="32"/>
          <w:lang w:val="en-US" w:eastAsia="zh-CN"/>
        </w:rPr>
        <w:t>委会2024年已收到2023年10月至2024年9月的劝导员工作补贴，但2024年只发放到2024年3月的工作补贴，且领取补贴的劝导员是王增洪、唐祝芬，但请款资料提供的名单是王增洪、王国光，未按实际情况更新劝导员名单；区应急管理局2024年11月拨付东山街道办2024年第二、三季度的农村交通劝导员工作经费，东山街道办2024年12月下拨该经费至龙池村委会，2024年1—9月工作补贴未发放；龙头村委会2024年12月收到2024年第二、三季度的农村交通劝导员工作经费，工作补贴当年发放至2024年第一季度；文参村委会2024年12月收到2024年第二、三季度的农村交通劝导员工作经费，2024年1—9月工作补贴未发放；昌逻村委会2024年12月收到2024年第二、三季度的农村交通劝导员工作经费，2024年1—9月工作补贴未发放；调石村委会2024年7月才发放劝导员2023年全年工作补贴，其中一个劝导员2023全年补贴12000元退回村委会银行账户，2024年12月收到2024年第二、三季度的农村交通劝导员工作经费，调石村委会因工程纠纷，被法院冻结银行账户，劝导员工作补贴无法支付；东坡村委会2024年收到2023年10月到2024年9月的工作补贴，2024年未发放。2025年12月24日通过走访现场龙池村委会、北山村委会、调伦村委会、东坡村委会、调文村委会的劝导站，龙池村委会的劝导站建在村口，村委会旁边，里面放满了杂物，村委会解释称劝导员平时不在里面值班，一般工作日车流量多时在道路两旁协助交通，时间不固定，到达现场时无人在值班；北山村委会的劝导站建在马路旁，在村委会附近，挨着劝导站有个水果档，水果档从劝导站里面拉电使用，村委会解释称劝导站使用该村民的电表，劝导站使用电量不多，村委会未支付过该劝导站水电费，此处车流量较多，劝导员一般工作日车流量多时在道路两旁协助交通，时间不固定，到达现场时无人在值班；调伦村委会的劝导站建在学校门口，里面地面有垃圾，东西杂乱，村委会解释称劝导员一般在学校上下学人流量多时协调指挥交通，时间不固定，到达现场时无人在值班；东坡村委会的劝导站建在村口，附近有学校，劝导站里面放了箩筐和纸箱，村委会解释称劝导员工作日都有值班，对村民进行交通教育，当时有个村民在值班，没穿劝导员衣服，为一个劝导员的家属，临时顶替该劝导员值班；调文村委会的劝导站建在村委会斜对面，在菜市场门口，附近有学校，车流量较多，外面挂了“湛江开发东山街道调文交通安全劝导站”和“湛江经济技术开发区东山街道调文村委会治安联防队”的牌子，村委会解释称劝导员每天都有值班，一般上午下午放学时候在道路旁协助指挥交通，时间不固定，到达现场时无人在值班。</w:t>
      </w:r>
      <w:r>
        <w:rPr>
          <w:rFonts w:hint="eastAsia" w:ascii="黑体" w:hAnsi="黑体" w:eastAsia="黑体" w:cs="黑体"/>
          <w:b/>
          <w:bCs/>
          <w:color w:val="auto"/>
          <w:sz w:val="32"/>
          <w:szCs w:val="32"/>
          <w:lang w:val="en-US" w:eastAsia="zh-CN"/>
        </w:rPr>
        <w:t>4.</w:t>
      </w:r>
      <w:r>
        <w:rPr>
          <w:rFonts w:hint="eastAsia" w:ascii="仿宋" w:hAnsi="仿宋" w:eastAsia="仿宋" w:cs="仿宋"/>
          <w:color w:val="auto"/>
          <w:sz w:val="32"/>
          <w:szCs w:val="32"/>
          <w:lang w:val="en-US" w:eastAsia="zh-CN"/>
        </w:rPr>
        <w:t>硇洲镇人民政府交通劝导员4名（非村干部），根据区交警大队《关于建议撤并洲镇原交通安全管理小组的复函》（2021年12月6日）、《关于洲镇农村道路交通安全劝导站人员补贴的函》（2021年12月8日）相关意见，硇洲镇农村道路交通劝导员在做好农村道路交通劝导工作外，还需承担交通事故应急处置等其他工作，自2021年12月起发放区应急管理局下拨的交通劝导员工作补助每人每月1000元，镇政府另外发放协助处理道路交通应急事故工作补助每人每月1000元（零余额账户授权支付），实际每月领取工作补贴2000元，劝导员已归经济发展办管理。</w:t>
      </w:r>
    </w:p>
    <w:p w14:paraId="79E311D7">
      <w:pPr>
        <w:pStyle w:val="18"/>
        <w:keepNext w:val="0"/>
        <w:keepLines w:val="0"/>
        <w:pageBreakBefore w:val="0"/>
        <w:widowControl w:val="0"/>
        <w:kinsoku/>
        <w:wordWrap/>
        <w:overflowPunct/>
        <w:topLinePunct w:val="0"/>
        <w:autoSpaceDE w:val="0"/>
        <w:autoSpaceDN w:val="0"/>
        <w:bidi w:val="0"/>
        <w:adjustRightInd w:val="0"/>
        <w:snapToGrid/>
        <w:spacing w:line="600" w:lineRule="exact"/>
        <w:ind w:firstLine="588"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2026年1月12日再次走访东山街道办的</w:t>
      </w:r>
      <w:r>
        <w:rPr>
          <w:rFonts w:hint="eastAsia" w:ascii="仿宋" w:hAnsi="仿宋" w:eastAsia="仿宋" w:cs="仿宋"/>
          <w:color w:val="auto"/>
          <w:sz w:val="32"/>
          <w:szCs w:val="32"/>
          <w:highlight w:val="none"/>
          <w:lang w:val="en-US" w:eastAsia="zh-CN"/>
        </w:rPr>
        <w:t>调文村委会、龙池村委会</w:t>
      </w:r>
      <w:r>
        <w:rPr>
          <w:rFonts w:hint="eastAsia" w:ascii="仿宋" w:hAnsi="仿宋" w:eastAsia="仿宋" w:cs="仿宋"/>
          <w:color w:val="auto"/>
          <w:sz w:val="32"/>
          <w:szCs w:val="32"/>
          <w:lang w:val="en-US" w:eastAsia="zh-CN"/>
        </w:rPr>
        <w:t>、北山村委会的劝导站，均建在学校附近，分别是调文小学、龙池小学和觉民中学。评价小组分别在调文小学上午放学期间和龙池小学、觉民中学下午上学期间在校门口及周边查看，均没看到交通劝导员上岗。调文小学有小学生横穿马路，当时马路上有大型水泥车和货车经过，但没有人在马路两边进行交通疏导。龙池小学上学期间也没有看到交通劝导员，人流量不大。觉民中学有学生开电动车上学，学校路口来往车辆较多，但未见交通劝导员上岗值班。</w:t>
      </w:r>
    </w:p>
    <w:p w14:paraId="065EA86D">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outlineLvl w:val="0"/>
        <w:rPr>
          <w:rFonts w:hint="eastAsia" w:ascii="仿宋" w:hAnsi="仿宋" w:eastAsia="仿宋" w:cs="仿宋"/>
          <w:color w:val="auto"/>
          <w:sz w:val="32"/>
          <w:szCs w:val="32"/>
          <w:lang w:val="en-US" w:eastAsia="zh-CN"/>
        </w:rPr>
      </w:pPr>
      <w:bookmarkStart w:id="13" w:name="_Toc12775"/>
      <w:r>
        <w:rPr>
          <w:rFonts w:hint="eastAsia" w:ascii="仿宋" w:hAnsi="仿宋" w:eastAsia="仿宋" w:cs="仿宋"/>
          <w:b/>
          <w:bCs/>
          <w:color w:val="auto"/>
          <w:sz w:val="32"/>
          <w:szCs w:val="32"/>
          <w:lang w:val="en-US" w:eastAsia="zh-CN"/>
        </w:rPr>
        <w:t>六、改进意见</w:t>
      </w:r>
      <w:bookmarkEnd w:id="13"/>
    </w:p>
    <w:p w14:paraId="58C543BB">
      <w:pPr>
        <w:keepNext w:val="0"/>
        <w:keepLines w:val="0"/>
        <w:pageBreakBefore w:val="0"/>
        <w:widowControl w:val="0"/>
        <w:kinsoku/>
        <w:wordWrap/>
        <w:overflowPunct/>
        <w:topLinePunct w:val="0"/>
        <w:autoSpaceDE/>
        <w:autoSpaceDN/>
        <w:bidi w:val="0"/>
        <w:adjustRightInd/>
        <w:snapToGrid/>
        <w:spacing w:line="600" w:lineRule="exact"/>
        <w:ind w:firstLine="588" w:firstLineChars="200"/>
        <w:textAlignment w:val="auto"/>
        <w:outlineLvl w:val="0"/>
        <w:rPr>
          <w:rFonts w:hint="eastAsia" w:ascii="仿宋" w:hAnsi="仿宋" w:eastAsia="仿宋" w:cs="仿宋"/>
          <w:color w:val="auto"/>
          <w:sz w:val="32"/>
          <w:szCs w:val="32"/>
          <w:lang w:val="en-US" w:eastAsia="zh-CN"/>
        </w:rPr>
      </w:pPr>
      <w:bookmarkStart w:id="14" w:name="_Toc20069"/>
      <w:r>
        <w:rPr>
          <w:rFonts w:hint="eastAsia" w:ascii="仿宋" w:hAnsi="仿宋" w:eastAsia="仿宋" w:cs="仿宋"/>
          <w:b/>
          <w:bCs/>
          <w:color w:val="auto"/>
          <w:sz w:val="32"/>
          <w:szCs w:val="32"/>
          <w:lang w:val="en-US" w:eastAsia="zh-CN"/>
        </w:rPr>
        <w:t>1.加大宣传力度：</w:t>
      </w:r>
      <w:bookmarkEnd w:id="14"/>
      <w:r>
        <w:rPr>
          <w:rFonts w:hint="eastAsia" w:ascii="仿宋" w:hAnsi="仿宋" w:eastAsia="仿宋" w:cs="仿宋"/>
          <w:b/>
          <w:bCs/>
          <w:color w:val="auto"/>
          <w:sz w:val="32"/>
          <w:szCs w:val="32"/>
          <w:lang w:val="en-US" w:eastAsia="zh-CN"/>
        </w:rPr>
        <w:t>村“两委”</w:t>
      </w:r>
      <w:r>
        <w:rPr>
          <w:rFonts w:hint="eastAsia" w:ascii="仿宋" w:hAnsi="仿宋" w:eastAsia="仿宋" w:cs="仿宋"/>
          <w:color w:val="auto"/>
          <w:sz w:val="32"/>
          <w:szCs w:val="32"/>
          <w:lang w:val="en-US" w:eastAsia="zh-CN"/>
        </w:rPr>
        <w:t>干部与交通劝导员深入辖区内车辆密集路段和学校门口，通过村广播播放交通安全音频，在民生微信群转发道路交通安全的真实事例视频，结合群众实际出行情况“走村入户”，面对面向村民宣传道路交通安全知识，营造浓厚交通安全宣传氛围。</w:t>
      </w:r>
    </w:p>
    <w:p w14:paraId="435B8EAE">
      <w:pPr>
        <w:keepNext w:val="0"/>
        <w:keepLines w:val="0"/>
        <w:pageBreakBefore w:val="0"/>
        <w:widowControl w:val="0"/>
        <w:kinsoku/>
        <w:wordWrap/>
        <w:overflowPunct/>
        <w:topLinePunct w:val="0"/>
        <w:autoSpaceDE/>
        <w:autoSpaceDN/>
        <w:bidi w:val="0"/>
        <w:adjustRightInd/>
        <w:snapToGrid/>
        <w:spacing w:line="600" w:lineRule="exact"/>
        <w:ind w:firstLine="588" w:firstLineChars="200"/>
        <w:textAlignment w:val="auto"/>
        <w:outlineLvl w:val="0"/>
        <w:rPr>
          <w:rFonts w:hint="eastAsia" w:ascii="仿宋" w:hAnsi="仿宋" w:eastAsia="仿宋" w:cs="仿宋"/>
          <w:color w:val="auto"/>
          <w:sz w:val="32"/>
          <w:szCs w:val="32"/>
          <w:lang w:val="en-US" w:eastAsia="zh-CN"/>
        </w:rPr>
      </w:pPr>
      <w:bookmarkStart w:id="15" w:name="_Toc21783"/>
      <w:r>
        <w:rPr>
          <w:rFonts w:hint="eastAsia" w:ascii="仿宋" w:hAnsi="仿宋" w:eastAsia="仿宋" w:cs="仿宋"/>
          <w:b/>
          <w:bCs/>
          <w:color w:val="auto"/>
          <w:sz w:val="32"/>
          <w:szCs w:val="32"/>
          <w:lang w:val="en-US" w:eastAsia="zh-CN"/>
        </w:rPr>
        <w:t>2.加强与相关部门的协作：</w:t>
      </w:r>
      <w:r>
        <w:rPr>
          <w:rFonts w:hint="eastAsia" w:ascii="仿宋" w:hAnsi="仿宋" w:eastAsia="仿宋" w:cs="仿宋"/>
          <w:color w:val="auto"/>
          <w:sz w:val="32"/>
          <w:szCs w:val="32"/>
          <w:lang w:val="en-US" w:eastAsia="zh-CN"/>
        </w:rPr>
        <w:t>积极与交警、交通等部门沟通协作，形成工作合力，共同加强对农村道路交通安全的管理和整治。同时，争取上级部门的支持和指导，提高劝导工作的权威性和有效性。</w:t>
      </w:r>
      <w:bookmarkEnd w:id="15"/>
    </w:p>
    <w:p w14:paraId="5A4FE53F">
      <w:pPr>
        <w:keepNext w:val="0"/>
        <w:keepLines w:val="0"/>
        <w:pageBreakBefore w:val="0"/>
        <w:widowControl w:val="0"/>
        <w:kinsoku/>
        <w:wordWrap/>
        <w:overflowPunct/>
        <w:topLinePunct w:val="0"/>
        <w:autoSpaceDE/>
        <w:autoSpaceDN/>
        <w:bidi w:val="0"/>
        <w:adjustRightInd/>
        <w:snapToGrid/>
        <w:spacing w:line="600" w:lineRule="exact"/>
        <w:ind w:firstLine="588" w:firstLineChars="200"/>
        <w:textAlignment w:val="auto"/>
        <w:outlineLvl w:val="0"/>
        <w:rPr>
          <w:rFonts w:hint="eastAsia" w:ascii="仿宋" w:hAnsi="仿宋" w:eastAsia="仿宋" w:cs="仿宋"/>
          <w:color w:val="auto"/>
          <w:sz w:val="32"/>
          <w:szCs w:val="32"/>
          <w:lang w:val="en-US" w:eastAsia="zh-CN"/>
        </w:rPr>
      </w:pPr>
      <w:bookmarkStart w:id="16" w:name="_Toc8302"/>
      <w:r>
        <w:rPr>
          <w:rFonts w:hint="eastAsia" w:ascii="仿宋" w:hAnsi="仿宋" w:eastAsia="仿宋" w:cs="仿宋"/>
          <w:b/>
          <w:bCs/>
          <w:color w:val="auto"/>
          <w:sz w:val="32"/>
          <w:szCs w:val="32"/>
          <w:lang w:val="en-US" w:eastAsia="zh-CN"/>
        </w:rPr>
        <w:t>3.提高对乡村的综合管理：</w:t>
      </w:r>
      <w:bookmarkEnd w:id="16"/>
      <w:r>
        <w:rPr>
          <w:rFonts w:hint="eastAsia" w:ascii="仿宋" w:hAnsi="仿宋" w:eastAsia="仿宋" w:cs="仿宋"/>
          <w:color w:val="auto"/>
          <w:sz w:val="32"/>
          <w:szCs w:val="32"/>
          <w:lang w:val="en-US" w:eastAsia="zh-CN"/>
        </w:rPr>
        <w:t>建议整合乡村管理资源、增加经费投入、录用较为专业的工作人员将农村的各项宣传工作、治安巡逻、消防安全等工作赋予交通劝导站、把劝导站建设成为农村精神文明建设的服务站、综合治理的管理站，治安巡逻的检查站、为过往群众提供服务、临时休息的群众服务站。</w:t>
      </w:r>
    </w:p>
    <w:p w14:paraId="6410EE4A">
      <w:pPr>
        <w:keepNext w:val="0"/>
        <w:keepLines w:val="0"/>
        <w:pageBreakBefore w:val="0"/>
        <w:widowControl w:val="0"/>
        <w:kinsoku/>
        <w:wordWrap/>
        <w:overflowPunct/>
        <w:topLinePunct w:val="0"/>
        <w:autoSpaceDE/>
        <w:autoSpaceDN/>
        <w:bidi w:val="0"/>
        <w:adjustRightInd/>
        <w:snapToGrid/>
        <w:spacing w:line="600" w:lineRule="exact"/>
        <w:ind w:firstLine="588" w:firstLineChars="200"/>
        <w:textAlignment w:val="auto"/>
        <w:outlineLvl w:val="0"/>
        <w:rPr>
          <w:rFonts w:hint="eastAsia" w:ascii="仿宋" w:hAnsi="仿宋" w:eastAsia="仿宋" w:cs="仿宋"/>
          <w:color w:val="auto"/>
          <w:sz w:val="32"/>
          <w:szCs w:val="32"/>
          <w:lang w:val="en-US" w:eastAsia="zh-CN"/>
        </w:rPr>
      </w:pPr>
      <w:bookmarkStart w:id="17" w:name="_Toc1111"/>
      <w:r>
        <w:rPr>
          <w:rFonts w:hint="eastAsia" w:ascii="仿宋" w:hAnsi="仿宋" w:eastAsia="仿宋" w:cs="仿宋"/>
          <w:b/>
          <w:bCs/>
          <w:color w:val="auto"/>
          <w:sz w:val="32"/>
          <w:szCs w:val="32"/>
          <w:lang w:val="en-US" w:eastAsia="zh-CN"/>
        </w:rPr>
        <w:t>4.完善劝导工作机制：</w:t>
      </w:r>
      <w:r>
        <w:rPr>
          <w:rFonts w:hint="eastAsia" w:ascii="仿宋" w:hAnsi="仿宋" w:eastAsia="仿宋" w:cs="仿宋"/>
          <w:color w:val="auto"/>
          <w:sz w:val="32"/>
          <w:szCs w:val="32"/>
          <w:lang w:val="en-US" w:eastAsia="zh-CN"/>
        </w:rPr>
        <w:t>进一步健全和完善农村交通安全劝导工作机制，明确工作职责和流程，提高工作效率和质量。同时，加强对劝导员的培训和管理，不断提升工作能力和水平。</w:t>
      </w:r>
      <w:bookmarkEnd w:id="17"/>
    </w:p>
    <w:p w14:paraId="4084BFFC">
      <w:pPr>
        <w:spacing w:line="600" w:lineRule="exact"/>
        <w:ind w:firstLine="588" w:firstLineChars="200"/>
        <w:outlineLvl w:val="0"/>
        <w:rPr>
          <w:rFonts w:hint="eastAsia" w:ascii="仿宋" w:hAnsi="仿宋" w:eastAsia="仿宋" w:cs="仿宋"/>
          <w:b/>
          <w:bCs/>
          <w:color w:val="auto"/>
          <w:sz w:val="32"/>
          <w:szCs w:val="32"/>
          <w:lang w:val="en-US" w:eastAsia="zh-CN"/>
        </w:rPr>
      </w:pPr>
      <w:bookmarkStart w:id="18" w:name="_Toc6722"/>
      <w:r>
        <w:rPr>
          <w:rFonts w:hint="eastAsia" w:ascii="仿宋" w:hAnsi="仿宋" w:eastAsia="仿宋" w:cs="仿宋"/>
          <w:b/>
          <w:bCs/>
          <w:color w:val="auto"/>
          <w:sz w:val="32"/>
          <w:szCs w:val="32"/>
          <w:lang w:val="en-US" w:eastAsia="zh-CN"/>
        </w:rPr>
        <w:t>七、附件</w:t>
      </w:r>
      <w:bookmarkEnd w:id="18"/>
    </w:p>
    <w:p w14:paraId="52D12713">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附件1：项目支出绩效评价指标评分表</w:t>
      </w:r>
    </w:p>
    <w:p w14:paraId="4D578840">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附件2：绩效评价指标分析</w:t>
      </w:r>
    </w:p>
    <w:p w14:paraId="2CA5838D">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附件3：满意度调查结果</w:t>
      </w:r>
    </w:p>
    <w:p w14:paraId="40BBD2AA">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附件4：重点评价现场照片</w:t>
      </w:r>
    </w:p>
    <w:sectPr>
      <w:footerReference r:id="rId7" w:type="default"/>
      <w:pgSz w:w="11906" w:h="16838"/>
      <w:pgMar w:top="1440" w:right="1797" w:bottom="1440" w:left="1797" w:header="851" w:footer="992" w:gutter="0"/>
      <w:pgNumType w:fmt="decimal" w:start="1"/>
      <w:cols w:space="720" w:num="1"/>
      <w:docGrid w:type="linesAndChars" w:linePitch="606" w:charSpace="-5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8"/>
      </w:pPr>
      <w:r>
        <w:separator/>
      </w:r>
    </w:p>
  </w:endnote>
  <w:endnote w:type="continuationSeparator" w:id="1">
    <w:p>
      <w:pPr>
        <w:spacing w:line="240" w:lineRule="auto"/>
        <w:ind w:firstLine="5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008DA">
    <w:pPr>
      <w:pStyle w:val="7"/>
      <w:framePr w:wrap="around" w:vAnchor="text" w:hAnchor="margin" w:xAlign="center" w:y="1"/>
      <w:rPr>
        <w:rStyle w:val="16"/>
      </w:rPr>
    </w:pPr>
    <w:r>
      <w:fldChar w:fldCharType="begin"/>
    </w:r>
    <w:r>
      <w:rPr>
        <w:rStyle w:val="16"/>
      </w:rPr>
      <w:instrText xml:space="preserve">PAGE  </w:instrText>
    </w:r>
    <w:r>
      <w:fldChar w:fldCharType="end"/>
    </w:r>
  </w:p>
  <w:p w14:paraId="4A80869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D48C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AC3E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CE639">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9af9y4QEAAMEDAAAOAAAA&#10;AAAAAAEAIAAAAB4BAABkcnMvZTJvRG9jLnhtbFBLBQYAAAAABgAGAFkBAABxBQAAAAA=&#10;">
              <v:fill on="f" focussize="0,0"/>
              <v:stroke on="f"/>
              <v:imagedata o:title=""/>
              <o:lock v:ext="edit" aspectratio="f"/>
              <v:textbox inset="0mm,0mm,0mm,0mm" style="mso-fit-shape-to-text:t;">
                <w:txbxContent>
                  <w:p w14:paraId="738CE63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88"/>
      </w:pPr>
      <w:r>
        <w:separator/>
      </w:r>
    </w:p>
  </w:footnote>
  <w:footnote w:type="continuationSeparator" w:id="1">
    <w:p>
      <w:pPr>
        <w:spacing w:line="240" w:lineRule="auto"/>
        <w:ind w:firstLine="58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YTdlNDNkYzAzMmZiNGQ0M2I1Yjg5MjRhZTQzMGYifQ=="/>
  </w:docVars>
  <w:rsids>
    <w:rsidRoot w:val="00820127"/>
    <w:rsid w:val="00000D32"/>
    <w:rsid w:val="0004071E"/>
    <w:rsid w:val="000971DC"/>
    <w:rsid w:val="000E397D"/>
    <w:rsid w:val="00140FEB"/>
    <w:rsid w:val="001747F3"/>
    <w:rsid w:val="003E084B"/>
    <w:rsid w:val="004F4B53"/>
    <w:rsid w:val="004F4F1F"/>
    <w:rsid w:val="00505EBA"/>
    <w:rsid w:val="00540224"/>
    <w:rsid w:val="005B273E"/>
    <w:rsid w:val="005F5AAC"/>
    <w:rsid w:val="006C6AC1"/>
    <w:rsid w:val="00715CD3"/>
    <w:rsid w:val="007C79B8"/>
    <w:rsid w:val="00820127"/>
    <w:rsid w:val="00934E67"/>
    <w:rsid w:val="00970B41"/>
    <w:rsid w:val="00A44E2A"/>
    <w:rsid w:val="00B21435"/>
    <w:rsid w:val="00B87657"/>
    <w:rsid w:val="00C04AE8"/>
    <w:rsid w:val="00C51095"/>
    <w:rsid w:val="00D4717A"/>
    <w:rsid w:val="00D909E2"/>
    <w:rsid w:val="00DC3815"/>
    <w:rsid w:val="00E86191"/>
    <w:rsid w:val="00F91E66"/>
    <w:rsid w:val="0112363F"/>
    <w:rsid w:val="013E61E2"/>
    <w:rsid w:val="014F1108"/>
    <w:rsid w:val="015B1D9B"/>
    <w:rsid w:val="01AC5842"/>
    <w:rsid w:val="01DE3ADE"/>
    <w:rsid w:val="022F4699"/>
    <w:rsid w:val="025D08EA"/>
    <w:rsid w:val="02E9454E"/>
    <w:rsid w:val="03010BC0"/>
    <w:rsid w:val="039F34B0"/>
    <w:rsid w:val="03DA48E8"/>
    <w:rsid w:val="0433224A"/>
    <w:rsid w:val="045C54D7"/>
    <w:rsid w:val="05290F57"/>
    <w:rsid w:val="058F3A4A"/>
    <w:rsid w:val="067A38E7"/>
    <w:rsid w:val="069816D2"/>
    <w:rsid w:val="078E1545"/>
    <w:rsid w:val="082E5202"/>
    <w:rsid w:val="086210D9"/>
    <w:rsid w:val="08A52FEB"/>
    <w:rsid w:val="08CB2746"/>
    <w:rsid w:val="08F070BD"/>
    <w:rsid w:val="08FF094D"/>
    <w:rsid w:val="095476E9"/>
    <w:rsid w:val="0986097E"/>
    <w:rsid w:val="0995305F"/>
    <w:rsid w:val="099E1F14"/>
    <w:rsid w:val="09C94AB7"/>
    <w:rsid w:val="09DC2A3C"/>
    <w:rsid w:val="0A726EFC"/>
    <w:rsid w:val="0A79028B"/>
    <w:rsid w:val="0AD020B9"/>
    <w:rsid w:val="0AF3628F"/>
    <w:rsid w:val="0AF6693B"/>
    <w:rsid w:val="0B6251C3"/>
    <w:rsid w:val="0C244F13"/>
    <w:rsid w:val="0C4F49D4"/>
    <w:rsid w:val="0D006A41"/>
    <w:rsid w:val="0D15610F"/>
    <w:rsid w:val="0D631141"/>
    <w:rsid w:val="0DBF1C98"/>
    <w:rsid w:val="0DDB03E8"/>
    <w:rsid w:val="0E7547E1"/>
    <w:rsid w:val="0E800AC5"/>
    <w:rsid w:val="0E9E29B6"/>
    <w:rsid w:val="0EEE66EC"/>
    <w:rsid w:val="0F1B4006"/>
    <w:rsid w:val="0F737C4A"/>
    <w:rsid w:val="0FDD12BC"/>
    <w:rsid w:val="10113EE6"/>
    <w:rsid w:val="10AD0C8E"/>
    <w:rsid w:val="10D50454"/>
    <w:rsid w:val="10D66437"/>
    <w:rsid w:val="10EC17B7"/>
    <w:rsid w:val="10F60887"/>
    <w:rsid w:val="11C2313A"/>
    <w:rsid w:val="11EB5D62"/>
    <w:rsid w:val="12A52E57"/>
    <w:rsid w:val="12CF1390"/>
    <w:rsid w:val="13124940"/>
    <w:rsid w:val="133E2072"/>
    <w:rsid w:val="138A698D"/>
    <w:rsid w:val="138E640D"/>
    <w:rsid w:val="14885C9A"/>
    <w:rsid w:val="149363ED"/>
    <w:rsid w:val="157224A6"/>
    <w:rsid w:val="15916DD0"/>
    <w:rsid w:val="160E0421"/>
    <w:rsid w:val="16111CBF"/>
    <w:rsid w:val="16450E90"/>
    <w:rsid w:val="165878EE"/>
    <w:rsid w:val="16B34B25"/>
    <w:rsid w:val="16B7133C"/>
    <w:rsid w:val="16C23D49"/>
    <w:rsid w:val="16EF0253"/>
    <w:rsid w:val="16F863D8"/>
    <w:rsid w:val="1791130A"/>
    <w:rsid w:val="17971453"/>
    <w:rsid w:val="17B86896"/>
    <w:rsid w:val="17C04858"/>
    <w:rsid w:val="17C64FB4"/>
    <w:rsid w:val="17D66D87"/>
    <w:rsid w:val="18503312"/>
    <w:rsid w:val="18CE1D43"/>
    <w:rsid w:val="18FF4E9E"/>
    <w:rsid w:val="19444E67"/>
    <w:rsid w:val="19553FDC"/>
    <w:rsid w:val="19624A4D"/>
    <w:rsid w:val="19F613B2"/>
    <w:rsid w:val="1A014051"/>
    <w:rsid w:val="1A581067"/>
    <w:rsid w:val="1A5E4D7C"/>
    <w:rsid w:val="1A6D53AB"/>
    <w:rsid w:val="1AE23C2A"/>
    <w:rsid w:val="1AFC4CEC"/>
    <w:rsid w:val="1B1C1DD7"/>
    <w:rsid w:val="1B375D24"/>
    <w:rsid w:val="1B4A6D8C"/>
    <w:rsid w:val="1B650AE3"/>
    <w:rsid w:val="1B8632E3"/>
    <w:rsid w:val="1C1D4273"/>
    <w:rsid w:val="1C3564ED"/>
    <w:rsid w:val="1C5161BB"/>
    <w:rsid w:val="1C8754E7"/>
    <w:rsid w:val="1CFE21DA"/>
    <w:rsid w:val="1DB52D05"/>
    <w:rsid w:val="1E8A6AB3"/>
    <w:rsid w:val="1EA872D1"/>
    <w:rsid w:val="1ED7641F"/>
    <w:rsid w:val="1F2E499F"/>
    <w:rsid w:val="20031A6B"/>
    <w:rsid w:val="202207E9"/>
    <w:rsid w:val="20446400"/>
    <w:rsid w:val="20761FAC"/>
    <w:rsid w:val="215E7594"/>
    <w:rsid w:val="217001E2"/>
    <w:rsid w:val="218705CA"/>
    <w:rsid w:val="2197576F"/>
    <w:rsid w:val="220375F7"/>
    <w:rsid w:val="22556051"/>
    <w:rsid w:val="22BE4F7D"/>
    <w:rsid w:val="22E64C6B"/>
    <w:rsid w:val="2318211E"/>
    <w:rsid w:val="231E5D33"/>
    <w:rsid w:val="236C6787"/>
    <w:rsid w:val="23841D23"/>
    <w:rsid w:val="245E2574"/>
    <w:rsid w:val="246C2EE2"/>
    <w:rsid w:val="24885842"/>
    <w:rsid w:val="24ED0704"/>
    <w:rsid w:val="24F66D10"/>
    <w:rsid w:val="25166F15"/>
    <w:rsid w:val="25476BAD"/>
    <w:rsid w:val="25BF34E6"/>
    <w:rsid w:val="25E62821"/>
    <w:rsid w:val="26265313"/>
    <w:rsid w:val="26877E3E"/>
    <w:rsid w:val="26EF602A"/>
    <w:rsid w:val="27A50D40"/>
    <w:rsid w:val="27BE1201"/>
    <w:rsid w:val="27C704BB"/>
    <w:rsid w:val="27D17500"/>
    <w:rsid w:val="28537F15"/>
    <w:rsid w:val="287E31E4"/>
    <w:rsid w:val="289F4623"/>
    <w:rsid w:val="28B95897"/>
    <w:rsid w:val="28D15A0A"/>
    <w:rsid w:val="28E0386B"/>
    <w:rsid w:val="28EE3E93"/>
    <w:rsid w:val="28F5720B"/>
    <w:rsid w:val="29AF561F"/>
    <w:rsid w:val="29E9324C"/>
    <w:rsid w:val="2A7079BF"/>
    <w:rsid w:val="2A742AF1"/>
    <w:rsid w:val="2B700C3B"/>
    <w:rsid w:val="2B973E8E"/>
    <w:rsid w:val="2C1B6F9C"/>
    <w:rsid w:val="2C8B5ED0"/>
    <w:rsid w:val="2C9C70B4"/>
    <w:rsid w:val="2CD6454B"/>
    <w:rsid w:val="2CE455E0"/>
    <w:rsid w:val="2D585FDA"/>
    <w:rsid w:val="2D892722"/>
    <w:rsid w:val="2DFA5A7B"/>
    <w:rsid w:val="2E5549E7"/>
    <w:rsid w:val="2E626000"/>
    <w:rsid w:val="2E8067F5"/>
    <w:rsid w:val="2E96490B"/>
    <w:rsid w:val="2EB060C2"/>
    <w:rsid w:val="2EDD0187"/>
    <w:rsid w:val="2F325C27"/>
    <w:rsid w:val="2F88281F"/>
    <w:rsid w:val="2FD8396D"/>
    <w:rsid w:val="2FD84523"/>
    <w:rsid w:val="2FE44CEE"/>
    <w:rsid w:val="2FEA73B1"/>
    <w:rsid w:val="302A1EA4"/>
    <w:rsid w:val="302C3CDC"/>
    <w:rsid w:val="3031375A"/>
    <w:rsid w:val="30517430"/>
    <w:rsid w:val="3095556F"/>
    <w:rsid w:val="31164C36"/>
    <w:rsid w:val="312A5F3E"/>
    <w:rsid w:val="31356050"/>
    <w:rsid w:val="3154183E"/>
    <w:rsid w:val="31A9629A"/>
    <w:rsid w:val="31B85AA5"/>
    <w:rsid w:val="31BC5187"/>
    <w:rsid w:val="31F412E5"/>
    <w:rsid w:val="32191F8E"/>
    <w:rsid w:val="32616943"/>
    <w:rsid w:val="326169C9"/>
    <w:rsid w:val="326A2A2B"/>
    <w:rsid w:val="32B11A86"/>
    <w:rsid w:val="32CC1CD4"/>
    <w:rsid w:val="32FA5B5D"/>
    <w:rsid w:val="33121992"/>
    <w:rsid w:val="333C30D2"/>
    <w:rsid w:val="33421868"/>
    <w:rsid w:val="33566B15"/>
    <w:rsid w:val="33AA7583"/>
    <w:rsid w:val="3420555D"/>
    <w:rsid w:val="3524422D"/>
    <w:rsid w:val="35246EC1"/>
    <w:rsid w:val="358A766C"/>
    <w:rsid w:val="36003211"/>
    <w:rsid w:val="362533BB"/>
    <w:rsid w:val="362F43A6"/>
    <w:rsid w:val="36962041"/>
    <w:rsid w:val="36C825BE"/>
    <w:rsid w:val="36E33990"/>
    <w:rsid w:val="370479BC"/>
    <w:rsid w:val="373A6E70"/>
    <w:rsid w:val="37636B39"/>
    <w:rsid w:val="37A34A15"/>
    <w:rsid w:val="38284F1B"/>
    <w:rsid w:val="38312021"/>
    <w:rsid w:val="38326DC6"/>
    <w:rsid w:val="38722097"/>
    <w:rsid w:val="3875493D"/>
    <w:rsid w:val="38C83A9C"/>
    <w:rsid w:val="38D00EAB"/>
    <w:rsid w:val="39CE1AF2"/>
    <w:rsid w:val="39ED01CA"/>
    <w:rsid w:val="3A73220C"/>
    <w:rsid w:val="3A792939"/>
    <w:rsid w:val="3ADF4A3C"/>
    <w:rsid w:val="3AFC6469"/>
    <w:rsid w:val="3B9E5961"/>
    <w:rsid w:val="3BBD214A"/>
    <w:rsid w:val="3BC9115C"/>
    <w:rsid w:val="3C2106F3"/>
    <w:rsid w:val="3C2459F9"/>
    <w:rsid w:val="3C8136AF"/>
    <w:rsid w:val="3C821382"/>
    <w:rsid w:val="3CB42BB1"/>
    <w:rsid w:val="3CB57B76"/>
    <w:rsid w:val="3CCC0165"/>
    <w:rsid w:val="3D8F6A91"/>
    <w:rsid w:val="3DEE62BF"/>
    <w:rsid w:val="3E087F2D"/>
    <w:rsid w:val="3E0C014D"/>
    <w:rsid w:val="3E467EA9"/>
    <w:rsid w:val="3E7023DB"/>
    <w:rsid w:val="3E99447C"/>
    <w:rsid w:val="3ED324B7"/>
    <w:rsid w:val="3F9D61EE"/>
    <w:rsid w:val="3FC25C55"/>
    <w:rsid w:val="4004626D"/>
    <w:rsid w:val="40195B60"/>
    <w:rsid w:val="403A1183"/>
    <w:rsid w:val="404747E5"/>
    <w:rsid w:val="40D55514"/>
    <w:rsid w:val="41024960"/>
    <w:rsid w:val="41683842"/>
    <w:rsid w:val="42295DD6"/>
    <w:rsid w:val="422B7AE1"/>
    <w:rsid w:val="42493536"/>
    <w:rsid w:val="429A4C67"/>
    <w:rsid w:val="42CF29C2"/>
    <w:rsid w:val="42FF2D1C"/>
    <w:rsid w:val="43A63197"/>
    <w:rsid w:val="43AD1D1E"/>
    <w:rsid w:val="44937BC0"/>
    <w:rsid w:val="44F7014F"/>
    <w:rsid w:val="45A544B9"/>
    <w:rsid w:val="45D6449C"/>
    <w:rsid w:val="45EF0E26"/>
    <w:rsid w:val="463D5B9F"/>
    <w:rsid w:val="46E531DB"/>
    <w:rsid w:val="46F16493"/>
    <w:rsid w:val="48B63E7D"/>
    <w:rsid w:val="48CE1B04"/>
    <w:rsid w:val="48D1117D"/>
    <w:rsid w:val="48E704DA"/>
    <w:rsid w:val="48F83EF8"/>
    <w:rsid w:val="48FE764E"/>
    <w:rsid w:val="49241194"/>
    <w:rsid w:val="493E459E"/>
    <w:rsid w:val="496E4757"/>
    <w:rsid w:val="499F59E5"/>
    <w:rsid w:val="4A273284"/>
    <w:rsid w:val="4A2F0C30"/>
    <w:rsid w:val="4ACF0A67"/>
    <w:rsid w:val="4B6E145B"/>
    <w:rsid w:val="4B80792F"/>
    <w:rsid w:val="4B8419BD"/>
    <w:rsid w:val="4B921704"/>
    <w:rsid w:val="4BD1190B"/>
    <w:rsid w:val="4BDA4099"/>
    <w:rsid w:val="4C013661"/>
    <w:rsid w:val="4CD25E79"/>
    <w:rsid w:val="4CD70E6C"/>
    <w:rsid w:val="4CE13DFA"/>
    <w:rsid w:val="4D2966CB"/>
    <w:rsid w:val="4D302450"/>
    <w:rsid w:val="4D6F754A"/>
    <w:rsid w:val="4D8A33D6"/>
    <w:rsid w:val="4E036927"/>
    <w:rsid w:val="4E1B2BB1"/>
    <w:rsid w:val="4EF04C2F"/>
    <w:rsid w:val="4EFB3317"/>
    <w:rsid w:val="4F287964"/>
    <w:rsid w:val="4F351F9F"/>
    <w:rsid w:val="50565FB2"/>
    <w:rsid w:val="50763D89"/>
    <w:rsid w:val="51315DCD"/>
    <w:rsid w:val="51481459"/>
    <w:rsid w:val="51A540D1"/>
    <w:rsid w:val="51E657D3"/>
    <w:rsid w:val="5237602E"/>
    <w:rsid w:val="52B21B59"/>
    <w:rsid w:val="52BC29D7"/>
    <w:rsid w:val="52D54C93"/>
    <w:rsid w:val="5314658C"/>
    <w:rsid w:val="534F55FA"/>
    <w:rsid w:val="53733096"/>
    <w:rsid w:val="54287B50"/>
    <w:rsid w:val="54CB3630"/>
    <w:rsid w:val="54CF6CD3"/>
    <w:rsid w:val="55287EB0"/>
    <w:rsid w:val="5547717F"/>
    <w:rsid w:val="554C0043"/>
    <w:rsid w:val="55674BF2"/>
    <w:rsid w:val="559E0D17"/>
    <w:rsid w:val="55A25360"/>
    <w:rsid w:val="55BD0460"/>
    <w:rsid w:val="55E07CEC"/>
    <w:rsid w:val="560A5808"/>
    <w:rsid w:val="5645418E"/>
    <w:rsid w:val="565279C7"/>
    <w:rsid w:val="568F468B"/>
    <w:rsid w:val="57120E18"/>
    <w:rsid w:val="571C655D"/>
    <w:rsid w:val="57431D8D"/>
    <w:rsid w:val="57521214"/>
    <w:rsid w:val="577D2735"/>
    <w:rsid w:val="579A7092"/>
    <w:rsid w:val="57B31F21"/>
    <w:rsid w:val="57E72224"/>
    <w:rsid w:val="588959F5"/>
    <w:rsid w:val="58C83E84"/>
    <w:rsid w:val="593432C8"/>
    <w:rsid w:val="595B0854"/>
    <w:rsid w:val="598A0E40"/>
    <w:rsid w:val="5A240E95"/>
    <w:rsid w:val="5A5F6122"/>
    <w:rsid w:val="5ABC17C7"/>
    <w:rsid w:val="5AF459D6"/>
    <w:rsid w:val="5B330BF8"/>
    <w:rsid w:val="5BB66216"/>
    <w:rsid w:val="5BD4669C"/>
    <w:rsid w:val="5C6C0FCA"/>
    <w:rsid w:val="5CB63FF4"/>
    <w:rsid w:val="5CED3EB9"/>
    <w:rsid w:val="5D061F23"/>
    <w:rsid w:val="5D2D69AC"/>
    <w:rsid w:val="5D6F56A5"/>
    <w:rsid w:val="5DB010B9"/>
    <w:rsid w:val="5E2356B9"/>
    <w:rsid w:val="5E8F6008"/>
    <w:rsid w:val="5EBD5B0D"/>
    <w:rsid w:val="5F4104EC"/>
    <w:rsid w:val="5FFD228E"/>
    <w:rsid w:val="609D4491"/>
    <w:rsid w:val="60A20EC6"/>
    <w:rsid w:val="60CF591C"/>
    <w:rsid w:val="60F15F42"/>
    <w:rsid w:val="61A240A0"/>
    <w:rsid w:val="61B85B3A"/>
    <w:rsid w:val="61CD1531"/>
    <w:rsid w:val="61E3588B"/>
    <w:rsid w:val="61EE3E59"/>
    <w:rsid w:val="61F135E7"/>
    <w:rsid w:val="62173786"/>
    <w:rsid w:val="625F1C7A"/>
    <w:rsid w:val="62AB365F"/>
    <w:rsid w:val="62C456BC"/>
    <w:rsid w:val="62D11B87"/>
    <w:rsid w:val="62F721C8"/>
    <w:rsid w:val="630A6E47"/>
    <w:rsid w:val="630C2BBF"/>
    <w:rsid w:val="630D6A42"/>
    <w:rsid w:val="631F4C6A"/>
    <w:rsid w:val="634E1806"/>
    <w:rsid w:val="635909E7"/>
    <w:rsid w:val="63621990"/>
    <w:rsid w:val="63637257"/>
    <w:rsid w:val="63AE011A"/>
    <w:rsid w:val="63D95844"/>
    <w:rsid w:val="64BD6867"/>
    <w:rsid w:val="65873AAB"/>
    <w:rsid w:val="65B63AF5"/>
    <w:rsid w:val="65C87E30"/>
    <w:rsid w:val="66056AFC"/>
    <w:rsid w:val="66653717"/>
    <w:rsid w:val="66ED104F"/>
    <w:rsid w:val="677156E7"/>
    <w:rsid w:val="67784CC7"/>
    <w:rsid w:val="67A44345"/>
    <w:rsid w:val="680D65D8"/>
    <w:rsid w:val="684026B8"/>
    <w:rsid w:val="688A627B"/>
    <w:rsid w:val="68D777CC"/>
    <w:rsid w:val="68F032CE"/>
    <w:rsid w:val="68F83CA7"/>
    <w:rsid w:val="691A28A2"/>
    <w:rsid w:val="69464728"/>
    <w:rsid w:val="695E0A09"/>
    <w:rsid w:val="69693705"/>
    <w:rsid w:val="69E207CD"/>
    <w:rsid w:val="6A5B34B9"/>
    <w:rsid w:val="6A7F1314"/>
    <w:rsid w:val="6A906F5C"/>
    <w:rsid w:val="6A9516EC"/>
    <w:rsid w:val="6AE76A35"/>
    <w:rsid w:val="6B2972A4"/>
    <w:rsid w:val="6B2A5EB5"/>
    <w:rsid w:val="6B6E0E1C"/>
    <w:rsid w:val="6B7C5107"/>
    <w:rsid w:val="6BB62A84"/>
    <w:rsid w:val="6BC404DB"/>
    <w:rsid w:val="6C132E5F"/>
    <w:rsid w:val="6C1A459F"/>
    <w:rsid w:val="6CF92406"/>
    <w:rsid w:val="6D0D4DCD"/>
    <w:rsid w:val="6D40619E"/>
    <w:rsid w:val="6D486B68"/>
    <w:rsid w:val="6D7F4F1D"/>
    <w:rsid w:val="6D8B1E02"/>
    <w:rsid w:val="6DCB502C"/>
    <w:rsid w:val="6DE76703"/>
    <w:rsid w:val="6E004960"/>
    <w:rsid w:val="6E627BC3"/>
    <w:rsid w:val="6EB365E5"/>
    <w:rsid w:val="6ED05272"/>
    <w:rsid w:val="6EE13A52"/>
    <w:rsid w:val="6F141779"/>
    <w:rsid w:val="6F355DFE"/>
    <w:rsid w:val="6F4E2C4B"/>
    <w:rsid w:val="6F525DFE"/>
    <w:rsid w:val="7019691C"/>
    <w:rsid w:val="70385739"/>
    <w:rsid w:val="70A87898"/>
    <w:rsid w:val="70F16100"/>
    <w:rsid w:val="71175551"/>
    <w:rsid w:val="71290DE0"/>
    <w:rsid w:val="71600CA6"/>
    <w:rsid w:val="71D40D4C"/>
    <w:rsid w:val="71E75102"/>
    <w:rsid w:val="726A16B0"/>
    <w:rsid w:val="72D35992"/>
    <w:rsid w:val="733C304D"/>
    <w:rsid w:val="73440153"/>
    <w:rsid w:val="73922D17"/>
    <w:rsid w:val="73A95536"/>
    <w:rsid w:val="741E09A4"/>
    <w:rsid w:val="742162CB"/>
    <w:rsid w:val="743B042D"/>
    <w:rsid w:val="74A95516"/>
    <w:rsid w:val="755F1275"/>
    <w:rsid w:val="75F75951"/>
    <w:rsid w:val="76265F23"/>
    <w:rsid w:val="766F1796"/>
    <w:rsid w:val="76DB2BE3"/>
    <w:rsid w:val="76EF6628"/>
    <w:rsid w:val="777C0A88"/>
    <w:rsid w:val="77AA1492"/>
    <w:rsid w:val="78210A63"/>
    <w:rsid w:val="78570929"/>
    <w:rsid w:val="78612C6D"/>
    <w:rsid w:val="78890338"/>
    <w:rsid w:val="78B13B95"/>
    <w:rsid w:val="78B47B29"/>
    <w:rsid w:val="78BC253A"/>
    <w:rsid w:val="78D15E0E"/>
    <w:rsid w:val="78F9159B"/>
    <w:rsid w:val="79B02FF8"/>
    <w:rsid w:val="79BD0CED"/>
    <w:rsid w:val="79E83993"/>
    <w:rsid w:val="79FF4DD4"/>
    <w:rsid w:val="7A2A00A3"/>
    <w:rsid w:val="7A2C1DA9"/>
    <w:rsid w:val="7A4D1FE3"/>
    <w:rsid w:val="7A6A66F1"/>
    <w:rsid w:val="7A6F5AB6"/>
    <w:rsid w:val="7AA00B7E"/>
    <w:rsid w:val="7AAF3B6F"/>
    <w:rsid w:val="7AED5B2A"/>
    <w:rsid w:val="7AEF4E49"/>
    <w:rsid w:val="7B3554CA"/>
    <w:rsid w:val="7B995B63"/>
    <w:rsid w:val="7BB0651C"/>
    <w:rsid w:val="7C1F0E13"/>
    <w:rsid w:val="7C425B1A"/>
    <w:rsid w:val="7C6364A1"/>
    <w:rsid w:val="7C63789C"/>
    <w:rsid w:val="7C7A63B6"/>
    <w:rsid w:val="7CB634E5"/>
    <w:rsid w:val="7CD3579C"/>
    <w:rsid w:val="7CE0713F"/>
    <w:rsid w:val="7D285B2A"/>
    <w:rsid w:val="7E10376B"/>
    <w:rsid w:val="7E7A0ECD"/>
    <w:rsid w:val="7EBB764F"/>
    <w:rsid w:val="7EC50D45"/>
    <w:rsid w:val="7F5E50FA"/>
    <w:rsid w:val="7F9B10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nhideWhenUsed="0" w:uiPriority="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28"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spacing w:beforeLines="0" w:beforeAutospacing="0" w:afterLines="0" w:afterAutospacing="0" w:line="600" w:lineRule="exact"/>
      <w:outlineLvl w:val="0"/>
    </w:pPr>
    <w:rPr>
      <w:rFonts w:eastAsia="黑体"/>
      <w:kern w:val="44"/>
      <w:sz w:val="32"/>
    </w:rPr>
  </w:style>
  <w:style w:type="paragraph" w:styleId="3">
    <w:name w:val="heading 2"/>
    <w:basedOn w:val="1"/>
    <w:next w:val="1"/>
    <w:unhideWhenUsed/>
    <w:qFormat/>
    <w:uiPriority w:val="9"/>
    <w:pPr>
      <w:keepNext/>
      <w:keepLines/>
      <w:spacing w:beforeLines="0" w:beforeAutospacing="0" w:afterLines="0" w:afterAutospacing="0" w:line="600" w:lineRule="exact"/>
      <w:outlineLvl w:val="1"/>
    </w:pPr>
    <w:rPr>
      <w:rFonts w:ascii="Times New Roman" w:hAnsi="Times New Roman" w:eastAsia="楷体_GB2312"/>
    </w:rPr>
  </w:style>
  <w:style w:type="paragraph" w:styleId="4">
    <w:name w:val="heading 3"/>
    <w:basedOn w:val="1"/>
    <w:next w:val="1"/>
    <w:unhideWhenUsed/>
    <w:qFormat/>
    <w:uiPriority w:val="0"/>
    <w:pPr>
      <w:keepNext/>
      <w:keepLines/>
      <w:spacing w:line="600" w:lineRule="exact"/>
      <w:ind w:firstLine="883" w:firstLineChars="200"/>
      <w:outlineLvl w:val="2"/>
    </w:pPr>
    <w:rPr>
      <w:rFonts w:ascii="Times New Roman" w:hAnsi="Times New Roman"/>
      <w:bCs/>
      <w:szCs w:val="32"/>
    </w:rPr>
  </w:style>
  <w:style w:type="character" w:default="1" w:styleId="15">
    <w:name w:val="Default Paragraph Font"/>
    <w:semiHidden/>
    <w:qForma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toc 3"/>
    <w:basedOn w:val="1"/>
    <w:next w:val="1"/>
    <w:semiHidden/>
    <w:unhideWhenUsed/>
    <w:qFormat/>
    <w:uiPriority w:val="39"/>
    <w:pPr>
      <w:ind w:left="840" w:leftChars="400"/>
    </w:pPr>
  </w:style>
  <w:style w:type="paragraph" w:styleId="7">
    <w:name w:val="footer"/>
    <w:basedOn w:val="1"/>
    <w:semiHidden/>
    <w:qFormat/>
    <w:uiPriority w:val="0"/>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ind w:firstLine="0" w:firstLineChars="0"/>
    </w:pPr>
  </w:style>
  <w:style w:type="paragraph" w:styleId="10">
    <w:name w:val="footnote text"/>
    <w:basedOn w:val="1"/>
    <w:qFormat/>
    <w:uiPriority w:val="0"/>
    <w:pPr>
      <w:snapToGrid w:val="0"/>
      <w:jc w:val="left"/>
    </w:pPr>
    <w:rPr>
      <w:sz w:val="18"/>
    </w:rPr>
  </w:style>
  <w:style w:type="paragraph" w:styleId="11">
    <w:name w:val="table of figures"/>
    <w:basedOn w:val="1"/>
    <w:next w:val="1"/>
    <w:qFormat/>
    <w:uiPriority w:val="0"/>
    <w:pPr>
      <w:ind w:left="200" w:leftChars="200" w:hanging="200" w:hangingChars="200"/>
    </w:pPr>
    <w:rPr>
      <w:rFonts w:ascii="Times New Roman" w:hAnsi="Times New Roman" w:eastAsia="宋体" w:cs="Times New Roman"/>
    </w:rPr>
  </w:style>
  <w:style w:type="paragraph" w:styleId="12">
    <w:name w:val="toc 2"/>
    <w:basedOn w:val="1"/>
    <w:next w:val="1"/>
    <w:unhideWhenUsed/>
    <w:qFormat/>
    <w:uiPriority w:val="39"/>
    <w:pPr>
      <w:ind w:left="420" w:leftChars="200" w:firstLine="0" w:firstLineChars="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semiHidden/>
    <w:qFormat/>
    <w:uiPriority w:val="0"/>
  </w:style>
  <w:style w:type="character" w:styleId="17">
    <w:name w:val="footnote reference"/>
    <w:basedOn w:val="15"/>
    <w:qFormat/>
    <w:uiPriority w:val="0"/>
    <w:rPr>
      <w:vertAlign w:val="superscript"/>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Char"/>
    <w:basedOn w:val="15"/>
    <w:link w:val="8"/>
    <w:semiHidden/>
    <w:qFormat/>
    <w:uiPriority w:val="99"/>
    <w:rPr>
      <w:kern w:val="2"/>
      <w:sz w:val="18"/>
      <w:szCs w:val="18"/>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 w:type="character" w:customStyle="1" w:styleId="22">
    <w:name w:val="font11"/>
    <w:basedOn w:val="15"/>
    <w:qFormat/>
    <w:uiPriority w:val="0"/>
    <w:rPr>
      <w:rFonts w:hint="default"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dfb67d3e-fecf-4bcc-8ec5-ccb07993a3b2</errorID>
      <errorWord>两站两员</errorWord>
      <group>L1_AI</group>
      <groupName>深度校对</groupName>
      <ability>L2_AI_Punc</ability>
      <abilityName>标点纠错</abilityName>
      <candidateList>
        <item>“两站两员”</item>
      </candidateList>
      <explain/>
      <paraID>2E02F17E</paraID>
      <start>73</start>
      <end>77</end>
      <status>unmodified</status>
      <modifiedWord/>
      <trackRevisions>false</trackRevisions>
    </reviewItem>
    <reviewItem>
      <errorID>9288f177-02be-4aa9-a382-f0bde85c1473</errorID>
      <errorWord>第十四次</errorWord>
      <group>L1_AI</group>
      <groupName>深度校对</groupName>
      <ability>L2_AI_Word</ability>
      <abilityName>字词纠错</abilityName>
      <candidateList>
        <item>年第十四次</item>
      </candidateList>
      <explain/>
      <paraID>2E02F17E</paraID>
      <start>160</start>
      <end>164</end>
      <status>unmodified</status>
      <modifiedWord/>
      <trackRevisions>false</trackRevisions>
    </reviewItem>
    <reviewItem>
      <errorID>d156b4c6-8f02-444d-bdfb-462a7f319c3f</errorID>
      <errorWord>厂区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2E02F17E</paraID>
      <start>319</start>
      <end>321</end>
      <status>unmodified</status>
      <modifiedWord/>
      <trackRevisions>false</trackRevisions>
    </reviewItem>
    <reviewItem>
      <errorID>2c42a325-f1e5-4031-b696-92cf36b48166</errorID>
      <errorWord>发</errorWord>
      <group>L1_Word</group>
      <groupName>字词问题</groupName>
      <ability>L2_Typo</ability>
      <abilityName>字词错误</abilityName>
      <candidateList>
        <item>发区</item>
      </candidateList>
      <explain/>
      <paraID>28EC595A</paraID>
      <start>2225</start>
      <end>2226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b28db3-d3f3-4b86-887b-6afbc144b170}">
  <ds:schemaRefs/>
</ds:datastoreItem>
</file>

<file path=docProps/app.xml><?xml version="1.0" encoding="utf-8"?>
<Properties xmlns="http://schemas.openxmlformats.org/officeDocument/2006/extended-properties" xmlns:vt="http://schemas.openxmlformats.org/officeDocument/2006/docPropsVTypes">
  <Template>Normal</Template>
  <Pages>15</Pages>
  <Words>7122</Words>
  <Characters>7733</Characters>
  <Lines>4</Lines>
  <Paragraphs>1</Paragraphs>
  <TotalTime>23</TotalTime>
  <ScaleCrop>false</ScaleCrop>
  <LinksUpToDate>false</LinksUpToDate>
  <CharactersWithSpaces>7794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2019-05-17T00:41:00Z</dcterms:created>
  <dc:creator>yuanming</dc:creator>
  <cp:lastModifiedBy>茄尔斯</cp:lastModifiedBy>
  <cp:lastPrinted>2025-03-22T04:30:00Z</cp:lastPrinted>
  <dcterms:modified xsi:type="dcterms:W3CDTF">2026-04-02T02:28:04Z</dcterms:modified>
  <dc:title>附件：  综合评价分析报告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D952D3D374A64E6489D78D7266509852_13</vt:lpwstr>
  </property>
  <property fmtid="{D5CDD505-2E9C-101B-9397-08002B2CF9AE}" pid="4" name="KSOTemplateDocerSaveRecord">
    <vt:lpwstr>eyJoZGlkIjoiMmFhNDdlMzcyYzc3YzlhYzEyYmQxYjc4YmZkZDMzZjYiLCJ1c2VySWQiOiIzNTc0NjgwNzkifQ==</vt:lpwstr>
  </property>
</Properties>
</file>