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61D26">
      <w:pPr>
        <w:pStyle w:val="3"/>
        <w:spacing w:line="260" w:lineRule="auto"/>
      </w:pPr>
    </w:p>
    <w:p w14:paraId="37038E61">
      <w:pPr>
        <w:pStyle w:val="3"/>
        <w:spacing w:line="260" w:lineRule="auto"/>
      </w:pPr>
    </w:p>
    <w:p w14:paraId="21BA2428">
      <w:pPr>
        <w:pStyle w:val="3"/>
        <w:spacing w:line="260" w:lineRule="auto"/>
      </w:pPr>
    </w:p>
    <w:p w14:paraId="557DC57A">
      <w:pPr>
        <w:pStyle w:val="3"/>
        <w:spacing w:line="260" w:lineRule="auto"/>
      </w:pPr>
    </w:p>
    <w:p w14:paraId="44DF8646">
      <w:pPr>
        <w:pStyle w:val="3"/>
        <w:spacing w:line="260" w:lineRule="auto"/>
      </w:pPr>
    </w:p>
    <w:p w14:paraId="74DC0FBD">
      <w:pPr>
        <w:pStyle w:val="3"/>
        <w:spacing w:line="260" w:lineRule="auto"/>
      </w:pPr>
    </w:p>
    <w:p w14:paraId="3EF7C9EB">
      <w:pPr>
        <w:pStyle w:val="3"/>
        <w:spacing w:line="260" w:lineRule="auto"/>
      </w:pPr>
    </w:p>
    <w:p w14:paraId="08A55890">
      <w:pPr>
        <w:pStyle w:val="3"/>
        <w:spacing w:line="260" w:lineRule="auto"/>
      </w:pPr>
    </w:p>
    <w:p w14:paraId="24D2BD13">
      <w:pPr>
        <w:pStyle w:val="3"/>
        <w:spacing w:line="260" w:lineRule="auto"/>
      </w:pPr>
    </w:p>
    <w:p w14:paraId="78321138">
      <w:pPr>
        <w:pStyle w:val="3"/>
        <w:spacing w:line="260" w:lineRule="auto"/>
      </w:pPr>
    </w:p>
    <w:p w14:paraId="375E7822">
      <w:pPr>
        <w:spacing w:before="130" w:line="220" w:lineRule="auto"/>
        <w:ind w:left="3422"/>
        <w:outlineLvl w:val="0"/>
        <w:rPr>
          <w:rFonts w:ascii="宋体" w:hAnsi="宋体" w:eastAsia="宋体" w:cs="宋体"/>
          <w:sz w:val="40"/>
          <w:szCs w:val="40"/>
        </w:rPr>
      </w:pPr>
      <w:r>
        <w:rPr>
          <w:rFonts w:hint="eastAsia" w:ascii="宋体" w:hAnsi="宋体" w:eastAsia="宋体" w:cs="宋体"/>
          <w:b/>
          <w:bCs/>
          <w:spacing w:val="-4"/>
          <w:sz w:val="40"/>
          <w:szCs w:val="40"/>
          <w:lang w:eastAsia="zh-CN"/>
        </w:rPr>
        <w:t>湛江经开区</w:t>
      </w:r>
      <w:r>
        <w:rPr>
          <w:rFonts w:ascii="宋体" w:hAnsi="宋体" w:eastAsia="宋体" w:cs="宋体"/>
          <w:b/>
          <w:bCs/>
          <w:spacing w:val="-4"/>
          <w:sz w:val="40"/>
          <w:szCs w:val="40"/>
        </w:rPr>
        <w:t>建筑垃圾污染环境防治工作规划（</w:t>
      </w:r>
      <w:r>
        <w:rPr>
          <w:rFonts w:hint="eastAsia" w:ascii="Calibri" w:hAnsi="Calibri" w:eastAsia="宋体" w:cs="Calibri"/>
          <w:b/>
          <w:bCs/>
          <w:spacing w:val="-4"/>
          <w:sz w:val="40"/>
          <w:szCs w:val="40"/>
          <w:lang w:val="en-US" w:eastAsia="zh-CN"/>
        </w:rPr>
        <w:t>征求意见稿</w:t>
      </w:r>
      <w:r>
        <w:rPr>
          <w:rFonts w:ascii="宋体" w:hAnsi="宋体" w:eastAsia="宋体" w:cs="宋体"/>
          <w:b/>
          <w:bCs/>
          <w:spacing w:val="-4"/>
          <w:sz w:val="40"/>
          <w:szCs w:val="40"/>
        </w:rPr>
        <w:t>）</w:t>
      </w:r>
    </w:p>
    <w:p w14:paraId="3F515066">
      <w:pPr>
        <w:pStyle w:val="3"/>
        <w:spacing w:line="241" w:lineRule="auto"/>
        <w:rPr>
          <w:rFonts w:ascii="宋体" w:hAnsi="宋体" w:eastAsia="宋体" w:cs="宋体"/>
          <w:b/>
          <w:bCs/>
          <w:snapToGrid w:val="0"/>
          <w:color w:val="000000"/>
          <w:spacing w:val="-4"/>
          <w:kern w:val="0"/>
          <w:sz w:val="40"/>
          <w:szCs w:val="40"/>
          <w:lang w:val="en-US" w:eastAsia="en-US" w:bidi="ar-SA"/>
        </w:rPr>
      </w:pPr>
    </w:p>
    <w:p w14:paraId="20FBF3EC">
      <w:pPr>
        <w:pStyle w:val="3"/>
        <w:spacing w:line="241" w:lineRule="auto"/>
        <w:jc w:val="center"/>
        <w:rPr>
          <w:rFonts w:ascii="宋体" w:hAnsi="宋体" w:eastAsia="宋体" w:cs="宋体"/>
          <w:b/>
          <w:bCs/>
          <w:snapToGrid w:val="0"/>
          <w:color w:val="000000"/>
          <w:spacing w:val="-4"/>
          <w:kern w:val="0"/>
          <w:sz w:val="40"/>
          <w:szCs w:val="40"/>
          <w:lang w:val="en-US" w:eastAsia="en-US" w:bidi="ar-SA"/>
        </w:rPr>
      </w:pPr>
      <w:r>
        <w:rPr>
          <w:rFonts w:hint="eastAsia" w:ascii="宋体" w:hAnsi="宋体" w:eastAsia="宋体" w:cs="宋体"/>
          <w:b/>
          <w:bCs/>
          <w:snapToGrid w:val="0"/>
          <w:color w:val="000000"/>
          <w:spacing w:val="-4"/>
          <w:kern w:val="0"/>
          <w:sz w:val="40"/>
          <w:szCs w:val="40"/>
          <w:lang w:val="en-US" w:eastAsia="en-US" w:bidi="ar-SA"/>
        </w:rPr>
        <w:t>（</w:t>
      </w:r>
      <w:r>
        <w:rPr>
          <w:rFonts w:hint="eastAsia" w:ascii="宋体" w:hAnsi="宋体" w:eastAsia="宋体" w:cs="宋体"/>
          <w:b/>
          <w:bCs/>
          <w:snapToGrid w:val="0"/>
          <w:color w:val="000000"/>
          <w:spacing w:val="-4"/>
          <w:kern w:val="0"/>
          <w:sz w:val="40"/>
          <w:szCs w:val="40"/>
          <w:lang w:val="en-US" w:eastAsia="zh-CN" w:bidi="ar-SA"/>
        </w:rPr>
        <w:t>待挂网公示、专家评审、过会审议</w:t>
      </w:r>
      <w:r>
        <w:rPr>
          <w:rFonts w:hint="eastAsia" w:ascii="宋体" w:hAnsi="宋体" w:eastAsia="宋体" w:cs="宋体"/>
          <w:b/>
          <w:bCs/>
          <w:snapToGrid w:val="0"/>
          <w:color w:val="000000"/>
          <w:spacing w:val="-4"/>
          <w:kern w:val="0"/>
          <w:sz w:val="40"/>
          <w:szCs w:val="40"/>
          <w:lang w:val="en-US" w:eastAsia="en-US" w:bidi="ar-SA"/>
        </w:rPr>
        <w:t>）</w:t>
      </w:r>
    </w:p>
    <w:p w14:paraId="2FBB59D6">
      <w:pPr>
        <w:pStyle w:val="3"/>
        <w:spacing w:line="242" w:lineRule="auto"/>
      </w:pPr>
    </w:p>
    <w:p w14:paraId="4667FFFE">
      <w:pPr>
        <w:pStyle w:val="3"/>
        <w:spacing w:line="242" w:lineRule="auto"/>
      </w:pPr>
    </w:p>
    <w:p w14:paraId="44048746">
      <w:pPr>
        <w:pStyle w:val="3"/>
        <w:spacing w:line="242" w:lineRule="auto"/>
      </w:pPr>
    </w:p>
    <w:p w14:paraId="0B37EDDB">
      <w:pPr>
        <w:pStyle w:val="3"/>
        <w:spacing w:line="242" w:lineRule="auto"/>
      </w:pPr>
    </w:p>
    <w:p w14:paraId="0B110E6C">
      <w:pPr>
        <w:pStyle w:val="3"/>
        <w:spacing w:line="242" w:lineRule="auto"/>
      </w:pPr>
    </w:p>
    <w:p w14:paraId="50AC6727">
      <w:pPr>
        <w:pStyle w:val="3"/>
        <w:spacing w:line="242" w:lineRule="auto"/>
      </w:pPr>
    </w:p>
    <w:p w14:paraId="3DD33271">
      <w:pPr>
        <w:pStyle w:val="3"/>
        <w:spacing w:line="242" w:lineRule="auto"/>
      </w:pPr>
    </w:p>
    <w:p w14:paraId="349B87E2">
      <w:pPr>
        <w:pStyle w:val="3"/>
        <w:spacing w:line="242" w:lineRule="auto"/>
      </w:pPr>
    </w:p>
    <w:p w14:paraId="3517A8C0">
      <w:pPr>
        <w:pStyle w:val="3"/>
        <w:spacing w:line="242" w:lineRule="auto"/>
      </w:pPr>
    </w:p>
    <w:p w14:paraId="5609FB14">
      <w:pPr>
        <w:pStyle w:val="3"/>
        <w:spacing w:line="242" w:lineRule="auto"/>
      </w:pPr>
    </w:p>
    <w:p w14:paraId="7DE7AFFC">
      <w:pPr>
        <w:pStyle w:val="3"/>
        <w:spacing w:line="242" w:lineRule="auto"/>
      </w:pPr>
    </w:p>
    <w:p w14:paraId="5CFC305F">
      <w:pPr>
        <w:pStyle w:val="3"/>
        <w:spacing w:line="242" w:lineRule="auto"/>
      </w:pPr>
    </w:p>
    <w:p w14:paraId="7469A61A">
      <w:pPr>
        <w:pStyle w:val="3"/>
        <w:spacing w:line="242" w:lineRule="auto"/>
      </w:pPr>
    </w:p>
    <w:p w14:paraId="58D784E9">
      <w:pPr>
        <w:pStyle w:val="3"/>
        <w:spacing w:line="242" w:lineRule="auto"/>
      </w:pPr>
    </w:p>
    <w:p w14:paraId="5F389A04">
      <w:pPr>
        <w:pStyle w:val="3"/>
        <w:spacing w:line="242" w:lineRule="auto"/>
      </w:pPr>
    </w:p>
    <w:p w14:paraId="5AA0E814">
      <w:pPr>
        <w:pStyle w:val="3"/>
        <w:spacing w:line="242" w:lineRule="auto"/>
      </w:pPr>
    </w:p>
    <w:p w14:paraId="08F09E91">
      <w:pPr>
        <w:pStyle w:val="3"/>
        <w:spacing w:line="242" w:lineRule="auto"/>
      </w:pPr>
    </w:p>
    <w:p w14:paraId="090751E5">
      <w:pPr>
        <w:pStyle w:val="3"/>
        <w:spacing w:line="242" w:lineRule="auto"/>
      </w:pPr>
    </w:p>
    <w:p w14:paraId="238D24FE">
      <w:pPr>
        <w:pStyle w:val="3"/>
        <w:spacing w:line="242" w:lineRule="auto"/>
      </w:pPr>
    </w:p>
    <w:p w14:paraId="1FE178C5">
      <w:pPr>
        <w:pStyle w:val="3"/>
        <w:spacing w:line="242" w:lineRule="auto"/>
      </w:pPr>
    </w:p>
    <w:p w14:paraId="5FA893F1">
      <w:pPr>
        <w:pStyle w:val="3"/>
        <w:spacing w:line="242" w:lineRule="auto"/>
      </w:pPr>
    </w:p>
    <w:p w14:paraId="42BC9ED5">
      <w:pPr>
        <w:pStyle w:val="3"/>
        <w:spacing w:line="242" w:lineRule="auto"/>
      </w:pPr>
    </w:p>
    <w:p w14:paraId="7B9F09ED">
      <w:pPr>
        <w:pStyle w:val="3"/>
        <w:spacing w:line="242" w:lineRule="auto"/>
      </w:pPr>
    </w:p>
    <w:p w14:paraId="06F3B43D">
      <w:pPr>
        <w:pStyle w:val="3"/>
        <w:spacing w:line="242" w:lineRule="auto"/>
      </w:pPr>
    </w:p>
    <w:p w14:paraId="08AC4AAE">
      <w:pPr>
        <w:pStyle w:val="3"/>
        <w:spacing w:line="242" w:lineRule="auto"/>
      </w:pPr>
    </w:p>
    <w:p w14:paraId="037ACD50">
      <w:pPr>
        <w:pStyle w:val="3"/>
        <w:spacing w:line="242" w:lineRule="auto"/>
      </w:pPr>
    </w:p>
    <w:p w14:paraId="0CECFC69">
      <w:pPr>
        <w:spacing w:before="91" w:line="220" w:lineRule="auto"/>
        <w:ind w:left="5684"/>
        <w:rPr>
          <w:rFonts w:ascii="宋体" w:hAnsi="宋体" w:eastAsia="宋体" w:cs="宋体"/>
          <w:sz w:val="28"/>
          <w:szCs w:val="28"/>
        </w:rPr>
      </w:pPr>
      <w:r>
        <w:rPr>
          <w:rFonts w:ascii="宋体" w:hAnsi="宋体" w:eastAsia="宋体" w:cs="宋体"/>
          <w:spacing w:val="-1"/>
          <w:sz w:val="28"/>
          <w:szCs w:val="28"/>
        </w:rPr>
        <w:t>主管单位：湛江</w:t>
      </w:r>
      <w:r>
        <w:rPr>
          <w:rFonts w:hint="eastAsia" w:ascii="宋体" w:hAnsi="宋体" w:eastAsia="宋体" w:cs="宋体"/>
          <w:spacing w:val="-1"/>
          <w:sz w:val="28"/>
          <w:szCs w:val="28"/>
          <w:lang w:eastAsia="zh-CN"/>
        </w:rPr>
        <w:t>经济技术经开区</w:t>
      </w:r>
      <w:r>
        <w:rPr>
          <w:rFonts w:ascii="宋体" w:hAnsi="宋体" w:eastAsia="宋体" w:cs="宋体"/>
          <w:spacing w:val="-1"/>
          <w:sz w:val="28"/>
          <w:szCs w:val="28"/>
        </w:rPr>
        <w:t>住</w:t>
      </w:r>
      <w:r>
        <w:rPr>
          <w:rFonts w:hint="eastAsia" w:ascii="宋体" w:hAnsi="宋体" w:eastAsia="宋体" w:cs="宋体"/>
          <w:spacing w:val="-1"/>
          <w:sz w:val="28"/>
          <w:szCs w:val="28"/>
          <w:lang w:val="en-US" w:eastAsia="zh-CN"/>
        </w:rPr>
        <w:t>建</w:t>
      </w:r>
      <w:r>
        <w:rPr>
          <w:rFonts w:hint="eastAsia" w:ascii="宋体" w:hAnsi="宋体" w:eastAsia="宋体" w:cs="宋体"/>
          <w:spacing w:val="-1"/>
          <w:sz w:val="28"/>
          <w:szCs w:val="28"/>
          <w:lang w:eastAsia="zh-CN"/>
        </w:rPr>
        <w:t>交通</w:t>
      </w:r>
      <w:r>
        <w:rPr>
          <w:rFonts w:ascii="宋体" w:hAnsi="宋体" w:eastAsia="宋体" w:cs="宋体"/>
          <w:spacing w:val="-1"/>
          <w:sz w:val="28"/>
          <w:szCs w:val="28"/>
        </w:rPr>
        <w:t>和城</w:t>
      </w:r>
      <w:r>
        <w:rPr>
          <w:rFonts w:hint="eastAsia" w:ascii="宋体" w:hAnsi="宋体" w:eastAsia="宋体" w:cs="宋体"/>
          <w:spacing w:val="-1"/>
          <w:sz w:val="28"/>
          <w:szCs w:val="28"/>
          <w:lang w:eastAsia="zh-CN"/>
        </w:rPr>
        <w:t>市综合执法</w:t>
      </w:r>
      <w:r>
        <w:rPr>
          <w:rFonts w:ascii="宋体" w:hAnsi="宋体" w:eastAsia="宋体" w:cs="宋体"/>
          <w:spacing w:val="-1"/>
          <w:sz w:val="28"/>
          <w:szCs w:val="28"/>
        </w:rPr>
        <w:t>局</w:t>
      </w:r>
    </w:p>
    <w:p w14:paraId="02208527">
      <w:pPr>
        <w:spacing w:before="91" w:line="220" w:lineRule="auto"/>
        <w:ind w:left="5684"/>
        <w:rPr>
          <w:rFonts w:ascii="宋体" w:hAnsi="宋体" w:eastAsia="宋体" w:cs="宋体"/>
          <w:sz w:val="28"/>
          <w:szCs w:val="28"/>
        </w:rPr>
      </w:pPr>
      <w:r>
        <w:rPr>
          <w:rFonts w:ascii="宋体" w:hAnsi="宋体" w:eastAsia="宋体" w:cs="宋体"/>
          <w:spacing w:val="-1"/>
          <w:sz w:val="28"/>
          <w:szCs w:val="28"/>
        </w:rPr>
        <w:t>编制单位：湛江</w:t>
      </w:r>
      <w:r>
        <w:rPr>
          <w:rFonts w:hint="eastAsia" w:ascii="宋体" w:hAnsi="宋体" w:eastAsia="宋体" w:cs="宋体"/>
          <w:spacing w:val="-1"/>
          <w:sz w:val="28"/>
          <w:szCs w:val="28"/>
          <w:lang w:eastAsia="zh-CN"/>
        </w:rPr>
        <w:t>经济技术经开区</w:t>
      </w:r>
      <w:r>
        <w:rPr>
          <w:rFonts w:ascii="宋体" w:hAnsi="宋体" w:eastAsia="宋体" w:cs="宋体"/>
          <w:spacing w:val="-1"/>
          <w:sz w:val="28"/>
          <w:szCs w:val="28"/>
        </w:rPr>
        <w:t>住</w:t>
      </w:r>
      <w:r>
        <w:rPr>
          <w:rFonts w:hint="eastAsia" w:ascii="宋体" w:hAnsi="宋体" w:eastAsia="宋体" w:cs="宋体"/>
          <w:spacing w:val="-1"/>
          <w:sz w:val="28"/>
          <w:szCs w:val="28"/>
          <w:lang w:val="en-US" w:eastAsia="zh-CN"/>
        </w:rPr>
        <w:t>建</w:t>
      </w:r>
      <w:r>
        <w:rPr>
          <w:rFonts w:hint="eastAsia" w:ascii="宋体" w:hAnsi="宋体" w:eastAsia="宋体" w:cs="宋体"/>
          <w:spacing w:val="-1"/>
          <w:sz w:val="28"/>
          <w:szCs w:val="28"/>
          <w:lang w:eastAsia="zh-CN"/>
        </w:rPr>
        <w:t>交通</w:t>
      </w:r>
      <w:r>
        <w:rPr>
          <w:rFonts w:ascii="宋体" w:hAnsi="宋体" w:eastAsia="宋体" w:cs="宋体"/>
          <w:spacing w:val="-1"/>
          <w:sz w:val="28"/>
          <w:szCs w:val="28"/>
        </w:rPr>
        <w:t>和城</w:t>
      </w:r>
      <w:r>
        <w:rPr>
          <w:rFonts w:hint="eastAsia" w:ascii="宋体" w:hAnsi="宋体" w:eastAsia="宋体" w:cs="宋体"/>
          <w:spacing w:val="-1"/>
          <w:sz w:val="28"/>
          <w:szCs w:val="28"/>
          <w:lang w:eastAsia="zh-CN"/>
        </w:rPr>
        <w:t>市综合执法</w:t>
      </w:r>
      <w:r>
        <w:rPr>
          <w:rFonts w:ascii="宋体" w:hAnsi="宋体" w:eastAsia="宋体" w:cs="宋体"/>
          <w:spacing w:val="-1"/>
          <w:sz w:val="28"/>
          <w:szCs w:val="28"/>
        </w:rPr>
        <w:t>局</w:t>
      </w:r>
    </w:p>
    <w:p w14:paraId="2B5DA309">
      <w:pPr>
        <w:spacing w:before="291" w:line="220" w:lineRule="auto"/>
        <w:ind w:left="6664"/>
        <w:rPr>
          <w:rFonts w:ascii="宋体" w:hAnsi="宋体" w:eastAsia="宋体" w:cs="宋体"/>
          <w:sz w:val="28"/>
          <w:szCs w:val="28"/>
        </w:rPr>
      </w:pPr>
      <w:r>
        <w:rPr>
          <w:rFonts w:ascii="宋体" w:hAnsi="宋体" w:eastAsia="宋体" w:cs="宋体"/>
          <w:spacing w:val="-2"/>
          <w:sz w:val="28"/>
          <w:szCs w:val="28"/>
        </w:rPr>
        <w:t>编制日期：二零二</w:t>
      </w:r>
      <w:r>
        <w:rPr>
          <w:rFonts w:hint="eastAsia" w:ascii="宋体" w:hAnsi="宋体" w:eastAsia="宋体" w:cs="宋体"/>
          <w:spacing w:val="-2"/>
          <w:sz w:val="28"/>
          <w:szCs w:val="28"/>
          <w:lang w:val="en-US" w:eastAsia="zh-CN"/>
        </w:rPr>
        <w:t>六</w:t>
      </w:r>
      <w:r>
        <w:rPr>
          <w:rFonts w:ascii="宋体" w:hAnsi="宋体" w:eastAsia="宋体" w:cs="宋体"/>
          <w:spacing w:val="-2"/>
          <w:sz w:val="28"/>
          <w:szCs w:val="28"/>
        </w:rPr>
        <w:t>年</w:t>
      </w:r>
      <w:r>
        <w:rPr>
          <w:rFonts w:hint="eastAsia" w:ascii="宋体" w:hAnsi="宋体" w:eastAsia="宋体" w:cs="宋体"/>
          <w:spacing w:val="-2"/>
          <w:sz w:val="28"/>
          <w:szCs w:val="28"/>
          <w:lang w:val="en-US" w:eastAsia="zh-CN"/>
        </w:rPr>
        <w:t>二</w:t>
      </w:r>
      <w:r>
        <w:rPr>
          <w:rFonts w:ascii="宋体" w:hAnsi="宋体" w:eastAsia="宋体" w:cs="宋体"/>
          <w:spacing w:val="-2"/>
          <w:sz w:val="28"/>
          <w:szCs w:val="28"/>
        </w:rPr>
        <w:t>月</w:t>
      </w:r>
    </w:p>
    <w:p w14:paraId="053D4CB4">
      <w:pPr>
        <w:rPr>
          <w:rFonts w:ascii="宋体" w:hAnsi="宋体" w:eastAsia="宋体" w:cs="宋体"/>
          <w:sz w:val="28"/>
          <w:szCs w:val="28"/>
        </w:rPr>
        <w:sectPr>
          <w:pgSz w:w="23820" w:h="16840"/>
          <w:pgMar w:top="1431" w:right="3573" w:bottom="0" w:left="3573" w:header="0" w:footer="0" w:gutter="0"/>
          <w:cols w:space="720" w:num="1"/>
        </w:sectPr>
      </w:pPr>
      <w:r>
        <w:rPr>
          <w:rFonts w:ascii="宋体" w:hAnsi="宋体" w:eastAsia="宋体" w:cs="宋体"/>
          <w:sz w:val="28"/>
          <w:szCs w:val="28"/>
        </w:rPr>
        <w:br w:type="page"/>
      </w:r>
    </w:p>
    <w:sdt>
      <w:sdtPr>
        <w:rPr>
          <w:rFonts w:ascii="宋体" w:hAnsi="宋体" w:eastAsia="宋体" w:cs="宋体"/>
          <w:sz w:val="28"/>
          <w:szCs w:val="28"/>
        </w:rPr>
        <w:id w:val="147461616"/>
        <w:docPartObj>
          <w:docPartGallery w:val="Table of Contents"/>
          <w:docPartUnique/>
        </w:docPartObj>
      </w:sdtPr>
      <w:sdtEndPr>
        <w:rPr>
          <w:rFonts w:ascii="Calibri" w:hAnsi="Calibri" w:eastAsia="Calibri" w:cs="Calibri"/>
          <w:sz w:val="28"/>
          <w:szCs w:val="28"/>
        </w:rPr>
      </w:sdtEndPr>
      <w:sdtContent>
        <w:p w14:paraId="20D5D7DD">
          <w:pPr>
            <w:spacing w:line="222" w:lineRule="auto"/>
            <w:ind w:left="4200"/>
            <w:rPr>
              <w:rFonts w:ascii="宋体" w:hAnsi="宋体" w:eastAsia="宋体" w:cs="宋体"/>
              <w:sz w:val="28"/>
              <w:szCs w:val="28"/>
            </w:rPr>
          </w:pPr>
          <w:bookmarkStart w:id="0" w:name="bookmark1"/>
          <w:bookmarkEnd w:id="0"/>
          <w:bookmarkStart w:id="1" w:name="bookmark140"/>
          <w:bookmarkEnd w:id="1"/>
          <w:bookmarkStart w:id="2" w:name="bookmark2"/>
          <w:bookmarkEnd w:id="2"/>
          <w:r>
            <w:rPr>
              <w:rFonts w:ascii="宋体" w:hAnsi="宋体" w:eastAsia="宋体" w:cs="宋体"/>
              <w:spacing w:val="-32"/>
              <w:sz w:val="28"/>
              <w:szCs w:val="28"/>
            </w:rPr>
            <w:t>目</w:t>
          </w:r>
          <w:r>
            <w:rPr>
              <w:rFonts w:ascii="宋体" w:hAnsi="宋体" w:eastAsia="宋体" w:cs="宋体"/>
              <w:spacing w:val="5"/>
              <w:sz w:val="28"/>
              <w:szCs w:val="28"/>
            </w:rPr>
            <w:t xml:space="preserve">  </w:t>
          </w:r>
          <w:r>
            <w:rPr>
              <w:rFonts w:ascii="宋体" w:hAnsi="宋体" w:eastAsia="宋体" w:cs="宋体"/>
              <w:spacing w:val="-32"/>
              <w:sz w:val="28"/>
              <w:szCs w:val="28"/>
            </w:rPr>
            <w:t>录</w:t>
          </w:r>
        </w:p>
        <w:p w14:paraId="6BCCBF44">
          <w:pPr>
            <w:tabs>
              <w:tab w:val="right" w:leader="dot" w:pos="9682"/>
            </w:tabs>
            <w:spacing w:before="287" w:line="219" w:lineRule="auto"/>
            <w:rPr>
              <w:rFonts w:ascii="Calibri" w:hAnsi="Calibri" w:eastAsia="Calibri" w:cs="Calibri"/>
              <w:sz w:val="28"/>
              <w:szCs w:val="28"/>
            </w:rPr>
          </w:pPr>
          <w:r>
            <w:fldChar w:fldCharType="begin"/>
          </w:r>
          <w:r>
            <w:instrText xml:space="preserve"> HYPERLINK \l "bookmark2" </w:instrText>
          </w:r>
          <w:r>
            <w:fldChar w:fldCharType="separate"/>
          </w:r>
          <w:r>
            <w:rPr>
              <w:rFonts w:ascii="宋体" w:hAnsi="宋体" w:eastAsia="宋体" w:cs="宋体"/>
              <w:spacing w:val="-15"/>
              <w:sz w:val="28"/>
              <w:szCs w:val="28"/>
            </w:rPr>
            <w:t>第</w:t>
          </w:r>
          <w:r>
            <w:rPr>
              <w:rFonts w:ascii="宋体" w:hAnsi="宋体" w:eastAsia="宋体" w:cs="宋体"/>
              <w:spacing w:val="-44"/>
              <w:sz w:val="28"/>
              <w:szCs w:val="28"/>
            </w:rPr>
            <w:t xml:space="preserve"> </w:t>
          </w:r>
          <w:r>
            <w:rPr>
              <w:rFonts w:ascii="Calibri" w:hAnsi="Calibri" w:eastAsia="Calibri" w:cs="Calibri"/>
              <w:b/>
              <w:bCs/>
              <w:spacing w:val="-15"/>
              <w:sz w:val="28"/>
              <w:szCs w:val="28"/>
            </w:rPr>
            <w:t>1</w:t>
          </w:r>
          <w:r>
            <w:rPr>
              <w:rFonts w:ascii="Calibri" w:hAnsi="Calibri" w:eastAsia="Calibri" w:cs="Calibri"/>
              <w:b/>
              <w:bCs/>
              <w:spacing w:val="27"/>
              <w:sz w:val="28"/>
              <w:szCs w:val="28"/>
            </w:rPr>
            <w:t xml:space="preserve"> </w:t>
          </w:r>
          <w:r>
            <w:rPr>
              <w:rFonts w:ascii="宋体" w:hAnsi="宋体" w:eastAsia="宋体" w:cs="宋体"/>
              <w:spacing w:val="-15"/>
              <w:sz w:val="28"/>
              <w:szCs w:val="28"/>
            </w:rPr>
            <w:t>章</w:t>
          </w:r>
          <w:r>
            <w:rPr>
              <w:rFonts w:ascii="宋体" w:hAnsi="宋体" w:eastAsia="宋体" w:cs="宋体"/>
              <w:spacing w:val="18"/>
              <w:sz w:val="28"/>
              <w:szCs w:val="28"/>
            </w:rPr>
            <w:t xml:space="preserve"> </w:t>
          </w:r>
          <w:r>
            <w:rPr>
              <w:rFonts w:ascii="宋体" w:hAnsi="宋体" w:eastAsia="宋体" w:cs="宋体"/>
              <w:spacing w:val="-15"/>
              <w:sz w:val="28"/>
              <w:szCs w:val="28"/>
            </w:rPr>
            <w:t>总则</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60"/>
              <w:sz w:val="28"/>
              <w:szCs w:val="28"/>
            </w:rPr>
            <w:t xml:space="preserve"> </w:t>
          </w:r>
          <w:r>
            <w:rPr>
              <w:rFonts w:ascii="Calibri" w:hAnsi="Calibri" w:eastAsia="Calibri" w:cs="Calibri"/>
              <w:b/>
              <w:bCs/>
              <w:sz w:val="28"/>
              <w:szCs w:val="28"/>
            </w:rPr>
            <w:t>1</w:t>
          </w:r>
          <w:r>
            <w:rPr>
              <w:rFonts w:ascii="Calibri" w:hAnsi="Calibri" w:eastAsia="Calibri" w:cs="Calibri"/>
              <w:b/>
              <w:bCs/>
              <w:sz w:val="28"/>
              <w:szCs w:val="28"/>
            </w:rPr>
            <w:fldChar w:fldCharType="end"/>
          </w:r>
        </w:p>
        <w:p w14:paraId="15F10319">
          <w:pPr>
            <w:tabs>
              <w:tab w:val="right" w:leader="dot" w:pos="9682"/>
            </w:tabs>
            <w:spacing w:before="291" w:line="220" w:lineRule="auto"/>
            <w:ind w:left="574"/>
            <w:rPr>
              <w:rFonts w:ascii="Calibri" w:hAnsi="Calibri" w:eastAsia="Calibri" w:cs="Calibri"/>
              <w:sz w:val="28"/>
              <w:szCs w:val="28"/>
            </w:rPr>
          </w:pPr>
          <w:r>
            <w:fldChar w:fldCharType="begin"/>
          </w:r>
          <w:r>
            <w:instrText xml:space="preserve"> HYPERLINK \l "bookmark3" </w:instrText>
          </w:r>
          <w:r>
            <w:fldChar w:fldCharType="separate"/>
          </w:r>
          <w:r>
            <w:rPr>
              <w:rFonts w:ascii="Calibri" w:hAnsi="Calibri" w:eastAsia="Calibri" w:cs="Calibri"/>
              <w:b/>
              <w:bCs/>
              <w:spacing w:val="-6"/>
              <w:sz w:val="28"/>
              <w:szCs w:val="28"/>
            </w:rPr>
            <w:t>1.1.</w:t>
          </w:r>
          <w:r>
            <w:rPr>
              <w:rFonts w:ascii="Calibri" w:hAnsi="Calibri" w:eastAsia="Calibri" w:cs="Calibri"/>
              <w:b/>
              <w:bCs/>
              <w:spacing w:val="13"/>
              <w:sz w:val="28"/>
              <w:szCs w:val="28"/>
            </w:rPr>
            <w:t xml:space="preserve">  </w:t>
          </w:r>
          <w:r>
            <w:rPr>
              <w:rFonts w:ascii="宋体" w:hAnsi="宋体" w:eastAsia="宋体" w:cs="宋体"/>
              <w:spacing w:val="-6"/>
              <w:sz w:val="28"/>
              <w:szCs w:val="28"/>
            </w:rPr>
            <w:t>规划背景</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46"/>
              <w:sz w:val="28"/>
              <w:szCs w:val="28"/>
            </w:rPr>
            <w:t xml:space="preserve"> </w:t>
          </w:r>
          <w:r>
            <w:rPr>
              <w:rFonts w:ascii="Calibri" w:hAnsi="Calibri" w:eastAsia="Calibri" w:cs="Calibri"/>
              <w:b/>
              <w:bCs/>
              <w:sz w:val="28"/>
              <w:szCs w:val="28"/>
            </w:rPr>
            <w:t>1</w:t>
          </w:r>
          <w:r>
            <w:rPr>
              <w:rFonts w:ascii="Calibri" w:hAnsi="Calibri" w:eastAsia="Calibri" w:cs="Calibri"/>
              <w:b/>
              <w:bCs/>
              <w:sz w:val="28"/>
              <w:szCs w:val="28"/>
            </w:rPr>
            <w:fldChar w:fldCharType="end"/>
          </w:r>
        </w:p>
        <w:p w14:paraId="407E2760">
          <w:pPr>
            <w:tabs>
              <w:tab w:val="right" w:leader="dot" w:pos="9682"/>
            </w:tabs>
            <w:spacing w:before="289" w:line="221" w:lineRule="auto"/>
            <w:ind w:left="574"/>
            <w:rPr>
              <w:rFonts w:ascii="Calibri" w:hAnsi="Calibri" w:eastAsia="Calibri" w:cs="Calibri"/>
              <w:sz w:val="28"/>
              <w:szCs w:val="28"/>
            </w:rPr>
          </w:pPr>
          <w:bookmarkStart w:id="3" w:name="bookmark4"/>
          <w:bookmarkEnd w:id="3"/>
          <w:r>
            <w:fldChar w:fldCharType="begin"/>
          </w:r>
          <w:r>
            <w:instrText xml:space="preserve"> HYPERLINK \l "bookmark4" </w:instrText>
          </w:r>
          <w:r>
            <w:fldChar w:fldCharType="separate"/>
          </w:r>
          <w:r>
            <w:rPr>
              <w:rFonts w:ascii="Calibri" w:hAnsi="Calibri" w:eastAsia="Calibri" w:cs="Calibri"/>
              <w:b/>
              <w:bCs/>
              <w:spacing w:val="-4"/>
              <w:sz w:val="28"/>
              <w:szCs w:val="28"/>
            </w:rPr>
            <w:t>1.2.</w:t>
          </w:r>
          <w:r>
            <w:rPr>
              <w:rFonts w:ascii="Calibri" w:hAnsi="Calibri" w:eastAsia="Calibri" w:cs="Calibri"/>
              <w:b/>
              <w:bCs/>
              <w:spacing w:val="11"/>
              <w:sz w:val="28"/>
              <w:szCs w:val="28"/>
            </w:rPr>
            <w:t xml:space="preserve">  </w:t>
          </w:r>
          <w:r>
            <w:rPr>
              <w:rFonts w:ascii="宋体" w:hAnsi="宋体" w:eastAsia="宋体" w:cs="宋体"/>
              <w:spacing w:val="-4"/>
              <w:sz w:val="28"/>
              <w:szCs w:val="28"/>
            </w:rPr>
            <w:t>规划范围与期限</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103"/>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3DEC40F8">
          <w:pPr>
            <w:tabs>
              <w:tab w:val="right" w:leader="dot" w:pos="9682"/>
            </w:tabs>
            <w:spacing w:before="289" w:line="221" w:lineRule="auto"/>
            <w:ind w:left="1133"/>
            <w:rPr>
              <w:rFonts w:ascii="Calibri" w:hAnsi="Calibri" w:eastAsia="Calibri" w:cs="Calibri"/>
              <w:sz w:val="28"/>
              <w:szCs w:val="28"/>
            </w:rPr>
          </w:pPr>
          <w:r>
            <w:fldChar w:fldCharType="begin"/>
          </w:r>
          <w:r>
            <w:instrText xml:space="preserve"> HYPERLINK \l "bookmark5" </w:instrText>
          </w:r>
          <w:r>
            <w:fldChar w:fldCharType="separate"/>
          </w:r>
          <w:r>
            <w:rPr>
              <w:rFonts w:ascii="Calibri" w:hAnsi="Calibri" w:eastAsia="Calibri" w:cs="Calibri"/>
              <w:b/>
              <w:bCs/>
              <w:spacing w:val="-5"/>
              <w:sz w:val="28"/>
              <w:szCs w:val="28"/>
            </w:rPr>
            <w:t>1.2.1.</w:t>
          </w:r>
          <w:r>
            <w:rPr>
              <w:rFonts w:ascii="Calibri" w:hAnsi="Calibri" w:eastAsia="Calibri" w:cs="Calibri"/>
              <w:b/>
              <w:bCs/>
              <w:spacing w:val="13"/>
              <w:sz w:val="28"/>
              <w:szCs w:val="28"/>
            </w:rPr>
            <w:t xml:space="preserve">  </w:t>
          </w:r>
          <w:r>
            <w:rPr>
              <w:rFonts w:ascii="宋体" w:hAnsi="宋体" w:eastAsia="宋体" w:cs="宋体"/>
              <w:spacing w:val="-5"/>
              <w:sz w:val="28"/>
              <w:szCs w:val="28"/>
            </w:rPr>
            <w:t>规划范围</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5"/>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03367A59">
          <w:pPr>
            <w:tabs>
              <w:tab w:val="right" w:leader="dot" w:pos="9682"/>
            </w:tabs>
            <w:spacing w:before="289" w:line="221" w:lineRule="auto"/>
            <w:ind w:left="1133"/>
            <w:rPr>
              <w:rFonts w:ascii="Calibri" w:hAnsi="Calibri" w:eastAsia="Calibri" w:cs="Calibri"/>
              <w:sz w:val="28"/>
              <w:szCs w:val="28"/>
            </w:rPr>
          </w:pPr>
          <w:r>
            <w:fldChar w:fldCharType="begin"/>
          </w:r>
          <w:r>
            <w:instrText xml:space="preserve"> HYPERLINK \l "bookmark6" </w:instrText>
          </w:r>
          <w:r>
            <w:fldChar w:fldCharType="separate"/>
          </w:r>
          <w:r>
            <w:rPr>
              <w:rFonts w:ascii="Calibri" w:hAnsi="Calibri" w:eastAsia="Calibri" w:cs="Calibri"/>
              <w:b/>
              <w:bCs/>
              <w:spacing w:val="-5"/>
              <w:sz w:val="28"/>
              <w:szCs w:val="28"/>
            </w:rPr>
            <w:t>1.2.2.</w:t>
          </w:r>
          <w:r>
            <w:rPr>
              <w:rFonts w:ascii="Calibri" w:hAnsi="Calibri" w:eastAsia="Calibri" w:cs="Calibri"/>
              <w:b/>
              <w:bCs/>
              <w:spacing w:val="13"/>
              <w:sz w:val="28"/>
              <w:szCs w:val="28"/>
            </w:rPr>
            <w:t xml:space="preserve">  </w:t>
          </w:r>
          <w:r>
            <w:rPr>
              <w:rFonts w:ascii="宋体" w:hAnsi="宋体" w:eastAsia="宋体" w:cs="宋体"/>
              <w:spacing w:val="-5"/>
              <w:sz w:val="28"/>
              <w:szCs w:val="28"/>
            </w:rPr>
            <w:t>规划期限</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5"/>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0EC262FD">
          <w:pPr>
            <w:tabs>
              <w:tab w:val="right" w:leader="dot" w:pos="9682"/>
            </w:tabs>
            <w:spacing w:before="289" w:line="221" w:lineRule="auto"/>
            <w:ind w:left="1133"/>
            <w:rPr>
              <w:rFonts w:ascii="Calibri" w:hAnsi="Calibri" w:eastAsia="Calibri" w:cs="Calibri"/>
              <w:sz w:val="28"/>
              <w:szCs w:val="28"/>
            </w:rPr>
          </w:pPr>
          <w:r>
            <w:fldChar w:fldCharType="begin"/>
          </w:r>
          <w:r>
            <w:instrText xml:space="preserve"> HYPERLINK \l "bookmark7" </w:instrText>
          </w:r>
          <w:r>
            <w:fldChar w:fldCharType="separate"/>
          </w:r>
          <w:r>
            <w:rPr>
              <w:rFonts w:ascii="Calibri" w:hAnsi="Calibri" w:eastAsia="Calibri" w:cs="Calibri"/>
              <w:b/>
              <w:bCs/>
              <w:spacing w:val="-2"/>
              <w:sz w:val="28"/>
              <w:szCs w:val="28"/>
            </w:rPr>
            <w:t xml:space="preserve">1.2.3.  </w:t>
          </w:r>
          <w:r>
            <w:rPr>
              <w:rFonts w:ascii="宋体" w:hAnsi="宋体" w:eastAsia="宋体" w:cs="宋体"/>
              <w:spacing w:val="-2"/>
              <w:sz w:val="28"/>
              <w:szCs w:val="28"/>
            </w:rPr>
            <w:t>建筑垃圾涵盖范围</w:t>
          </w:r>
          <w:r>
            <w:rPr>
              <w:rFonts w:ascii="宋体" w:hAnsi="宋体" w:eastAsia="宋体" w:cs="宋体"/>
              <w:spacing w:val="-76"/>
              <w:sz w:val="28"/>
              <w:szCs w:val="28"/>
            </w:rPr>
            <w:t xml:space="preserve"> </w:t>
          </w:r>
          <w:r>
            <w:rPr>
              <w:rFonts w:ascii="宋体" w:hAnsi="宋体" w:eastAsia="宋体" w:cs="宋体"/>
              <w:sz w:val="28"/>
              <w:szCs w:val="28"/>
            </w:rPr>
            <w:tab/>
          </w:r>
          <w:r>
            <w:rPr>
              <w:rFonts w:ascii="宋体" w:hAnsi="宋体" w:eastAsia="宋体" w:cs="宋体"/>
              <w:spacing w:val="-74"/>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085C8290">
          <w:pPr>
            <w:tabs>
              <w:tab w:val="right" w:leader="dot" w:pos="9682"/>
            </w:tabs>
            <w:spacing w:before="290" w:line="221" w:lineRule="auto"/>
            <w:ind w:left="574"/>
            <w:rPr>
              <w:rFonts w:ascii="Calibri" w:hAnsi="Calibri" w:eastAsia="Calibri" w:cs="Calibri"/>
              <w:sz w:val="28"/>
              <w:szCs w:val="28"/>
            </w:rPr>
          </w:pPr>
          <w:r>
            <w:fldChar w:fldCharType="begin"/>
          </w:r>
          <w:r>
            <w:instrText xml:space="preserve"> HYPERLINK \l "bookmark8" </w:instrText>
          </w:r>
          <w:r>
            <w:fldChar w:fldCharType="separate"/>
          </w:r>
          <w:r>
            <w:rPr>
              <w:rFonts w:ascii="Calibri" w:hAnsi="Calibri" w:eastAsia="Calibri" w:cs="Calibri"/>
              <w:b/>
              <w:bCs/>
              <w:spacing w:val="-5"/>
              <w:sz w:val="28"/>
              <w:szCs w:val="28"/>
            </w:rPr>
            <w:t>1.3.</w:t>
          </w:r>
          <w:r>
            <w:rPr>
              <w:rFonts w:ascii="Calibri" w:hAnsi="Calibri" w:eastAsia="Calibri" w:cs="Calibri"/>
              <w:b/>
              <w:bCs/>
              <w:spacing w:val="14"/>
              <w:sz w:val="28"/>
              <w:szCs w:val="28"/>
            </w:rPr>
            <w:t xml:space="preserve">  </w:t>
          </w:r>
          <w:r>
            <w:rPr>
              <w:rFonts w:ascii="宋体" w:hAnsi="宋体" w:eastAsia="宋体" w:cs="宋体"/>
              <w:spacing w:val="-5"/>
              <w:sz w:val="28"/>
              <w:szCs w:val="28"/>
            </w:rPr>
            <w:t>规划指导思想</w:t>
          </w:r>
          <w:r>
            <w:rPr>
              <w:rFonts w:ascii="宋体" w:hAnsi="宋体" w:eastAsia="宋体" w:cs="宋体"/>
              <w:spacing w:val="-83"/>
              <w:sz w:val="28"/>
              <w:szCs w:val="28"/>
            </w:rPr>
            <w:t xml:space="preserve"> </w:t>
          </w:r>
          <w:r>
            <w:rPr>
              <w:rFonts w:ascii="宋体" w:hAnsi="宋体" w:eastAsia="宋体" w:cs="宋体"/>
              <w:sz w:val="28"/>
              <w:szCs w:val="28"/>
            </w:rPr>
            <w:tab/>
          </w:r>
          <w:r>
            <w:rPr>
              <w:rFonts w:ascii="Calibri" w:hAnsi="Calibri" w:eastAsia="Calibri" w:cs="Calibri"/>
              <w:b/>
              <w:bCs/>
              <w:spacing w:val="16"/>
              <w:sz w:val="28"/>
              <w:szCs w:val="28"/>
            </w:rPr>
            <w:t>3</w:t>
          </w:r>
          <w:r>
            <w:rPr>
              <w:rFonts w:ascii="Calibri" w:hAnsi="Calibri" w:eastAsia="Calibri" w:cs="Calibri"/>
              <w:b/>
              <w:bCs/>
              <w:spacing w:val="16"/>
              <w:sz w:val="28"/>
              <w:szCs w:val="28"/>
            </w:rPr>
            <w:fldChar w:fldCharType="end"/>
          </w:r>
        </w:p>
        <w:p w14:paraId="0252B0F6">
          <w:pPr>
            <w:tabs>
              <w:tab w:val="right" w:leader="dot" w:pos="9682"/>
            </w:tabs>
            <w:spacing w:before="288" w:line="221" w:lineRule="auto"/>
            <w:ind w:left="574"/>
            <w:rPr>
              <w:rFonts w:ascii="Calibri" w:hAnsi="Calibri" w:eastAsia="Calibri" w:cs="Calibri"/>
              <w:sz w:val="28"/>
              <w:szCs w:val="28"/>
            </w:rPr>
          </w:pPr>
          <w:r>
            <w:fldChar w:fldCharType="begin"/>
          </w:r>
          <w:r>
            <w:instrText xml:space="preserve"> HYPERLINK \l "bookmark9" </w:instrText>
          </w:r>
          <w:r>
            <w:fldChar w:fldCharType="separate"/>
          </w:r>
          <w:r>
            <w:rPr>
              <w:rFonts w:ascii="Calibri" w:hAnsi="Calibri" w:eastAsia="Calibri" w:cs="Calibri"/>
              <w:b/>
              <w:bCs/>
              <w:spacing w:val="-6"/>
              <w:sz w:val="28"/>
              <w:szCs w:val="28"/>
            </w:rPr>
            <w:t>1.4.</w:t>
          </w:r>
          <w:r>
            <w:rPr>
              <w:rFonts w:ascii="Calibri" w:hAnsi="Calibri" w:eastAsia="Calibri" w:cs="Calibri"/>
              <w:b/>
              <w:bCs/>
              <w:spacing w:val="13"/>
              <w:sz w:val="28"/>
              <w:szCs w:val="28"/>
            </w:rPr>
            <w:t xml:space="preserve">  </w:t>
          </w:r>
          <w:r>
            <w:rPr>
              <w:rFonts w:ascii="宋体" w:hAnsi="宋体" w:eastAsia="宋体" w:cs="宋体"/>
              <w:spacing w:val="-6"/>
              <w:sz w:val="28"/>
              <w:szCs w:val="28"/>
            </w:rPr>
            <w:t>规划原则</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55"/>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4D466EF8">
          <w:pPr>
            <w:tabs>
              <w:tab w:val="right" w:leader="dot" w:pos="9682"/>
            </w:tabs>
            <w:spacing w:before="288" w:line="221" w:lineRule="auto"/>
            <w:ind w:left="1133"/>
            <w:rPr>
              <w:rFonts w:ascii="Calibri" w:hAnsi="Calibri" w:eastAsia="Calibri" w:cs="Calibri"/>
              <w:sz w:val="28"/>
              <w:szCs w:val="28"/>
            </w:rPr>
          </w:pPr>
          <w:r>
            <w:fldChar w:fldCharType="begin"/>
          </w:r>
          <w:r>
            <w:instrText xml:space="preserve"> HYPERLINK \l "bookmark10" </w:instrText>
          </w:r>
          <w:r>
            <w:fldChar w:fldCharType="separate"/>
          </w:r>
          <w:r>
            <w:rPr>
              <w:rFonts w:ascii="Calibri" w:hAnsi="Calibri" w:eastAsia="Calibri" w:cs="Calibri"/>
              <w:b/>
              <w:bCs/>
              <w:spacing w:val="-4"/>
              <w:sz w:val="28"/>
              <w:szCs w:val="28"/>
            </w:rPr>
            <w:t>1.4.1.</w:t>
          </w:r>
          <w:r>
            <w:rPr>
              <w:rFonts w:ascii="Calibri" w:hAnsi="Calibri" w:eastAsia="Calibri" w:cs="Calibri"/>
              <w:b/>
              <w:bCs/>
              <w:spacing w:val="12"/>
              <w:sz w:val="28"/>
              <w:szCs w:val="28"/>
            </w:rPr>
            <w:t xml:space="preserve">  </w:t>
          </w:r>
          <w:r>
            <w:rPr>
              <w:rFonts w:ascii="宋体" w:hAnsi="宋体" w:eastAsia="宋体" w:cs="宋体"/>
              <w:spacing w:val="-4"/>
              <w:sz w:val="28"/>
              <w:szCs w:val="28"/>
            </w:rPr>
            <w:t>协调衔接原则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91"/>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4B84AE97">
          <w:pPr>
            <w:tabs>
              <w:tab w:val="right" w:leader="dot" w:pos="9682"/>
            </w:tabs>
            <w:spacing w:before="289" w:line="221" w:lineRule="auto"/>
            <w:ind w:left="1133"/>
            <w:rPr>
              <w:rFonts w:ascii="Calibri" w:hAnsi="Calibri" w:eastAsia="Calibri" w:cs="Calibri"/>
              <w:sz w:val="28"/>
              <w:szCs w:val="28"/>
            </w:rPr>
          </w:pPr>
          <w:r>
            <w:fldChar w:fldCharType="begin"/>
          </w:r>
          <w:r>
            <w:instrText xml:space="preserve"> HYPERLINK \l "bookmark11" </w:instrText>
          </w:r>
          <w:r>
            <w:fldChar w:fldCharType="separate"/>
          </w:r>
          <w:r>
            <w:rPr>
              <w:rFonts w:ascii="Calibri" w:hAnsi="Calibri" w:eastAsia="Calibri" w:cs="Calibri"/>
              <w:b/>
              <w:bCs/>
              <w:spacing w:val="-5"/>
              <w:sz w:val="28"/>
              <w:szCs w:val="28"/>
            </w:rPr>
            <w:t>1.4.2.</w:t>
          </w:r>
          <w:r>
            <w:rPr>
              <w:rFonts w:ascii="Calibri" w:hAnsi="Calibri" w:eastAsia="Calibri" w:cs="Calibri"/>
              <w:b/>
              <w:bCs/>
              <w:spacing w:val="20"/>
              <w:w w:val="101"/>
              <w:sz w:val="28"/>
              <w:szCs w:val="28"/>
            </w:rPr>
            <w:t xml:space="preserve">  </w:t>
          </w:r>
          <w:r>
            <w:rPr>
              <w:rFonts w:ascii="宋体" w:hAnsi="宋体" w:eastAsia="宋体" w:cs="宋体"/>
              <w:spacing w:val="-5"/>
              <w:sz w:val="28"/>
              <w:szCs w:val="28"/>
            </w:rPr>
            <w:t>资源化利用原则</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81"/>
              <w:sz w:val="28"/>
              <w:szCs w:val="28"/>
            </w:rPr>
            <w:t xml:space="preserve"> </w:t>
          </w:r>
          <w:r>
            <w:rPr>
              <w:rFonts w:ascii="Calibri" w:hAnsi="Calibri" w:eastAsia="Calibri" w:cs="Calibri"/>
              <w:b/>
              <w:bCs/>
              <w:sz w:val="28"/>
              <w:szCs w:val="28"/>
            </w:rPr>
            <w:t>3</w:t>
          </w:r>
          <w:r>
            <w:rPr>
              <w:rFonts w:ascii="Calibri" w:hAnsi="Calibri" w:eastAsia="Calibri" w:cs="Calibri"/>
              <w:b/>
              <w:bCs/>
              <w:sz w:val="28"/>
              <w:szCs w:val="28"/>
            </w:rPr>
            <w:fldChar w:fldCharType="end"/>
          </w:r>
        </w:p>
        <w:p w14:paraId="188C4A38">
          <w:pPr>
            <w:tabs>
              <w:tab w:val="right" w:leader="dot" w:pos="9682"/>
            </w:tabs>
            <w:spacing w:before="289" w:line="220" w:lineRule="auto"/>
            <w:ind w:left="1133"/>
            <w:rPr>
              <w:rFonts w:ascii="Calibri" w:hAnsi="Calibri" w:eastAsia="Calibri" w:cs="Calibri"/>
              <w:sz w:val="28"/>
              <w:szCs w:val="28"/>
            </w:rPr>
          </w:pPr>
          <w:r>
            <w:fldChar w:fldCharType="begin"/>
          </w:r>
          <w:r>
            <w:instrText xml:space="preserve"> HYPERLINK \l "bookmark12" </w:instrText>
          </w:r>
          <w:r>
            <w:fldChar w:fldCharType="separate"/>
          </w:r>
          <w:r>
            <w:rPr>
              <w:rFonts w:ascii="Calibri" w:hAnsi="Calibri" w:eastAsia="Calibri" w:cs="Calibri"/>
              <w:b/>
              <w:bCs/>
              <w:spacing w:val="-4"/>
              <w:sz w:val="28"/>
              <w:szCs w:val="28"/>
            </w:rPr>
            <w:t>1.4.3.</w:t>
          </w:r>
          <w:r>
            <w:rPr>
              <w:rFonts w:ascii="Calibri" w:hAnsi="Calibri" w:eastAsia="Calibri" w:cs="Calibri"/>
              <w:b/>
              <w:bCs/>
              <w:spacing w:val="12"/>
              <w:sz w:val="28"/>
              <w:szCs w:val="28"/>
            </w:rPr>
            <w:t xml:space="preserve">  </w:t>
          </w:r>
          <w:r>
            <w:rPr>
              <w:rFonts w:ascii="宋体" w:hAnsi="宋体" w:eastAsia="宋体" w:cs="宋体"/>
              <w:spacing w:val="-4"/>
              <w:sz w:val="28"/>
              <w:szCs w:val="28"/>
            </w:rPr>
            <w:t>分类处置原则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99"/>
              <w:sz w:val="28"/>
              <w:szCs w:val="28"/>
            </w:rPr>
            <w:t xml:space="preserve"> </w:t>
          </w:r>
          <w:r>
            <w:rPr>
              <w:rFonts w:ascii="Calibri" w:hAnsi="Calibri" w:eastAsia="Calibri" w:cs="Calibri"/>
              <w:b/>
              <w:bCs/>
              <w:sz w:val="28"/>
              <w:szCs w:val="28"/>
            </w:rPr>
            <w:t>4</w:t>
          </w:r>
          <w:r>
            <w:rPr>
              <w:rFonts w:ascii="Calibri" w:hAnsi="Calibri" w:eastAsia="Calibri" w:cs="Calibri"/>
              <w:b/>
              <w:bCs/>
              <w:sz w:val="28"/>
              <w:szCs w:val="28"/>
            </w:rPr>
            <w:fldChar w:fldCharType="end"/>
          </w:r>
        </w:p>
        <w:p w14:paraId="2CDF1A25">
          <w:pPr>
            <w:tabs>
              <w:tab w:val="right" w:leader="dot" w:pos="9682"/>
            </w:tabs>
            <w:spacing w:before="291" w:line="220" w:lineRule="auto"/>
            <w:ind w:left="1133"/>
            <w:rPr>
              <w:rFonts w:ascii="Calibri" w:hAnsi="Calibri" w:eastAsia="Calibri" w:cs="Calibri"/>
              <w:sz w:val="28"/>
              <w:szCs w:val="28"/>
            </w:rPr>
          </w:pPr>
          <w:r>
            <w:fldChar w:fldCharType="begin"/>
          </w:r>
          <w:r>
            <w:instrText xml:space="preserve"> HYPERLINK \l "bookmark13" </w:instrText>
          </w:r>
          <w:r>
            <w:fldChar w:fldCharType="separate"/>
          </w:r>
          <w:r>
            <w:rPr>
              <w:rFonts w:ascii="Calibri" w:hAnsi="Calibri" w:eastAsia="Calibri" w:cs="Calibri"/>
              <w:b/>
              <w:bCs/>
              <w:spacing w:val="-5"/>
              <w:sz w:val="28"/>
              <w:szCs w:val="28"/>
            </w:rPr>
            <w:t>1.4.4.</w:t>
          </w:r>
          <w:r>
            <w:rPr>
              <w:rFonts w:ascii="Calibri" w:hAnsi="Calibri" w:eastAsia="Calibri" w:cs="Calibri"/>
              <w:b/>
              <w:bCs/>
              <w:spacing w:val="16"/>
              <w:sz w:val="28"/>
              <w:szCs w:val="28"/>
            </w:rPr>
            <w:t xml:space="preserve">  </w:t>
          </w:r>
          <w:r>
            <w:rPr>
              <w:rFonts w:ascii="宋体" w:hAnsi="宋体" w:eastAsia="宋体" w:cs="宋体"/>
              <w:spacing w:val="-5"/>
              <w:sz w:val="28"/>
              <w:szCs w:val="28"/>
            </w:rPr>
            <w:t>市场化原则</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z w:val="28"/>
              <w:szCs w:val="28"/>
            </w:rPr>
            <w:t>4</w:t>
          </w:r>
          <w:r>
            <w:rPr>
              <w:rFonts w:ascii="Calibri" w:hAnsi="Calibri" w:eastAsia="Calibri" w:cs="Calibri"/>
              <w:b/>
              <w:bCs/>
              <w:sz w:val="28"/>
              <w:szCs w:val="28"/>
            </w:rPr>
            <w:fldChar w:fldCharType="end"/>
          </w:r>
        </w:p>
        <w:p w14:paraId="6AC3BD65">
          <w:pPr>
            <w:tabs>
              <w:tab w:val="right" w:leader="dot" w:pos="9682"/>
            </w:tabs>
            <w:spacing w:before="291" w:line="219" w:lineRule="auto"/>
            <w:ind w:left="1133"/>
            <w:rPr>
              <w:rFonts w:ascii="Calibri" w:hAnsi="Calibri" w:eastAsia="Calibri" w:cs="Calibri"/>
              <w:sz w:val="28"/>
              <w:szCs w:val="28"/>
            </w:rPr>
          </w:pPr>
          <w:r>
            <w:fldChar w:fldCharType="begin"/>
          </w:r>
          <w:r>
            <w:instrText xml:space="preserve"> HYPERLINK \l "bookmark14" </w:instrText>
          </w:r>
          <w:r>
            <w:fldChar w:fldCharType="separate"/>
          </w:r>
          <w:r>
            <w:rPr>
              <w:rFonts w:ascii="Calibri" w:hAnsi="Calibri" w:eastAsia="Calibri" w:cs="Calibri"/>
              <w:b/>
              <w:bCs/>
              <w:spacing w:val="-4"/>
              <w:sz w:val="28"/>
              <w:szCs w:val="28"/>
            </w:rPr>
            <w:t>1.4.5.</w:t>
          </w:r>
          <w:r>
            <w:rPr>
              <w:rFonts w:ascii="Calibri" w:hAnsi="Calibri" w:eastAsia="Calibri" w:cs="Calibri"/>
              <w:b/>
              <w:bCs/>
              <w:spacing w:val="12"/>
              <w:sz w:val="28"/>
              <w:szCs w:val="28"/>
            </w:rPr>
            <w:t xml:space="preserve">  </w:t>
          </w:r>
          <w:r>
            <w:rPr>
              <w:rFonts w:ascii="宋体" w:hAnsi="宋体" w:eastAsia="宋体" w:cs="宋体"/>
              <w:spacing w:val="-4"/>
              <w:sz w:val="28"/>
              <w:szCs w:val="28"/>
            </w:rPr>
            <w:t>布局合理原则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99"/>
              <w:sz w:val="28"/>
              <w:szCs w:val="28"/>
            </w:rPr>
            <w:t xml:space="preserve"> </w:t>
          </w:r>
          <w:r>
            <w:rPr>
              <w:rFonts w:ascii="Calibri" w:hAnsi="Calibri" w:eastAsia="Calibri" w:cs="Calibri"/>
              <w:b/>
              <w:bCs/>
              <w:sz w:val="28"/>
              <w:szCs w:val="28"/>
            </w:rPr>
            <w:t>4</w:t>
          </w:r>
          <w:r>
            <w:rPr>
              <w:rFonts w:ascii="Calibri" w:hAnsi="Calibri" w:eastAsia="Calibri" w:cs="Calibri"/>
              <w:b/>
              <w:bCs/>
              <w:sz w:val="28"/>
              <w:szCs w:val="28"/>
            </w:rPr>
            <w:fldChar w:fldCharType="end"/>
          </w:r>
        </w:p>
        <w:p w14:paraId="34D21D9E">
          <w:pPr>
            <w:tabs>
              <w:tab w:val="right" w:leader="dot" w:pos="9682"/>
            </w:tabs>
            <w:spacing w:before="291" w:line="219" w:lineRule="auto"/>
            <w:ind w:left="574"/>
            <w:rPr>
              <w:rFonts w:ascii="Calibri" w:hAnsi="Calibri" w:eastAsia="Calibri" w:cs="Calibri"/>
              <w:sz w:val="28"/>
              <w:szCs w:val="28"/>
            </w:rPr>
          </w:pPr>
          <w:r>
            <w:fldChar w:fldCharType="begin"/>
          </w:r>
          <w:r>
            <w:instrText xml:space="preserve"> HYPERLINK \l "bookmark15" </w:instrText>
          </w:r>
          <w:r>
            <w:fldChar w:fldCharType="separate"/>
          </w:r>
          <w:r>
            <w:rPr>
              <w:rFonts w:ascii="Calibri" w:hAnsi="Calibri" w:eastAsia="Calibri" w:cs="Calibri"/>
              <w:b/>
              <w:bCs/>
              <w:spacing w:val="-6"/>
              <w:sz w:val="28"/>
              <w:szCs w:val="28"/>
            </w:rPr>
            <w:t>1.5.</w:t>
          </w:r>
          <w:r>
            <w:rPr>
              <w:rFonts w:ascii="Calibri" w:hAnsi="Calibri" w:eastAsia="Calibri" w:cs="Calibri"/>
              <w:b/>
              <w:bCs/>
              <w:spacing w:val="13"/>
              <w:sz w:val="28"/>
              <w:szCs w:val="28"/>
            </w:rPr>
            <w:t xml:space="preserve">  </w:t>
          </w:r>
          <w:r>
            <w:rPr>
              <w:rFonts w:ascii="宋体" w:hAnsi="宋体" w:eastAsia="宋体" w:cs="宋体"/>
              <w:spacing w:val="-6"/>
              <w:sz w:val="28"/>
              <w:szCs w:val="28"/>
            </w:rPr>
            <w:t>规划依据</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63"/>
              <w:sz w:val="28"/>
              <w:szCs w:val="28"/>
            </w:rPr>
            <w:t xml:space="preserve"> </w:t>
          </w:r>
          <w:r>
            <w:rPr>
              <w:rFonts w:ascii="Calibri" w:hAnsi="Calibri" w:eastAsia="Calibri" w:cs="Calibri"/>
              <w:b/>
              <w:bCs/>
              <w:sz w:val="28"/>
              <w:szCs w:val="28"/>
            </w:rPr>
            <w:t>4</w:t>
          </w:r>
          <w:r>
            <w:rPr>
              <w:rFonts w:ascii="Calibri" w:hAnsi="Calibri" w:eastAsia="Calibri" w:cs="Calibri"/>
              <w:b/>
              <w:bCs/>
              <w:sz w:val="28"/>
              <w:szCs w:val="28"/>
            </w:rPr>
            <w:fldChar w:fldCharType="end"/>
          </w:r>
        </w:p>
        <w:p w14:paraId="18248F66">
          <w:pPr>
            <w:tabs>
              <w:tab w:val="right" w:leader="dot" w:pos="9682"/>
            </w:tabs>
            <w:spacing w:before="291" w:line="221" w:lineRule="auto"/>
            <w:ind w:left="1133"/>
            <w:rPr>
              <w:rFonts w:ascii="Calibri" w:hAnsi="Calibri" w:eastAsia="Calibri" w:cs="Calibri"/>
              <w:sz w:val="28"/>
              <w:szCs w:val="28"/>
            </w:rPr>
          </w:pPr>
          <w:r>
            <w:fldChar w:fldCharType="begin"/>
          </w:r>
          <w:r>
            <w:instrText xml:space="preserve"> HYPERLINK \l "bookmark16" </w:instrText>
          </w:r>
          <w:r>
            <w:fldChar w:fldCharType="separate"/>
          </w:r>
          <w:r>
            <w:rPr>
              <w:rFonts w:ascii="Calibri" w:hAnsi="Calibri" w:eastAsia="Calibri" w:cs="Calibri"/>
              <w:b/>
              <w:bCs/>
              <w:spacing w:val="-5"/>
              <w:sz w:val="28"/>
              <w:szCs w:val="28"/>
            </w:rPr>
            <w:t>1.5.1.</w:t>
          </w:r>
          <w:r>
            <w:rPr>
              <w:rFonts w:ascii="Calibri" w:hAnsi="Calibri" w:eastAsia="Calibri" w:cs="Calibri"/>
              <w:b/>
              <w:bCs/>
              <w:spacing w:val="13"/>
              <w:sz w:val="28"/>
              <w:szCs w:val="28"/>
            </w:rPr>
            <w:t xml:space="preserve">  </w:t>
          </w:r>
          <w:r>
            <w:rPr>
              <w:rFonts w:ascii="宋体" w:hAnsi="宋体" w:eastAsia="宋体" w:cs="宋体"/>
              <w:spacing w:val="-5"/>
              <w:sz w:val="28"/>
              <w:szCs w:val="28"/>
            </w:rPr>
            <w:t>政策法规</w:t>
          </w:r>
          <w:r>
            <w:rPr>
              <w:rFonts w:ascii="宋体" w:hAnsi="宋体" w:eastAsia="宋体" w:cs="宋体"/>
              <w:spacing w:val="-85"/>
              <w:sz w:val="28"/>
              <w:szCs w:val="28"/>
            </w:rPr>
            <w:t xml:space="preserve"> </w:t>
          </w:r>
          <w:r>
            <w:rPr>
              <w:rFonts w:ascii="宋体" w:hAnsi="宋体" w:eastAsia="宋体" w:cs="宋体"/>
              <w:sz w:val="28"/>
              <w:szCs w:val="28"/>
            </w:rPr>
            <w:tab/>
          </w:r>
          <w:r>
            <w:rPr>
              <w:rFonts w:ascii="Calibri" w:hAnsi="Calibri" w:eastAsia="Calibri" w:cs="Calibri"/>
              <w:b/>
              <w:bCs/>
              <w:spacing w:val="21"/>
              <w:sz w:val="28"/>
              <w:szCs w:val="28"/>
            </w:rPr>
            <w:t>4</w:t>
          </w:r>
          <w:r>
            <w:rPr>
              <w:rFonts w:ascii="Calibri" w:hAnsi="Calibri" w:eastAsia="Calibri" w:cs="Calibri"/>
              <w:b/>
              <w:bCs/>
              <w:spacing w:val="21"/>
              <w:sz w:val="28"/>
              <w:szCs w:val="28"/>
            </w:rPr>
            <w:fldChar w:fldCharType="end"/>
          </w:r>
        </w:p>
        <w:p w14:paraId="5FC764A5">
          <w:pPr>
            <w:tabs>
              <w:tab w:val="right" w:leader="dot" w:pos="9682"/>
            </w:tabs>
            <w:spacing w:before="289" w:line="221" w:lineRule="auto"/>
            <w:ind w:left="1133"/>
            <w:rPr>
              <w:rFonts w:ascii="Calibri" w:hAnsi="Calibri" w:eastAsia="Calibri" w:cs="Calibri"/>
              <w:sz w:val="28"/>
              <w:szCs w:val="28"/>
            </w:rPr>
          </w:pPr>
          <w:bookmarkStart w:id="4" w:name="bookmark17"/>
          <w:bookmarkEnd w:id="4"/>
          <w:r>
            <w:fldChar w:fldCharType="begin"/>
          </w:r>
          <w:r>
            <w:instrText xml:space="preserve"> HYPERLINK \l "bookmark17" </w:instrText>
          </w:r>
          <w:r>
            <w:fldChar w:fldCharType="separate"/>
          </w:r>
          <w:r>
            <w:rPr>
              <w:rFonts w:ascii="Calibri" w:hAnsi="Calibri" w:eastAsia="Calibri" w:cs="Calibri"/>
              <w:b/>
              <w:bCs/>
              <w:spacing w:val="-5"/>
              <w:sz w:val="28"/>
              <w:szCs w:val="28"/>
            </w:rPr>
            <w:t>1.5.2.</w:t>
          </w:r>
          <w:r>
            <w:rPr>
              <w:rFonts w:ascii="Calibri" w:hAnsi="Calibri" w:eastAsia="Calibri" w:cs="Calibri"/>
              <w:b/>
              <w:bCs/>
              <w:spacing w:val="13"/>
              <w:sz w:val="28"/>
              <w:szCs w:val="28"/>
            </w:rPr>
            <w:t xml:space="preserve">  </w:t>
          </w:r>
          <w:r>
            <w:rPr>
              <w:rFonts w:ascii="宋体" w:hAnsi="宋体" w:eastAsia="宋体" w:cs="宋体"/>
              <w:spacing w:val="-5"/>
              <w:sz w:val="28"/>
              <w:szCs w:val="28"/>
            </w:rPr>
            <w:t>标准规范</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z w:val="28"/>
              <w:szCs w:val="28"/>
            </w:rPr>
            <w:t>5</w:t>
          </w:r>
          <w:r>
            <w:rPr>
              <w:rFonts w:ascii="Calibri" w:hAnsi="Calibri" w:eastAsia="Calibri" w:cs="Calibri"/>
              <w:b/>
              <w:bCs/>
              <w:sz w:val="28"/>
              <w:szCs w:val="28"/>
            </w:rPr>
            <w:fldChar w:fldCharType="end"/>
          </w:r>
        </w:p>
        <w:p w14:paraId="52ED5AFC">
          <w:pPr>
            <w:tabs>
              <w:tab w:val="right" w:leader="dot" w:pos="9682"/>
            </w:tabs>
            <w:spacing w:before="289" w:line="221" w:lineRule="auto"/>
            <w:ind w:left="1133"/>
            <w:rPr>
              <w:rFonts w:ascii="Calibri" w:hAnsi="Calibri" w:eastAsia="Calibri" w:cs="Calibri"/>
              <w:sz w:val="28"/>
              <w:szCs w:val="28"/>
            </w:rPr>
          </w:pPr>
          <w:r>
            <w:fldChar w:fldCharType="begin"/>
          </w:r>
          <w:r>
            <w:instrText xml:space="preserve"> HYPERLINK \l "bookmark18" </w:instrText>
          </w:r>
          <w:r>
            <w:fldChar w:fldCharType="separate"/>
          </w:r>
          <w:r>
            <w:rPr>
              <w:rFonts w:ascii="Calibri" w:hAnsi="Calibri" w:eastAsia="Calibri" w:cs="Calibri"/>
              <w:b/>
              <w:bCs/>
              <w:spacing w:val="-5"/>
              <w:sz w:val="28"/>
              <w:szCs w:val="28"/>
            </w:rPr>
            <w:t>1.5.3.</w:t>
          </w:r>
          <w:r>
            <w:rPr>
              <w:rFonts w:ascii="Calibri" w:hAnsi="Calibri" w:eastAsia="Calibri" w:cs="Calibri"/>
              <w:b/>
              <w:bCs/>
              <w:spacing w:val="13"/>
              <w:sz w:val="28"/>
              <w:szCs w:val="28"/>
            </w:rPr>
            <w:t xml:space="preserve">  </w:t>
          </w:r>
          <w:r>
            <w:rPr>
              <w:rFonts w:ascii="宋体" w:hAnsi="宋体" w:eastAsia="宋体" w:cs="宋体"/>
              <w:spacing w:val="-5"/>
              <w:sz w:val="28"/>
              <w:szCs w:val="28"/>
            </w:rPr>
            <w:t>相关规划</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5"/>
              <w:sz w:val="28"/>
              <w:szCs w:val="28"/>
            </w:rPr>
            <w:t xml:space="preserve"> </w:t>
          </w:r>
          <w:r>
            <w:rPr>
              <w:rFonts w:ascii="Calibri" w:hAnsi="Calibri" w:eastAsia="Calibri" w:cs="Calibri"/>
              <w:b/>
              <w:bCs/>
              <w:sz w:val="28"/>
              <w:szCs w:val="28"/>
            </w:rPr>
            <w:t>6</w:t>
          </w:r>
          <w:r>
            <w:rPr>
              <w:rFonts w:ascii="Calibri" w:hAnsi="Calibri" w:eastAsia="Calibri" w:cs="Calibri"/>
              <w:b/>
              <w:bCs/>
              <w:sz w:val="28"/>
              <w:szCs w:val="28"/>
            </w:rPr>
            <w:fldChar w:fldCharType="end"/>
          </w:r>
        </w:p>
        <w:p w14:paraId="3534D35B">
          <w:pPr>
            <w:tabs>
              <w:tab w:val="right" w:leader="dot" w:pos="9682"/>
            </w:tabs>
            <w:spacing w:before="289" w:line="220" w:lineRule="auto"/>
            <w:ind w:left="1133"/>
            <w:rPr>
              <w:rFonts w:ascii="Calibri" w:hAnsi="Calibri" w:eastAsia="Calibri" w:cs="Calibri"/>
              <w:sz w:val="28"/>
              <w:szCs w:val="28"/>
            </w:rPr>
          </w:pPr>
          <w:r>
            <w:fldChar w:fldCharType="begin"/>
          </w:r>
          <w:r>
            <w:instrText xml:space="preserve"> HYPERLINK \l "bookmark19" </w:instrText>
          </w:r>
          <w:r>
            <w:fldChar w:fldCharType="separate"/>
          </w:r>
          <w:r>
            <w:rPr>
              <w:rFonts w:ascii="Calibri" w:hAnsi="Calibri" w:eastAsia="Calibri" w:cs="Calibri"/>
              <w:b/>
              <w:bCs/>
              <w:spacing w:val="-5"/>
              <w:sz w:val="28"/>
              <w:szCs w:val="28"/>
            </w:rPr>
            <w:t>1.5.4.</w:t>
          </w:r>
          <w:r>
            <w:rPr>
              <w:rFonts w:ascii="Calibri" w:hAnsi="Calibri" w:eastAsia="Calibri" w:cs="Calibri"/>
              <w:b/>
              <w:bCs/>
              <w:spacing w:val="13"/>
              <w:sz w:val="28"/>
              <w:szCs w:val="28"/>
            </w:rPr>
            <w:t xml:space="preserve">  </w:t>
          </w:r>
          <w:r>
            <w:rPr>
              <w:rFonts w:ascii="宋体" w:hAnsi="宋体" w:eastAsia="宋体" w:cs="宋体"/>
              <w:spacing w:val="-5"/>
              <w:sz w:val="28"/>
              <w:szCs w:val="28"/>
            </w:rPr>
            <w:t>其他文件</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5"/>
              <w:sz w:val="28"/>
              <w:szCs w:val="28"/>
            </w:rPr>
            <w:t xml:space="preserve"> </w:t>
          </w:r>
          <w:r>
            <w:rPr>
              <w:rFonts w:ascii="Calibri" w:hAnsi="Calibri" w:eastAsia="Calibri" w:cs="Calibri"/>
              <w:b/>
              <w:bCs/>
              <w:sz w:val="28"/>
              <w:szCs w:val="28"/>
            </w:rPr>
            <w:t>6</w:t>
          </w:r>
          <w:r>
            <w:rPr>
              <w:rFonts w:ascii="Calibri" w:hAnsi="Calibri" w:eastAsia="Calibri" w:cs="Calibri"/>
              <w:b/>
              <w:bCs/>
              <w:sz w:val="28"/>
              <w:szCs w:val="28"/>
            </w:rPr>
            <w:fldChar w:fldCharType="end"/>
          </w:r>
        </w:p>
        <w:p w14:paraId="66690E38">
          <w:pPr>
            <w:tabs>
              <w:tab w:val="right" w:leader="dot" w:pos="9682"/>
            </w:tabs>
            <w:spacing w:before="290" w:line="221" w:lineRule="auto"/>
            <w:ind w:left="574"/>
            <w:rPr>
              <w:rFonts w:ascii="Calibri" w:hAnsi="Calibri" w:eastAsia="Calibri" w:cs="Calibri"/>
              <w:sz w:val="28"/>
              <w:szCs w:val="28"/>
            </w:rPr>
          </w:pPr>
          <w:r>
            <w:fldChar w:fldCharType="begin"/>
          </w:r>
          <w:r>
            <w:instrText xml:space="preserve"> HYPERLINK \l "bookmark20" </w:instrText>
          </w:r>
          <w:r>
            <w:fldChar w:fldCharType="separate"/>
          </w:r>
          <w:r>
            <w:rPr>
              <w:rFonts w:ascii="Calibri" w:hAnsi="Calibri" w:eastAsia="Calibri" w:cs="Calibri"/>
              <w:b/>
              <w:bCs/>
              <w:spacing w:val="-4"/>
              <w:sz w:val="28"/>
              <w:szCs w:val="28"/>
            </w:rPr>
            <w:t>1.6.</w:t>
          </w:r>
          <w:r>
            <w:rPr>
              <w:rFonts w:ascii="Calibri" w:hAnsi="Calibri" w:eastAsia="Calibri" w:cs="Calibri"/>
              <w:b/>
              <w:bCs/>
              <w:spacing w:val="11"/>
              <w:sz w:val="28"/>
              <w:szCs w:val="28"/>
            </w:rPr>
            <w:t xml:space="preserve">  </w:t>
          </w:r>
          <w:r>
            <w:rPr>
              <w:rFonts w:ascii="宋体" w:hAnsi="宋体" w:eastAsia="宋体" w:cs="宋体"/>
              <w:spacing w:val="-4"/>
              <w:sz w:val="28"/>
              <w:szCs w:val="28"/>
            </w:rPr>
            <w:t>规划目标和指标</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104"/>
              <w:sz w:val="28"/>
              <w:szCs w:val="28"/>
            </w:rPr>
            <w:t xml:space="preserve"> </w:t>
          </w:r>
          <w:r>
            <w:rPr>
              <w:rFonts w:ascii="Calibri" w:hAnsi="Calibri" w:eastAsia="Calibri" w:cs="Calibri"/>
              <w:b/>
              <w:bCs/>
              <w:sz w:val="28"/>
              <w:szCs w:val="28"/>
            </w:rPr>
            <w:t>7</w:t>
          </w:r>
          <w:r>
            <w:rPr>
              <w:rFonts w:ascii="Calibri" w:hAnsi="Calibri" w:eastAsia="Calibri" w:cs="Calibri"/>
              <w:b/>
              <w:bCs/>
              <w:sz w:val="28"/>
              <w:szCs w:val="28"/>
            </w:rPr>
            <w:fldChar w:fldCharType="end"/>
          </w:r>
        </w:p>
        <w:p w14:paraId="449F3E96">
          <w:pPr>
            <w:tabs>
              <w:tab w:val="right" w:leader="dot" w:pos="9682"/>
            </w:tabs>
            <w:spacing w:before="290" w:line="185" w:lineRule="auto"/>
            <w:ind w:left="1133"/>
            <w:rPr>
              <w:rFonts w:ascii="Calibri" w:hAnsi="Calibri" w:eastAsia="Calibri" w:cs="Calibri"/>
              <w:sz w:val="28"/>
              <w:szCs w:val="28"/>
            </w:rPr>
          </w:pPr>
          <w:bookmarkStart w:id="5" w:name="bookmark21"/>
          <w:bookmarkEnd w:id="5"/>
          <w:r>
            <w:fldChar w:fldCharType="begin"/>
          </w:r>
          <w:r>
            <w:instrText xml:space="preserve"> HYPERLINK \l "bookmark21" </w:instrText>
          </w:r>
          <w:r>
            <w:fldChar w:fldCharType="separate"/>
          </w:r>
          <w:r>
            <w:rPr>
              <w:rFonts w:ascii="Calibri" w:hAnsi="Calibri" w:eastAsia="Calibri" w:cs="Calibri"/>
              <w:b/>
              <w:bCs/>
              <w:spacing w:val="-5"/>
              <w:sz w:val="28"/>
              <w:szCs w:val="28"/>
            </w:rPr>
            <w:t>1.6.1.</w:t>
          </w:r>
          <w:r>
            <w:rPr>
              <w:rFonts w:ascii="Calibri" w:hAnsi="Calibri" w:eastAsia="Calibri" w:cs="Calibri"/>
              <w:b/>
              <w:bCs/>
              <w:spacing w:val="13"/>
              <w:sz w:val="28"/>
              <w:szCs w:val="28"/>
            </w:rPr>
            <w:t xml:space="preserve">  </w:t>
          </w:r>
          <w:r>
            <w:rPr>
              <w:rFonts w:ascii="宋体" w:hAnsi="宋体" w:eastAsia="宋体" w:cs="宋体"/>
              <w:spacing w:val="-5"/>
              <w:sz w:val="28"/>
              <w:szCs w:val="28"/>
            </w:rPr>
            <w:t>规划目标</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z w:val="28"/>
              <w:szCs w:val="28"/>
            </w:rPr>
            <w:t>7</w:t>
          </w:r>
          <w:r>
            <w:rPr>
              <w:rFonts w:ascii="Calibri" w:hAnsi="Calibri" w:eastAsia="Calibri" w:cs="Calibri"/>
              <w:b/>
              <w:bCs/>
              <w:sz w:val="28"/>
              <w:szCs w:val="28"/>
            </w:rPr>
            <w:fldChar w:fldCharType="end"/>
          </w:r>
        </w:p>
      </w:sdtContent>
    </w:sdt>
    <w:p w14:paraId="5F16531B">
      <w:pPr>
        <w:pStyle w:val="3"/>
        <w:spacing w:line="14" w:lineRule="auto"/>
        <w:rPr>
          <w:sz w:val="2"/>
        </w:rPr>
      </w:pPr>
      <w:r>
        <w:rPr>
          <w:sz w:val="2"/>
          <w:szCs w:val="2"/>
        </w:rPr>
        <w:br w:type="column"/>
      </w:r>
    </w:p>
    <w:sdt>
      <w:sdtPr>
        <w:rPr>
          <w:rFonts w:ascii="Calibri" w:hAnsi="Calibri" w:eastAsia="Calibri" w:cs="Calibri"/>
          <w:sz w:val="28"/>
          <w:szCs w:val="28"/>
        </w:rPr>
        <w:id w:val="147470333"/>
        <w:docPartObj>
          <w:docPartGallery w:val="Table of Contents"/>
          <w:docPartUnique/>
        </w:docPartObj>
      </w:sdtPr>
      <w:sdtEndPr>
        <w:rPr>
          <w:rFonts w:ascii="Calibri" w:hAnsi="Calibri" w:eastAsia="Calibri" w:cs="Calibri"/>
          <w:sz w:val="28"/>
          <w:szCs w:val="28"/>
        </w:rPr>
      </w:sdtEndPr>
      <w:sdtContent>
        <w:p w14:paraId="6E5927B7">
          <w:pPr>
            <w:tabs>
              <w:tab w:val="right" w:leader="dot" w:pos="9682"/>
            </w:tabs>
            <w:spacing w:before="1" w:line="219" w:lineRule="auto"/>
            <w:ind w:left="1133"/>
            <w:rPr>
              <w:rFonts w:ascii="Calibri" w:hAnsi="Calibri" w:eastAsia="Calibri" w:cs="Calibri"/>
              <w:sz w:val="28"/>
              <w:szCs w:val="28"/>
            </w:rPr>
          </w:pPr>
          <w:r>
            <w:fldChar w:fldCharType="begin"/>
          </w:r>
          <w:r>
            <w:instrText xml:space="preserve"> HYPERLINK \l "bookmark22" </w:instrText>
          </w:r>
          <w:r>
            <w:fldChar w:fldCharType="separate"/>
          </w:r>
          <w:r>
            <w:rPr>
              <w:rFonts w:ascii="Calibri" w:hAnsi="Calibri" w:eastAsia="Calibri" w:cs="Calibri"/>
              <w:b/>
              <w:bCs/>
              <w:spacing w:val="-4"/>
              <w:sz w:val="28"/>
              <w:szCs w:val="28"/>
            </w:rPr>
            <w:t>1.6.2.</w:t>
          </w:r>
          <w:r>
            <w:rPr>
              <w:rFonts w:ascii="Calibri" w:hAnsi="Calibri" w:eastAsia="Calibri" w:cs="Calibri"/>
              <w:b/>
              <w:bCs/>
              <w:spacing w:val="12"/>
              <w:sz w:val="28"/>
              <w:szCs w:val="28"/>
            </w:rPr>
            <w:t xml:space="preserve">  </w:t>
          </w:r>
          <w:r>
            <w:rPr>
              <w:rFonts w:ascii="宋体" w:hAnsi="宋体" w:eastAsia="宋体" w:cs="宋体"/>
              <w:spacing w:val="-4"/>
              <w:sz w:val="28"/>
              <w:szCs w:val="28"/>
            </w:rPr>
            <w:t>规划指标体系</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92"/>
              <w:sz w:val="28"/>
              <w:szCs w:val="28"/>
            </w:rPr>
            <w:t xml:space="preserve"> </w:t>
          </w:r>
          <w:r>
            <w:rPr>
              <w:rFonts w:ascii="Calibri" w:hAnsi="Calibri" w:eastAsia="Calibri" w:cs="Calibri"/>
              <w:b/>
              <w:bCs/>
              <w:spacing w:val="-14"/>
              <w:sz w:val="28"/>
              <w:szCs w:val="28"/>
            </w:rPr>
            <w:t>7</w:t>
          </w:r>
          <w:r>
            <w:rPr>
              <w:rFonts w:ascii="Calibri" w:hAnsi="Calibri" w:eastAsia="Calibri" w:cs="Calibri"/>
              <w:b/>
              <w:bCs/>
              <w:spacing w:val="-14"/>
              <w:sz w:val="28"/>
              <w:szCs w:val="28"/>
            </w:rPr>
            <w:fldChar w:fldCharType="end"/>
          </w:r>
        </w:p>
        <w:p w14:paraId="696556B8">
          <w:pPr>
            <w:tabs>
              <w:tab w:val="right" w:leader="dot" w:pos="9682"/>
            </w:tabs>
            <w:spacing w:before="289" w:line="220" w:lineRule="auto"/>
            <w:ind w:left="574"/>
            <w:rPr>
              <w:rFonts w:ascii="Calibri" w:hAnsi="Calibri" w:eastAsia="Calibri" w:cs="Calibri"/>
              <w:sz w:val="28"/>
              <w:szCs w:val="28"/>
            </w:rPr>
          </w:pPr>
          <w:r>
            <w:fldChar w:fldCharType="begin"/>
          </w:r>
          <w:r>
            <w:instrText xml:space="preserve"> HYPERLINK \l "bookmark23" </w:instrText>
          </w:r>
          <w:r>
            <w:fldChar w:fldCharType="separate"/>
          </w:r>
          <w:r>
            <w:rPr>
              <w:rFonts w:ascii="Calibri" w:hAnsi="Calibri" w:eastAsia="Calibri" w:cs="Calibri"/>
              <w:b/>
              <w:bCs/>
              <w:spacing w:val="-6"/>
              <w:sz w:val="28"/>
              <w:szCs w:val="28"/>
            </w:rPr>
            <w:t>1.7.</w:t>
          </w:r>
          <w:r>
            <w:rPr>
              <w:rFonts w:ascii="Calibri" w:hAnsi="Calibri" w:eastAsia="Calibri" w:cs="Calibri"/>
              <w:b/>
              <w:bCs/>
              <w:spacing w:val="13"/>
              <w:sz w:val="28"/>
              <w:szCs w:val="28"/>
            </w:rPr>
            <w:t xml:space="preserve">  </w:t>
          </w:r>
          <w:r>
            <w:rPr>
              <w:rFonts w:ascii="宋体" w:hAnsi="宋体" w:eastAsia="宋体" w:cs="宋体"/>
              <w:spacing w:val="-6"/>
              <w:sz w:val="28"/>
              <w:szCs w:val="28"/>
            </w:rPr>
            <w:t>规划内容</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58"/>
              <w:sz w:val="28"/>
              <w:szCs w:val="28"/>
            </w:rPr>
            <w:t xml:space="preserve"> </w:t>
          </w:r>
          <w:r>
            <w:rPr>
              <w:rFonts w:ascii="Calibri" w:hAnsi="Calibri" w:eastAsia="Calibri" w:cs="Calibri"/>
              <w:b/>
              <w:bCs/>
              <w:spacing w:val="-11"/>
              <w:sz w:val="28"/>
              <w:szCs w:val="28"/>
            </w:rPr>
            <w:t>8</w:t>
          </w:r>
          <w:r>
            <w:rPr>
              <w:rFonts w:ascii="Calibri" w:hAnsi="Calibri" w:eastAsia="Calibri" w:cs="Calibri"/>
              <w:b/>
              <w:bCs/>
              <w:spacing w:val="-11"/>
              <w:sz w:val="28"/>
              <w:szCs w:val="28"/>
            </w:rPr>
            <w:fldChar w:fldCharType="end"/>
          </w:r>
        </w:p>
        <w:p w14:paraId="7B530074">
          <w:pPr>
            <w:tabs>
              <w:tab w:val="right" w:leader="dot" w:pos="9682"/>
            </w:tabs>
            <w:spacing w:before="290" w:line="220" w:lineRule="auto"/>
            <w:ind w:left="574"/>
            <w:rPr>
              <w:rFonts w:ascii="Calibri" w:hAnsi="Calibri" w:eastAsia="Calibri" w:cs="Calibri"/>
              <w:sz w:val="28"/>
              <w:szCs w:val="28"/>
            </w:rPr>
          </w:pPr>
          <w:r>
            <w:fldChar w:fldCharType="begin"/>
          </w:r>
          <w:r>
            <w:instrText xml:space="preserve"> HYPERLINK \l "bookmark24" </w:instrText>
          </w:r>
          <w:r>
            <w:fldChar w:fldCharType="separate"/>
          </w:r>
          <w:r>
            <w:rPr>
              <w:rFonts w:ascii="Calibri" w:hAnsi="Calibri" w:eastAsia="Calibri" w:cs="Calibri"/>
              <w:b/>
              <w:bCs/>
              <w:spacing w:val="-4"/>
              <w:sz w:val="28"/>
              <w:szCs w:val="28"/>
            </w:rPr>
            <w:t>1.8.</w:t>
          </w:r>
          <w:r>
            <w:rPr>
              <w:rFonts w:ascii="Calibri" w:hAnsi="Calibri" w:eastAsia="Calibri" w:cs="Calibri"/>
              <w:b/>
              <w:bCs/>
              <w:spacing w:val="14"/>
              <w:sz w:val="28"/>
              <w:szCs w:val="28"/>
            </w:rPr>
            <w:t xml:space="preserve">  </w:t>
          </w:r>
          <w:r>
            <w:rPr>
              <w:rFonts w:ascii="宋体" w:hAnsi="宋体" w:eastAsia="宋体" w:cs="宋体"/>
              <w:spacing w:val="-4"/>
              <w:sz w:val="28"/>
              <w:szCs w:val="28"/>
            </w:rPr>
            <w:t>规划编制技术路线</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9"/>
              <w:sz w:val="28"/>
              <w:szCs w:val="28"/>
            </w:rPr>
            <w:t xml:space="preserve"> </w:t>
          </w:r>
          <w:r>
            <w:rPr>
              <w:rFonts w:ascii="Calibri" w:hAnsi="Calibri" w:eastAsia="Calibri" w:cs="Calibri"/>
              <w:b/>
              <w:bCs/>
              <w:spacing w:val="-11"/>
              <w:sz w:val="28"/>
              <w:szCs w:val="28"/>
            </w:rPr>
            <w:t>9</w:t>
          </w:r>
          <w:r>
            <w:rPr>
              <w:rFonts w:ascii="Calibri" w:hAnsi="Calibri" w:eastAsia="Calibri" w:cs="Calibri"/>
              <w:b/>
              <w:bCs/>
              <w:spacing w:val="-11"/>
              <w:sz w:val="28"/>
              <w:szCs w:val="28"/>
            </w:rPr>
            <w:fldChar w:fldCharType="end"/>
          </w:r>
        </w:p>
        <w:p w14:paraId="22D5945C">
          <w:pPr>
            <w:tabs>
              <w:tab w:val="right" w:leader="dot" w:pos="9682"/>
            </w:tabs>
            <w:spacing w:before="290" w:line="219" w:lineRule="auto"/>
            <w:rPr>
              <w:rFonts w:ascii="Calibri" w:hAnsi="Calibri" w:eastAsia="Calibri" w:cs="Calibri"/>
              <w:sz w:val="28"/>
              <w:szCs w:val="28"/>
            </w:rPr>
          </w:pPr>
          <w:bookmarkStart w:id="6" w:name="bookmark25"/>
          <w:bookmarkEnd w:id="6"/>
          <w:r>
            <w:fldChar w:fldCharType="begin"/>
          </w:r>
          <w:r>
            <w:instrText xml:space="preserve"> HYPERLINK \l "bookmark25" </w:instrText>
          </w:r>
          <w:r>
            <w:fldChar w:fldCharType="separate"/>
          </w:r>
          <w:r>
            <w:rPr>
              <w:rFonts w:ascii="宋体" w:hAnsi="宋体" w:eastAsia="宋体" w:cs="宋体"/>
              <w:spacing w:val="-5"/>
              <w:sz w:val="28"/>
              <w:szCs w:val="28"/>
            </w:rPr>
            <w:t>第</w:t>
          </w:r>
          <w:r>
            <w:rPr>
              <w:rFonts w:ascii="宋体" w:hAnsi="宋体" w:eastAsia="宋体" w:cs="宋体"/>
              <w:spacing w:val="-52"/>
              <w:sz w:val="28"/>
              <w:szCs w:val="28"/>
            </w:rPr>
            <w:t xml:space="preserve"> </w:t>
          </w:r>
          <w:r>
            <w:rPr>
              <w:rFonts w:ascii="Calibri" w:hAnsi="Calibri" w:eastAsia="Calibri" w:cs="Calibri"/>
              <w:b/>
              <w:bCs/>
              <w:spacing w:val="-5"/>
              <w:sz w:val="28"/>
              <w:szCs w:val="28"/>
            </w:rPr>
            <w:t>2</w:t>
          </w:r>
          <w:r>
            <w:rPr>
              <w:rFonts w:ascii="Calibri" w:hAnsi="Calibri" w:eastAsia="Calibri" w:cs="Calibri"/>
              <w:b/>
              <w:bCs/>
              <w:spacing w:val="26"/>
              <w:sz w:val="28"/>
              <w:szCs w:val="28"/>
            </w:rPr>
            <w:t xml:space="preserve"> </w:t>
          </w:r>
          <w:r>
            <w:rPr>
              <w:rFonts w:ascii="宋体" w:hAnsi="宋体" w:eastAsia="宋体" w:cs="宋体"/>
              <w:spacing w:val="-5"/>
              <w:sz w:val="28"/>
              <w:szCs w:val="28"/>
            </w:rPr>
            <w:t>章 规划背景分析</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8"/>
              <w:sz w:val="28"/>
              <w:szCs w:val="28"/>
            </w:rPr>
            <w:t xml:space="preserve"> </w:t>
          </w:r>
          <w:r>
            <w:rPr>
              <w:rFonts w:ascii="Calibri" w:hAnsi="Calibri" w:eastAsia="Calibri" w:cs="Calibri"/>
              <w:b/>
              <w:bCs/>
              <w:spacing w:val="-16"/>
              <w:sz w:val="28"/>
              <w:szCs w:val="28"/>
            </w:rPr>
            <w:t>1</w:t>
          </w:r>
          <w:r>
            <w:rPr>
              <w:rFonts w:ascii="Calibri" w:hAnsi="Calibri" w:eastAsia="Calibri" w:cs="Calibri"/>
              <w:b/>
              <w:bCs/>
              <w:spacing w:val="-8"/>
              <w:sz w:val="28"/>
              <w:szCs w:val="28"/>
            </w:rPr>
            <w:t>0</w:t>
          </w:r>
          <w:r>
            <w:rPr>
              <w:rFonts w:ascii="Calibri" w:hAnsi="Calibri" w:eastAsia="Calibri" w:cs="Calibri"/>
              <w:b/>
              <w:bCs/>
              <w:spacing w:val="-8"/>
              <w:sz w:val="28"/>
              <w:szCs w:val="28"/>
            </w:rPr>
            <w:fldChar w:fldCharType="end"/>
          </w:r>
        </w:p>
        <w:p w14:paraId="142C376E">
          <w:pPr>
            <w:tabs>
              <w:tab w:val="right" w:leader="dot" w:pos="9682"/>
            </w:tabs>
            <w:spacing w:before="291" w:line="220" w:lineRule="auto"/>
            <w:ind w:left="566"/>
            <w:rPr>
              <w:rFonts w:ascii="Calibri" w:hAnsi="Calibri" w:eastAsia="Calibri" w:cs="Calibri"/>
              <w:sz w:val="28"/>
              <w:szCs w:val="28"/>
            </w:rPr>
          </w:pPr>
          <w:r>
            <w:fldChar w:fldCharType="begin"/>
          </w:r>
          <w:r>
            <w:instrText xml:space="preserve"> HYPERLINK \l "bookmark26" </w:instrText>
          </w:r>
          <w:r>
            <w:fldChar w:fldCharType="separate"/>
          </w:r>
          <w:r>
            <w:rPr>
              <w:rFonts w:ascii="Calibri" w:hAnsi="Calibri" w:eastAsia="Calibri" w:cs="Calibri"/>
              <w:b/>
              <w:bCs/>
              <w:spacing w:val="-4"/>
              <w:sz w:val="28"/>
              <w:szCs w:val="28"/>
            </w:rPr>
            <w:t>2.1.</w:t>
          </w:r>
          <w:r>
            <w:rPr>
              <w:rFonts w:ascii="Calibri" w:hAnsi="Calibri" w:eastAsia="Calibri" w:cs="Calibri"/>
              <w:b/>
              <w:bCs/>
              <w:spacing w:val="12"/>
              <w:sz w:val="28"/>
              <w:szCs w:val="28"/>
            </w:rPr>
            <w:t xml:space="preserve">  </w:t>
          </w:r>
          <w:r>
            <w:rPr>
              <w:rFonts w:ascii="宋体" w:hAnsi="宋体" w:eastAsia="宋体" w:cs="宋体"/>
              <w:spacing w:val="-4"/>
              <w:sz w:val="28"/>
              <w:szCs w:val="28"/>
            </w:rPr>
            <w:t>湛江市概况</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8"/>
              <w:sz w:val="28"/>
              <w:szCs w:val="28"/>
            </w:rPr>
            <w:t xml:space="preserve"> </w:t>
          </w:r>
          <w:r>
            <w:rPr>
              <w:rFonts w:ascii="Calibri" w:hAnsi="Calibri" w:eastAsia="Calibri" w:cs="Calibri"/>
              <w:b/>
              <w:bCs/>
              <w:spacing w:val="-16"/>
              <w:sz w:val="28"/>
              <w:szCs w:val="28"/>
            </w:rPr>
            <w:t>1</w:t>
          </w:r>
          <w:r>
            <w:rPr>
              <w:rFonts w:ascii="Calibri" w:hAnsi="Calibri" w:eastAsia="Calibri" w:cs="Calibri"/>
              <w:b/>
              <w:bCs/>
              <w:spacing w:val="-8"/>
              <w:sz w:val="28"/>
              <w:szCs w:val="28"/>
            </w:rPr>
            <w:t>0</w:t>
          </w:r>
          <w:r>
            <w:rPr>
              <w:rFonts w:ascii="Calibri" w:hAnsi="Calibri" w:eastAsia="Calibri" w:cs="Calibri"/>
              <w:b/>
              <w:bCs/>
              <w:spacing w:val="-8"/>
              <w:sz w:val="28"/>
              <w:szCs w:val="28"/>
            </w:rPr>
            <w:fldChar w:fldCharType="end"/>
          </w:r>
        </w:p>
        <w:p w14:paraId="72E35A43">
          <w:pPr>
            <w:tabs>
              <w:tab w:val="right" w:leader="dot" w:pos="9682"/>
            </w:tabs>
            <w:spacing w:before="290" w:line="221" w:lineRule="auto"/>
            <w:ind w:left="1125"/>
            <w:rPr>
              <w:rFonts w:ascii="Calibri" w:hAnsi="Calibri" w:eastAsia="Calibri" w:cs="Calibri"/>
              <w:sz w:val="28"/>
              <w:szCs w:val="28"/>
            </w:rPr>
          </w:pPr>
          <w:r>
            <w:fldChar w:fldCharType="begin"/>
          </w:r>
          <w:r>
            <w:instrText xml:space="preserve"> HYPERLINK \l "bookmark27" </w:instrText>
          </w:r>
          <w:r>
            <w:fldChar w:fldCharType="separate"/>
          </w:r>
          <w:r>
            <w:rPr>
              <w:rFonts w:ascii="Calibri" w:hAnsi="Calibri" w:eastAsia="Calibri" w:cs="Calibri"/>
              <w:b/>
              <w:bCs/>
              <w:spacing w:val="-4"/>
              <w:sz w:val="28"/>
              <w:szCs w:val="28"/>
            </w:rPr>
            <w:t>2.1.1.</w:t>
          </w:r>
          <w:r>
            <w:rPr>
              <w:rFonts w:ascii="Calibri" w:hAnsi="Calibri" w:eastAsia="Calibri" w:cs="Calibri"/>
              <w:b/>
              <w:bCs/>
              <w:spacing w:val="12"/>
              <w:sz w:val="28"/>
              <w:szCs w:val="28"/>
            </w:rPr>
            <w:t xml:space="preserve">  </w:t>
          </w:r>
          <w:r>
            <w:rPr>
              <w:rFonts w:ascii="宋体" w:hAnsi="宋体" w:eastAsia="宋体" w:cs="宋体"/>
              <w:spacing w:val="-4"/>
              <w:sz w:val="28"/>
              <w:szCs w:val="28"/>
            </w:rPr>
            <w:t>行政区划</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6"/>
              <w:sz w:val="28"/>
              <w:szCs w:val="28"/>
            </w:rPr>
            <w:t>1</w:t>
          </w:r>
          <w:r>
            <w:rPr>
              <w:rFonts w:ascii="Calibri" w:hAnsi="Calibri" w:eastAsia="Calibri" w:cs="Calibri"/>
              <w:b/>
              <w:bCs/>
              <w:spacing w:val="-8"/>
              <w:sz w:val="28"/>
              <w:szCs w:val="28"/>
            </w:rPr>
            <w:t>0</w:t>
          </w:r>
          <w:r>
            <w:rPr>
              <w:rFonts w:ascii="Calibri" w:hAnsi="Calibri" w:eastAsia="Calibri" w:cs="Calibri"/>
              <w:b/>
              <w:bCs/>
              <w:spacing w:val="-8"/>
              <w:sz w:val="28"/>
              <w:szCs w:val="28"/>
            </w:rPr>
            <w:fldChar w:fldCharType="end"/>
          </w:r>
        </w:p>
        <w:p w14:paraId="2F151A73">
          <w:pPr>
            <w:tabs>
              <w:tab w:val="right" w:leader="dot" w:pos="9682"/>
            </w:tabs>
            <w:spacing w:before="289" w:line="221" w:lineRule="auto"/>
            <w:ind w:left="1125"/>
            <w:rPr>
              <w:rFonts w:ascii="Calibri" w:hAnsi="Calibri" w:eastAsia="Calibri" w:cs="Calibri"/>
              <w:sz w:val="28"/>
              <w:szCs w:val="28"/>
            </w:rPr>
          </w:pPr>
          <w:bookmarkStart w:id="7" w:name="bookmark28"/>
          <w:bookmarkEnd w:id="7"/>
          <w:r>
            <w:fldChar w:fldCharType="begin"/>
          </w:r>
          <w:r>
            <w:instrText xml:space="preserve"> HYPERLINK \l "bookmark28" </w:instrText>
          </w:r>
          <w:r>
            <w:fldChar w:fldCharType="separate"/>
          </w:r>
          <w:r>
            <w:rPr>
              <w:rFonts w:ascii="Calibri" w:hAnsi="Calibri" w:eastAsia="Calibri" w:cs="Calibri"/>
              <w:b/>
              <w:bCs/>
              <w:spacing w:val="-4"/>
              <w:sz w:val="28"/>
              <w:szCs w:val="28"/>
            </w:rPr>
            <w:t>2.1.2.</w:t>
          </w:r>
          <w:r>
            <w:rPr>
              <w:rFonts w:ascii="Calibri" w:hAnsi="Calibri" w:eastAsia="Calibri" w:cs="Calibri"/>
              <w:b/>
              <w:bCs/>
              <w:spacing w:val="12"/>
              <w:sz w:val="28"/>
              <w:szCs w:val="28"/>
            </w:rPr>
            <w:t xml:space="preserve">  </w:t>
          </w:r>
          <w:r>
            <w:rPr>
              <w:rFonts w:ascii="宋体" w:hAnsi="宋体" w:eastAsia="宋体" w:cs="宋体"/>
              <w:spacing w:val="-4"/>
              <w:sz w:val="28"/>
              <w:szCs w:val="28"/>
            </w:rPr>
            <w:t>地理环境</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2"/>
              <w:sz w:val="28"/>
              <w:szCs w:val="28"/>
            </w:rPr>
            <w:t>11</w:t>
          </w:r>
          <w:r>
            <w:rPr>
              <w:rFonts w:ascii="Calibri" w:hAnsi="Calibri" w:eastAsia="Calibri" w:cs="Calibri"/>
              <w:b/>
              <w:bCs/>
              <w:spacing w:val="-12"/>
              <w:sz w:val="28"/>
              <w:szCs w:val="28"/>
            </w:rPr>
            <w:fldChar w:fldCharType="end"/>
          </w:r>
        </w:p>
        <w:p w14:paraId="6BE00694">
          <w:pPr>
            <w:tabs>
              <w:tab w:val="right" w:leader="dot" w:pos="9682"/>
            </w:tabs>
            <w:spacing w:before="289" w:line="220" w:lineRule="auto"/>
            <w:ind w:left="1125"/>
            <w:rPr>
              <w:rFonts w:ascii="Calibri" w:hAnsi="Calibri" w:eastAsia="Calibri" w:cs="Calibri"/>
              <w:sz w:val="28"/>
              <w:szCs w:val="28"/>
            </w:rPr>
          </w:pPr>
          <w:r>
            <w:fldChar w:fldCharType="begin"/>
          </w:r>
          <w:r>
            <w:instrText xml:space="preserve"> HYPERLINK \l "bookmark29" </w:instrText>
          </w:r>
          <w:r>
            <w:fldChar w:fldCharType="separate"/>
          </w:r>
          <w:r>
            <w:rPr>
              <w:rFonts w:ascii="Calibri" w:hAnsi="Calibri" w:eastAsia="Calibri" w:cs="Calibri"/>
              <w:b/>
              <w:bCs/>
              <w:spacing w:val="-5"/>
              <w:sz w:val="28"/>
              <w:szCs w:val="28"/>
            </w:rPr>
            <w:t>2.1.3.</w:t>
          </w:r>
          <w:r>
            <w:rPr>
              <w:rFonts w:ascii="Calibri" w:hAnsi="Calibri" w:eastAsia="Calibri" w:cs="Calibri"/>
              <w:b/>
              <w:bCs/>
              <w:spacing w:val="12"/>
              <w:sz w:val="28"/>
              <w:szCs w:val="28"/>
            </w:rPr>
            <w:t xml:space="preserve">  </w:t>
          </w:r>
          <w:r>
            <w:rPr>
              <w:rFonts w:ascii="宋体" w:hAnsi="宋体" w:eastAsia="宋体" w:cs="宋体"/>
              <w:spacing w:val="-5"/>
              <w:sz w:val="28"/>
              <w:szCs w:val="28"/>
            </w:rPr>
            <w:t>水文</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11</w:t>
          </w:r>
          <w:r>
            <w:rPr>
              <w:rFonts w:ascii="Calibri" w:hAnsi="Calibri" w:eastAsia="Calibri" w:cs="Calibri"/>
              <w:b/>
              <w:bCs/>
              <w:spacing w:val="3"/>
              <w:sz w:val="28"/>
              <w:szCs w:val="28"/>
            </w:rPr>
            <w:fldChar w:fldCharType="end"/>
          </w:r>
        </w:p>
        <w:p w14:paraId="07AD52CC">
          <w:pPr>
            <w:tabs>
              <w:tab w:val="right" w:leader="dot" w:pos="9682"/>
            </w:tabs>
            <w:spacing w:before="290" w:line="221" w:lineRule="auto"/>
            <w:ind w:left="1125"/>
            <w:rPr>
              <w:rFonts w:ascii="Calibri" w:hAnsi="Calibri" w:eastAsia="Calibri" w:cs="Calibri"/>
              <w:sz w:val="28"/>
              <w:szCs w:val="28"/>
            </w:rPr>
          </w:pPr>
          <w:bookmarkStart w:id="8" w:name="bookmark30"/>
          <w:bookmarkEnd w:id="8"/>
          <w:r>
            <w:fldChar w:fldCharType="begin"/>
          </w:r>
          <w:r>
            <w:instrText xml:space="preserve"> HYPERLINK \l "bookmark30" </w:instrText>
          </w:r>
          <w:r>
            <w:fldChar w:fldCharType="separate"/>
          </w:r>
          <w:r>
            <w:rPr>
              <w:rFonts w:ascii="Calibri" w:hAnsi="Calibri" w:eastAsia="Calibri" w:cs="Calibri"/>
              <w:b/>
              <w:bCs/>
              <w:spacing w:val="-6"/>
              <w:sz w:val="28"/>
              <w:szCs w:val="28"/>
            </w:rPr>
            <w:t xml:space="preserve">2.1.4.   </w:t>
          </w:r>
          <w:r>
            <w:rPr>
              <w:rFonts w:ascii="宋体" w:hAnsi="宋体" w:eastAsia="宋体" w:cs="宋体"/>
              <w:spacing w:val="-6"/>
              <w:sz w:val="28"/>
              <w:szCs w:val="28"/>
            </w:rPr>
            <w:t>自然资源</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2"/>
              <w:sz w:val="28"/>
              <w:szCs w:val="28"/>
            </w:rPr>
            <w:t>12</w:t>
          </w:r>
          <w:r>
            <w:rPr>
              <w:rFonts w:ascii="Calibri" w:hAnsi="Calibri" w:eastAsia="Calibri" w:cs="Calibri"/>
              <w:b/>
              <w:bCs/>
              <w:spacing w:val="-12"/>
              <w:sz w:val="28"/>
              <w:szCs w:val="28"/>
            </w:rPr>
            <w:fldChar w:fldCharType="end"/>
          </w:r>
        </w:p>
        <w:p w14:paraId="7E4AEAA1">
          <w:pPr>
            <w:tabs>
              <w:tab w:val="right" w:leader="dot" w:pos="9682"/>
            </w:tabs>
            <w:spacing w:before="289" w:line="223" w:lineRule="auto"/>
            <w:ind w:left="1125"/>
            <w:rPr>
              <w:rFonts w:ascii="Calibri" w:hAnsi="Calibri" w:eastAsia="Calibri" w:cs="Calibri"/>
              <w:sz w:val="28"/>
              <w:szCs w:val="28"/>
            </w:rPr>
          </w:pPr>
          <w:bookmarkStart w:id="9" w:name="bookmark31"/>
          <w:bookmarkEnd w:id="9"/>
          <w:r>
            <w:fldChar w:fldCharType="begin"/>
          </w:r>
          <w:r>
            <w:instrText xml:space="preserve"> HYPERLINK \l "bookmark31" </w:instrText>
          </w:r>
          <w:r>
            <w:fldChar w:fldCharType="separate"/>
          </w:r>
          <w:r>
            <w:rPr>
              <w:rFonts w:ascii="Calibri" w:hAnsi="Calibri" w:eastAsia="Calibri" w:cs="Calibri"/>
              <w:b/>
              <w:bCs/>
              <w:spacing w:val="-5"/>
              <w:sz w:val="28"/>
              <w:szCs w:val="28"/>
            </w:rPr>
            <w:t>2.1.5.</w:t>
          </w:r>
          <w:r>
            <w:rPr>
              <w:rFonts w:ascii="Calibri" w:hAnsi="Calibri" w:eastAsia="Calibri" w:cs="Calibri"/>
              <w:b/>
              <w:bCs/>
              <w:spacing w:val="12"/>
              <w:sz w:val="28"/>
              <w:szCs w:val="28"/>
            </w:rPr>
            <w:t xml:space="preserve">  </w:t>
          </w:r>
          <w:r>
            <w:rPr>
              <w:rFonts w:ascii="宋体" w:hAnsi="宋体" w:eastAsia="宋体" w:cs="宋体"/>
              <w:spacing w:val="-5"/>
              <w:sz w:val="28"/>
              <w:szCs w:val="28"/>
            </w:rPr>
            <w:t>人口</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12</w:t>
          </w:r>
          <w:r>
            <w:rPr>
              <w:rFonts w:ascii="Calibri" w:hAnsi="Calibri" w:eastAsia="Calibri" w:cs="Calibri"/>
              <w:b/>
              <w:bCs/>
              <w:spacing w:val="3"/>
              <w:sz w:val="28"/>
              <w:szCs w:val="28"/>
            </w:rPr>
            <w:fldChar w:fldCharType="end"/>
          </w:r>
        </w:p>
        <w:p w14:paraId="6BD242CD">
          <w:pPr>
            <w:tabs>
              <w:tab w:val="right" w:leader="dot" w:pos="9682"/>
            </w:tabs>
            <w:spacing w:before="286" w:line="221" w:lineRule="auto"/>
            <w:ind w:left="1125"/>
            <w:rPr>
              <w:rFonts w:ascii="Calibri" w:hAnsi="Calibri" w:eastAsia="Calibri" w:cs="Calibri"/>
              <w:sz w:val="28"/>
              <w:szCs w:val="28"/>
            </w:rPr>
          </w:pPr>
          <w:r>
            <w:fldChar w:fldCharType="begin"/>
          </w:r>
          <w:r>
            <w:instrText xml:space="preserve"> HYPERLINK \l "bookmark32" </w:instrText>
          </w:r>
          <w:r>
            <w:fldChar w:fldCharType="separate"/>
          </w:r>
          <w:r>
            <w:rPr>
              <w:rFonts w:ascii="Calibri" w:hAnsi="Calibri" w:eastAsia="Calibri" w:cs="Calibri"/>
              <w:b/>
              <w:bCs/>
              <w:spacing w:val="-5"/>
              <w:sz w:val="28"/>
              <w:szCs w:val="28"/>
            </w:rPr>
            <w:t>2.1.6.</w:t>
          </w:r>
          <w:r>
            <w:rPr>
              <w:rFonts w:ascii="Calibri" w:hAnsi="Calibri" w:eastAsia="Calibri" w:cs="Calibri"/>
              <w:b/>
              <w:bCs/>
              <w:spacing w:val="12"/>
              <w:sz w:val="28"/>
              <w:szCs w:val="28"/>
            </w:rPr>
            <w:t xml:space="preserve">  </w:t>
          </w:r>
          <w:r>
            <w:rPr>
              <w:rFonts w:ascii="宋体" w:hAnsi="宋体" w:eastAsia="宋体" w:cs="宋体"/>
              <w:spacing w:val="-5"/>
              <w:sz w:val="28"/>
              <w:szCs w:val="28"/>
            </w:rPr>
            <w:t>经济</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12</w:t>
          </w:r>
          <w:r>
            <w:rPr>
              <w:rFonts w:ascii="Calibri" w:hAnsi="Calibri" w:eastAsia="Calibri" w:cs="Calibri"/>
              <w:b/>
              <w:bCs/>
              <w:spacing w:val="3"/>
              <w:sz w:val="28"/>
              <w:szCs w:val="28"/>
            </w:rPr>
            <w:fldChar w:fldCharType="end"/>
          </w:r>
        </w:p>
        <w:p w14:paraId="53187CA3">
          <w:pPr>
            <w:tabs>
              <w:tab w:val="right" w:leader="dot" w:pos="9682"/>
            </w:tabs>
            <w:spacing w:before="289" w:line="220" w:lineRule="auto"/>
            <w:ind w:left="566"/>
            <w:rPr>
              <w:rFonts w:ascii="Calibri" w:hAnsi="Calibri" w:eastAsia="Calibri" w:cs="Calibri"/>
              <w:sz w:val="28"/>
              <w:szCs w:val="28"/>
            </w:rPr>
          </w:pPr>
          <w:bookmarkStart w:id="10" w:name="bookmark33"/>
          <w:bookmarkEnd w:id="10"/>
          <w:r>
            <w:fldChar w:fldCharType="begin"/>
          </w:r>
          <w:r>
            <w:instrText xml:space="preserve"> HYPERLINK \l "bookmark33" </w:instrText>
          </w:r>
          <w:r>
            <w:fldChar w:fldCharType="separate"/>
          </w:r>
          <w:r>
            <w:rPr>
              <w:rFonts w:ascii="Calibri" w:hAnsi="Calibri" w:eastAsia="Calibri" w:cs="Calibri"/>
              <w:b/>
              <w:bCs/>
              <w:spacing w:val="-5"/>
              <w:sz w:val="28"/>
              <w:szCs w:val="28"/>
            </w:rPr>
            <w:t>2.2.</w:t>
          </w:r>
          <w:r>
            <w:rPr>
              <w:rFonts w:ascii="Calibri" w:hAnsi="Calibri" w:eastAsia="Calibri" w:cs="Calibri"/>
              <w:b/>
              <w:bCs/>
              <w:spacing w:val="16"/>
              <w:w w:val="101"/>
              <w:sz w:val="28"/>
              <w:szCs w:val="28"/>
            </w:rPr>
            <w:t xml:space="preserve">  </w:t>
          </w:r>
          <w:r>
            <w:rPr>
              <w:rFonts w:hint="eastAsia" w:ascii="宋体" w:hAnsi="宋体" w:eastAsia="宋体" w:cs="宋体"/>
              <w:spacing w:val="-5"/>
              <w:sz w:val="28"/>
              <w:szCs w:val="28"/>
              <w:lang w:eastAsia="zh-CN"/>
            </w:rPr>
            <w:t>经开</w:t>
          </w:r>
          <w:r>
            <w:rPr>
              <w:rFonts w:ascii="宋体" w:hAnsi="宋体" w:eastAsia="宋体" w:cs="宋体"/>
              <w:spacing w:val="-5"/>
              <w:sz w:val="28"/>
              <w:szCs w:val="28"/>
            </w:rPr>
            <w:t>区概况</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8"/>
              <w:sz w:val="28"/>
              <w:szCs w:val="28"/>
            </w:rPr>
            <w:t xml:space="preserve"> </w:t>
          </w:r>
          <w:r>
            <w:rPr>
              <w:rFonts w:ascii="Calibri" w:hAnsi="Calibri" w:eastAsia="Calibri" w:cs="Calibri"/>
              <w:b/>
              <w:bCs/>
              <w:spacing w:val="-12"/>
              <w:sz w:val="28"/>
              <w:szCs w:val="28"/>
            </w:rPr>
            <w:t>13</w:t>
          </w:r>
          <w:r>
            <w:rPr>
              <w:rFonts w:ascii="Calibri" w:hAnsi="Calibri" w:eastAsia="Calibri" w:cs="Calibri"/>
              <w:b/>
              <w:bCs/>
              <w:spacing w:val="-12"/>
              <w:sz w:val="28"/>
              <w:szCs w:val="28"/>
            </w:rPr>
            <w:fldChar w:fldCharType="end"/>
          </w:r>
        </w:p>
        <w:p w14:paraId="6F21516D">
          <w:pPr>
            <w:tabs>
              <w:tab w:val="right" w:leader="dot" w:pos="9682"/>
            </w:tabs>
            <w:spacing w:before="290" w:line="221" w:lineRule="auto"/>
            <w:ind w:left="1125"/>
            <w:rPr>
              <w:rFonts w:ascii="Calibri" w:hAnsi="Calibri" w:eastAsia="Calibri" w:cs="Calibri"/>
              <w:sz w:val="28"/>
              <w:szCs w:val="28"/>
            </w:rPr>
          </w:pPr>
          <w:r>
            <w:fldChar w:fldCharType="begin"/>
          </w:r>
          <w:r>
            <w:instrText xml:space="preserve"> HYPERLINK \l "bookmark34" </w:instrText>
          </w:r>
          <w:r>
            <w:fldChar w:fldCharType="separate"/>
          </w:r>
          <w:r>
            <w:rPr>
              <w:rFonts w:ascii="Calibri" w:hAnsi="Calibri" w:eastAsia="Calibri" w:cs="Calibri"/>
              <w:b/>
              <w:bCs/>
              <w:spacing w:val="-4"/>
              <w:sz w:val="28"/>
              <w:szCs w:val="28"/>
            </w:rPr>
            <w:t>2.2.1.</w:t>
          </w:r>
          <w:r>
            <w:rPr>
              <w:rFonts w:ascii="Calibri" w:hAnsi="Calibri" w:eastAsia="Calibri" w:cs="Calibri"/>
              <w:b/>
              <w:bCs/>
              <w:spacing w:val="12"/>
              <w:sz w:val="28"/>
              <w:szCs w:val="28"/>
            </w:rPr>
            <w:t xml:space="preserve">  </w:t>
          </w:r>
          <w:r>
            <w:rPr>
              <w:rFonts w:ascii="宋体" w:hAnsi="宋体" w:eastAsia="宋体" w:cs="宋体"/>
              <w:spacing w:val="-4"/>
              <w:sz w:val="28"/>
              <w:szCs w:val="28"/>
            </w:rPr>
            <w:t>行政区划</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2"/>
              <w:sz w:val="28"/>
              <w:szCs w:val="28"/>
            </w:rPr>
            <w:t>13</w:t>
          </w:r>
          <w:r>
            <w:rPr>
              <w:rFonts w:ascii="Calibri" w:hAnsi="Calibri" w:eastAsia="Calibri" w:cs="Calibri"/>
              <w:b/>
              <w:bCs/>
              <w:spacing w:val="-12"/>
              <w:sz w:val="28"/>
              <w:szCs w:val="28"/>
            </w:rPr>
            <w:fldChar w:fldCharType="end"/>
          </w:r>
        </w:p>
        <w:p w14:paraId="234A97EE">
          <w:pPr>
            <w:tabs>
              <w:tab w:val="right" w:leader="dot" w:pos="9682"/>
            </w:tabs>
            <w:spacing w:before="290" w:line="221" w:lineRule="auto"/>
            <w:ind w:left="1125"/>
            <w:rPr>
              <w:rFonts w:ascii="Calibri" w:hAnsi="Calibri" w:eastAsia="Calibri" w:cs="Calibri"/>
              <w:sz w:val="28"/>
              <w:szCs w:val="28"/>
            </w:rPr>
          </w:pPr>
          <w:bookmarkStart w:id="11" w:name="bookmark35"/>
          <w:bookmarkEnd w:id="11"/>
          <w:r>
            <w:fldChar w:fldCharType="begin"/>
          </w:r>
          <w:r>
            <w:instrText xml:space="preserve"> HYPERLINK \l "bookmark35" </w:instrText>
          </w:r>
          <w:r>
            <w:fldChar w:fldCharType="separate"/>
          </w:r>
          <w:r>
            <w:rPr>
              <w:rFonts w:ascii="Calibri" w:hAnsi="Calibri" w:eastAsia="Calibri" w:cs="Calibri"/>
              <w:b/>
              <w:bCs/>
              <w:spacing w:val="-5"/>
              <w:sz w:val="28"/>
              <w:szCs w:val="28"/>
            </w:rPr>
            <w:t>2.2.2.</w:t>
          </w:r>
          <w:r>
            <w:rPr>
              <w:rFonts w:ascii="Calibri" w:hAnsi="Calibri" w:eastAsia="Calibri" w:cs="Calibri"/>
              <w:b/>
              <w:bCs/>
              <w:spacing w:val="12"/>
              <w:sz w:val="28"/>
              <w:szCs w:val="28"/>
            </w:rPr>
            <w:t xml:space="preserve">  </w:t>
          </w:r>
          <w:r>
            <w:rPr>
              <w:rFonts w:ascii="宋体" w:hAnsi="宋体" w:eastAsia="宋体" w:cs="宋体"/>
              <w:spacing w:val="-5"/>
              <w:sz w:val="28"/>
              <w:szCs w:val="28"/>
            </w:rPr>
            <w:t>交通</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13</w:t>
          </w:r>
          <w:r>
            <w:rPr>
              <w:rFonts w:ascii="Calibri" w:hAnsi="Calibri" w:eastAsia="Calibri" w:cs="Calibri"/>
              <w:b/>
              <w:bCs/>
              <w:spacing w:val="3"/>
              <w:sz w:val="28"/>
              <w:szCs w:val="28"/>
            </w:rPr>
            <w:fldChar w:fldCharType="end"/>
          </w:r>
        </w:p>
        <w:p w14:paraId="371CAA5F">
          <w:pPr>
            <w:tabs>
              <w:tab w:val="right" w:leader="dot" w:pos="9682"/>
            </w:tabs>
            <w:spacing w:before="288" w:line="221" w:lineRule="auto"/>
            <w:ind w:left="1125"/>
            <w:rPr>
              <w:rFonts w:ascii="Calibri" w:hAnsi="Calibri" w:eastAsia="Calibri" w:cs="Calibri"/>
              <w:sz w:val="28"/>
              <w:szCs w:val="28"/>
            </w:rPr>
          </w:pPr>
          <w:bookmarkStart w:id="12" w:name="bookmark36"/>
          <w:bookmarkEnd w:id="12"/>
          <w:r>
            <w:fldChar w:fldCharType="begin"/>
          </w:r>
          <w:r>
            <w:instrText xml:space="preserve"> HYPERLINK \l "bookmark36" </w:instrText>
          </w:r>
          <w:r>
            <w:fldChar w:fldCharType="separate"/>
          </w:r>
          <w:r>
            <w:rPr>
              <w:rFonts w:ascii="Calibri" w:hAnsi="Calibri" w:eastAsia="Calibri" w:cs="Calibri"/>
              <w:b/>
              <w:bCs/>
              <w:spacing w:val="-5"/>
              <w:sz w:val="28"/>
              <w:szCs w:val="28"/>
            </w:rPr>
            <w:t>2.2.3.</w:t>
          </w:r>
          <w:r>
            <w:rPr>
              <w:rFonts w:ascii="Calibri" w:hAnsi="Calibri" w:eastAsia="Calibri" w:cs="Calibri"/>
              <w:b/>
              <w:bCs/>
              <w:spacing w:val="12"/>
              <w:sz w:val="28"/>
              <w:szCs w:val="28"/>
            </w:rPr>
            <w:t xml:space="preserve">  </w:t>
          </w:r>
          <w:r>
            <w:rPr>
              <w:rFonts w:ascii="宋体" w:hAnsi="宋体" w:eastAsia="宋体" w:cs="宋体"/>
              <w:spacing w:val="-5"/>
              <w:sz w:val="28"/>
              <w:szCs w:val="28"/>
            </w:rPr>
            <w:t>经济</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13</w:t>
          </w:r>
          <w:r>
            <w:rPr>
              <w:rFonts w:ascii="Calibri" w:hAnsi="Calibri" w:eastAsia="Calibri" w:cs="Calibri"/>
              <w:b/>
              <w:bCs/>
              <w:spacing w:val="3"/>
              <w:sz w:val="28"/>
              <w:szCs w:val="28"/>
            </w:rPr>
            <w:fldChar w:fldCharType="end"/>
          </w:r>
        </w:p>
        <w:p w14:paraId="100EA90A">
          <w:pPr>
            <w:tabs>
              <w:tab w:val="right" w:leader="dot" w:pos="9682"/>
            </w:tabs>
            <w:spacing w:before="289" w:line="220" w:lineRule="auto"/>
            <w:ind w:left="566"/>
            <w:rPr>
              <w:rFonts w:ascii="Calibri" w:hAnsi="Calibri" w:eastAsia="Calibri" w:cs="Calibri"/>
              <w:sz w:val="28"/>
              <w:szCs w:val="28"/>
            </w:rPr>
          </w:pPr>
          <w:bookmarkStart w:id="13" w:name="bookmark37"/>
          <w:bookmarkEnd w:id="13"/>
          <w:r>
            <w:fldChar w:fldCharType="begin"/>
          </w:r>
          <w:r>
            <w:instrText xml:space="preserve"> HYPERLINK \l "bookmark37" </w:instrText>
          </w:r>
          <w:r>
            <w:fldChar w:fldCharType="separate"/>
          </w:r>
          <w:r>
            <w:rPr>
              <w:rFonts w:ascii="Calibri" w:hAnsi="Calibri" w:eastAsia="Calibri" w:cs="Calibri"/>
              <w:b/>
              <w:bCs/>
              <w:spacing w:val="-1"/>
              <w:sz w:val="28"/>
              <w:szCs w:val="28"/>
            </w:rPr>
            <w:t xml:space="preserve">2.3.  </w:t>
          </w:r>
          <w:r>
            <w:rPr>
              <w:rFonts w:ascii="宋体" w:hAnsi="宋体" w:eastAsia="宋体" w:cs="宋体"/>
              <w:spacing w:val="-1"/>
              <w:sz w:val="28"/>
              <w:szCs w:val="28"/>
            </w:rPr>
            <w:t>湛江市建筑垃圾污染环境防治工作现状</w:t>
          </w:r>
          <w:r>
            <w:rPr>
              <w:rFonts w:ascii="宋体" w:hAnsi="宋体" w:eastAsia="宋体" w:cs="宋体"/>
              <w:spacing w:val="-72"/>
              <w:sz w:val="28"/>
              <w:szCs w:val="28"/>
            </w:rPr>
            <w:t xml:space="preserve"> </w:t>
          </w:r>
          <w:r>
            <w:rPr>
              <w:rFonts w:ascii="宋体" w:hAnsi="宋体" w:eastAsia="宋体" w:cs="宋体"/>
              <w:sz w:val="28"/>
              <w:szCs w:val="28"/>
            </w:rPr>
            <w:tab/>
          </w:r>
          <w:r>
            <w:rPr>
              <w:rFonts w:ascii="宋体" w:hAnsi="宋体" w:eastAsia="宋体" w:cs="宋体"/>
              <w:spacing w:val="-84"/>
              <w:sz w:val="28"/>
              <w:szCs w:val="28"/>
            </w:rPr>
            <w:t xml:space="preserve"> </w:t>
          </w:r>
          <w:r>
            <w:rPr>
              <w:rFonts w:ascii="Calibri" w:hAnsi="Calibri" w:eastAsia="Calibri" w:cs="Calibri"/>
              <w:b/>
              <w:bCs/>
              <w:spacing w:val="-18"/>
              <w:sz w:val="28"/>
              <w:szCs w:val="28"/>
            </w:rPr>
            <w:t>1</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4EF2E9DD">
          <w:pPr>
            <w:tabs>
              <w:tab w:val="right" w:leader="dot" w:pos="9682"/>
            </w:tabs>
            <w:spacing w:before="291" w:line="221" w:lineRule="auto"/>
            <w:ind w:left="1125"/>
            <w:rPr>
              <w:rFonts w:ascii="Calibri" w:hAnsi="Calibri" w:eastAsia="Calibri" w:cs="Calibri"/>
              <w:sz w:val="28"/>
              <w:szCs w:val="28"/>
            </w:rPr>
          </w:pPr>
          <w:bookmarkStart w:id="14" w:name="bookmark38"/>
          <w:bookmarkEnd w:id="14"/>
          <w:r>
            <w:fldChar w:fldCharType="begin"/>
          </w:r>
          <w:r>
            <w:instrText xml:space="preserve"> HYPERLINK \l "bookmark38" </w:instrText>
          </w:r>
          <w:r>
            <w:fldChar w:fldCharType="separate"/>
          </w:r>
          <w:r>
            <w:rPr>
              <w:rFonts w:ascii="Calibri" w:hAnsi="Calibri" w:eastAsia="Calibri" w:cs="Calibri"/>
              <w:b/>
              <w:bCs/>
              <w:spacing w:val="-4"/>
              <w:sz w:val="28"/>
              <w:szCs w:val="28"/>
            </w:rPr>
            <w:t>2.3.1.</w:t>
          </w:r>
          <w:r>
            <w:rPr>
              <w:rFonts w:ascii="Calibri" w:hAnsi="Calibri" w:eastAsia="Calibri" w:cs="Calibri"/>
              <w:b/>
              <w:bCs/>
              <w:spacing w:val="12"/>
              <w:sz w:val="28"/>
              <w:szCs w:val="28"/>
            </w:rPr>
            <w:t xml:space="preserve">  </w:t>
          </w:r>
          <w:r>
            <w:rPr>
              <w:rFonts w:ascii="宋体" w:hAnsi="宋体" w:eastAsia="宋体" w:cs="宋体"/>
              <w:spacing w:val="-4"/>
              <w:sz w:val="28"/>
              <w:szCs w:val="28"/>
            </w:rPr>
            <w:t>设施建设</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8"/>
              <w:sz w:val="28"/>
              <w:szCs w:val="28"/>
            </w:rPr>
            <w:t>1</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4B8DA116">
          <w:pPr>
            <w:tabs>
              <w:tab w:val="right" w:leader="dot" w:pos="9682"/>
            </w:tabs>
            <w:spacing w:before="288" w:line="220" w:lineRule="auto"/>
            <w:ind w:left="1125"/>
            <w:rPr>
              <w:rFonts w:ascii="Calibri" w:hAnsi="Calibri" w:eastAsia="Calibri" w:cs="Calibri"/>
              <w:sz w:val="28"/>
              <w:szCs w:val="28"/>
            </w:rPr>
          </w:pPr>
          <w:bookmarkStart w:id="15" w:name="bookmark39"/>
          <w:bookmarkEnd w:id="15"/>
          <w:r>
            <w:fldChar w:fldCharType="begin"/>
          </w:r>
          <w:r>
            <w:instrText xml:space="preserve"> HYPERLINK \l "bookmark39" </w:instrText>
          </w:r>
          <w:r>
            <w:fldChar w:fldCharType="separate"/>
          </w:r>
          <w:r>
            <w:rPr>
              <w:rFonts w:ascii="Calibri" w:hAnsi="Calibri" w:eastAsia="Calibri" w:cs="Calibri"/>
              <w:b/>
              <w:bCs/>
              <w:spacing w:val="-5"/>
              <w:sz w:val="28"/>
              <w:szCs w:val="28"/>
            </w:rPr>
            <w:t>2.3.2.</w:t>
          </w:r>
          <w:r>
            <w:rPr>
              <w:rFonts w:ascii="Calibri" w:hAnsi="Calibri" w:eastAsia="Calibri" w:cs="Calibri"/>
              <w:b/>
              <w:bCs/>
              <w:spacing w:val="17"/>
              <w:sz w:val="28"/>
              <w:szCs w:val="28"/>
            </w:rPr>
            <w:t xml:space="preserve">  </w:t>
          </w:r>
          <w:r>
            <w:rPr>
              <w:rFonts w:ascii="宋体" w:hAnsi="宋体" w:eastAsia="宋体" w:cs="宋体"/>
              <w:spacing w:val="-5"/>
              <w:sz w:val="28"/>
              <w:szCs w:val="28"/>
            </w:rPr>
            <w:t>收运处理</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12"/>
              <w:sz w:val="28"/>
              <w:szCs w:val="28"/>
            </w:rPr>
            <w:t>17</w:t>
          </w:r>
          <w:r>
            <w:rPr>
              <w:rFonts w:ascii="Calibri" w:hAnsi="Calibri" w:eastAsia="Calibri" w:cs="Calibri"/>
              <w:b/>
              <w:bCs/>
              <w:spacing w:val="-12"/>
              <w:sz w:val="28"/>
              <w:szCs w:val="28"/>
            </w:rPr>
            <w:fldChar w:fldCharType="end"/>
          </w:r>
        </w:p>
        <w:p w14:paraId="0E9ED994">
          <w:pPr>
            <w:tabs>
              <w:tab w:val="right" w:leader="dot" w:pos="9682"/>
            </w:tabs>
            <w:spacing w:before="290" w:line="220" w:lineRule="auto"/>
            <w:ind w:left="1125"/>
            <w:rPr>
              <w:rFonts w:ascii="Calibri" w:hAnsi="Calibri" w:eastAsia="Calibri" w:cs="Calibri"/>
              <w:sz w:val="28"/>
              <w:szCs w:val="28"/>
            </w:rPr>
          </w:pPr>
          <w:bookmarkStart w:id="16" w:name="bookmark40"/>
          <w:bookmarkEnd w:id="16"/>
          <w:r>
            <w:fldChar w:fldCharType="begin"/>
          </w:r>
          <w:r>
            <w:instrText xml:space="preserve"> HYPERLINK \l "bookmark40" </w:instrText>
          </w:r>
          <w:r>
            <w:fldChar w:fldCharType="separate"/>
          </w:r>
          <w:r>
            <w:rPr>
              <w:rFonts w:ascii="Calibri" w:hAnsi="Calibri" w:eastAsia="Calibri" w:cs="Calibri"/>
              <w:b/>
              <w:bCs/>
              <w:spacing w:val="-4"/>
              <w:sz w:val="28"/>
              <w:szCs w:val="28"/>
            </w:rPr>
            <w:t>2.3.3.</w:t>
          </w:r>
          <w:r>
            <w:rPr>
              <w:rFonts w:ascii="Calibri" w:hAnsi="Calibri" w:eastAsia="Calibri" w:cs="Calibri"/>
              <w:b/>
              <w:bCs/>
              <w:spacing w:val="12"/>
              <w:sz w:val="28"/>
              <w:szCs w:val="28"/>
            </w:rPr>
            <w:t xml:space="preserve">  </w:t>
          </w:r>
          <w:r>
            <w:rPr>
              <w:rFonts w:ascii="宋体" w:hAnsi="宋体" w:eastAsia="宋体" w:cs="宋体"/>
              <w:spacing w:val="-4"/>
              <w:sz w:val="28"/>
              <w:szCs w:val="28"/>
            </w:rPr>
            <w:t>存在问题</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4"/>
              <w:sz w:val="28"/>
              <w:szCs w:val="28"/>
            </w:rPr>
            <w:t xml:space="preserve"> </w:t>
          </w:r>
          <w:r>
            <w:rPr>
              <w:rFonts w:ascii="Calibri" w:hAnsi="Calibri" w:eastAsia="Calibri" w:cs="Calibri"/>
              <w:b/>
              <w:bCs/>
              <w:spacing w:val="-8"/>
              <w:sz w:val="28"/>
              <w:szCs w:val="28"/>
            </w:rPr>
            <w:t>23</w:t>
          </w:r>
          <w:r>
            <w:rPr>
              <w:rFonts w:ascii="Calibri" w:hAnsi="Calibri" w:eastAsia="Calibri" w:cs="Calibri"/>
              <w:b/>
              <w:bCs/>
              <w:spacing w:val="-8"/>
              <w:sz w:val="28"/>
              <w:szCs w:val="28"/>
            </w:rPr>
            <w:fldChar w:fldCharType="end"/>
          </w:r>
        </w:p>
        <w:p w14:paraId="3DC49BA8">
          <w:pPr>
            <w:tabs>
              <w:tab w:val="right" w:leader="dot" w:pos="9682"/>
            </w:tabs>
            <w:spacing w:before="290" w:line="221" w:lineRule="auto"/>
            <w:ind w:left="566"/>
            <w:rPr>
              <w:rFonts w:ascii="Calibri" w:hAnsi="Calibri" w:eastAsia="Calibri" w:cs="Calibri"/>
              <w:sz w:val="28"/>
              <w:szCs w:val="28"/>
            </w:rPr>
          </w:pPr>
          <w:bookmarkStart w:id="17" w:name="bookmark41"/>
          <w:bookmarkEnd w:id="17"/>
          <w:r>
            <w:fldChar w:fldCharType="begin"/>
          </w:r>
          <w:r>
            <w:instrText xml:space="preserve"> HYPERLINK \l "bookmark41" </w:instrText>
          </w:r>
          <w:r>
            <w:fldChar w:fldCharType="separate"/>
          </w:r>
          <w:r>
            <w:rPr>
              <w:rFonts w:ascii="Calibri" w:hAnsi="Calibri" w:eastAsia="Calibri" w:cs="Calibri"/>
              <w:b/>
              <w:bCs/>
              <w:spacing w:val="-4"/>
              <w:sz w:val="28"/>
              <w:szCs w:val="28"/>
            </w:rPr>
            <w:t>2.4.</w:t>
          </w:r>
          <w:r>
            <w:rPr>
              <w:rFonts w:ascii="Calibri" w:hAnsi="Calibri" w:eastAsia="Calibri" w:cs="Calibri"/>
              <w:b/>
              <w:bCs/>
              <w:spacing w:val="13"/>
              <w:sz w:val="28"/>
              <w:szCs w:val="28"/>
            </w:rPr>
            <w:t xml:space="preserve">  </w:t>
          </w:r>
          <w:r>
            <w:rPr>
              <w:rFonts w:ascii="宋体" w:hAnsi="宋体" w:eastAsia="宋体" w:cs="宋体"/>
              <w:spacing w:val="-4"/>
              <w:sz w:val="28"/>
              <w:szCs w:val="28"/>
            </w:rPr>
            <w:t>相关政策解析</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pacing w:val="-10"/>
              <w:sz w:val="28"/>
              <w:szCs w:val="28"/>
            </w:rPr>
            <w:t>2</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3F5923A2">
          <w:pPr>
            <w:tabs>
              <w:tab w:val="right" w:leader="dot" w:pos="9682"/>
            </w:tabs>
            <w:spacing w:before="290" w:line="185" w:lineRule="auto"/>
            <w:ind w:left="1125"/>
            <w:rPr>
              <w:rFonts w:ascii="Calibri" w:hAnsi="Calibri" w:eastAsia="Calibri" w:cs="Calibri"/>
              <w:sz w:val="28"/>
              <w:szCs w:val="28"/>
            </w:rPr>
          </w:pPr>
          <w:r>
            <w:fldChar w:fldCharType="begin"/>
          </w:r>
          <w:r>
            <w:instrText xml:space="preserve"> HYPERLINK \l "bookmark42" </w:instrText>
          </w:r>
          <w:r>
            <w:fldChar w:fldCharType="separate"/>
          </w:r>
          <w:r>
            <w:rPr>
              <w:rFonts w:ascii="Calibri" w:hAnsi="Calibri" w:eastAsia="Calibri" w:cs="Calibri"/>
              <w:b/>
              <w:bCs/>
              <w:spacing w:val="-3"/>
              <w:sz w:val="28"/>
              <w:szCs w:val="28"/>
            </w:rPr>
            <w:t>2.4.1.</w:t>
          </w:r>
          <w:r>
            <w:rPr>
              <w:rFonts w:ascii="Calibri" w:hAnsi="Calibri" w:eastAsia="Calibri" w:cs="Calibri"/>
              <w:b/>
              <w:bCs/>
              <w:spacing w:val="28"/>
              <w:sz w:val="28"/>
              <w:szCs w:val="28"/>
            </w:rPr>
            <w:t xml:space="preserve">  </w:t>
          </w:r>
          <w:r>
            <w:rPr>
              <w:rFonts w:ascii="宋体" w:hAnsi="宋体" w:eastAsia="宋体" w:cs="宋体"/>
              <w:spacing w:val="-3"/>
              <w:sz w:val="28"/>
              <w:szCs w:val="28"/>
            </w:rPr>
            <w:t>中华人民共和国固体废物污染环境防治法</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63"/>
              <w:sz w:val="28"/>
              <w:szCs w:val="28"/>
            </w:rPr>
            <w:t xml:space="preserve"> </w:t>
          </w:r>
          <w:r>
            <w:rPr>
              <w:rFonts w:ascii="Calibri" w:hAnsi="Calibri" w:eastAsia="Calibri" w:cs="Calibri"/>
              <w:b/>
              <w:bCs/>
              <w:spacing w:val="-10"/>
              <w:sz w:val="28"/>
              <w:szCs w:val="28"/>
            </w:rPr>
            <w:t>2</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sdtContent>
    </w:sdt>
    <w:p w14:paraId="16E48A62">
      <w:pPr>
        <w:spacing w:line="185" w:lineRule="auto"/>
        <w:rPr>
          <w:rFonts w:ascii="Calibri" w:hAnsi="Calibri" w:eastAsia="Calibri" w:cs="Calibri"/>
          <w:sz w:val="28"/>
          <w:szCs w:val="28"/>
        </w:rPr>
        <w:sectPr>
          <w:footerReference r:id="rId5" w:type="default"/>
          <w:type w:val="continuous"/>
          <w:pgSz w:w="23820" w:h="16840"/>
          <w:pgMar w:top="1431" w:right="1448" w:bottom="1266" w:left="2010" w:header="0" w:footer="1103" w:gutter="0"/>
          <w:pgNumType w:fmt="upperRoman" w:start="1"/>
          <w:cols w:equalWidth="0" w:num="2">
            <w:col w:w="10578" w:space="100"/>
            <w:col w:w="9684"/>
          </w:cols>
        </w:sectPr>
      </w:pPr>
    </w:p>
    <w:p w14:paraId="03187CA9">
      <w:pPr>
        <w:spacing w:before="29"/>
      </w:pPr>
    </w:p>
    <w:p w14:paraId="35820698">
      <w:pPr>
        <w:spacing w:before="29"/>
      </w:pPr>
    </w:p>
    <w:p w14:paraId="7690A76D">
      <w:pPr>
        <w:sectPr>
          <w:footerReference r:id="rId6" w:type="default"/>
          <w:pgSz w:w="23820" w:h="16840"/>
          <w:pgMar w:top="1431" w:right="1448" w:bottom="1266" w:left="2010" w:header="0" w:footer="1103" w:gutter="0"/>
          <w:cols w:equalWidth="0" w:num="1">
            <w:col w:w="20362"/>
          </w:cols>
        </w:sectPr>
      </w:pPr>
    </w:p>
    <w:sdt>
      <w:sdtPr>
        <w:rPr>
          <w:rFonts w:ascii="Calibri" w:hAnsi="Calibri" w:eastAsia="Calibri" w:cs="Calibri"/>
          <w:sz w:val="28"/>
          <w:szCs w:val="28"/>
        </w:rPr>
        <w:id w:val="147475466"/>
        <w:docPartObj>
          <w:docPartGallery w:val="Table of Contents"/>
          <w:docPartUnique/>
        </w:docPartObj>
      </w:sdtPr>
      <w:sdtEndPr>
        <w:rPr>
          <w:rFonts w:ascii="Calibri" w:hAnsi="Calibri" w:eastAsia="Calibri" w:cs="Calibri"/>
          <w:sz w:val="28"/>
          <w:szCs w:val="28"/>
        </w:rPr>
      </w:sdtEndPr>
      <w:sdtContent>
        <w:p w14:paraId="4203D236">
          <w:pPr>
            <w:tabs>
              <w:tab w:val="right" w:leader="dot" w:pos="9682"/>
            </w:tabs>
            <w:spacing w:line="220" w:lineRule="auto"/>
            <w:ind w:left="1125"/>
            <w:rPr>
              <w:rFonts w:ascii="Calibri" w:hAnsi="Calibri" w:eastAsia="Calibri" w:cs="Calibri"/>
              <w:sz w:val="28"/>
              <w:szCs w:val="28"/>
            </w:rPr>
          </w:pPr>
          <w:r>
            <w:fldChar w:fldCharType="begin"/>
          </w:r>
          <w:r>
            <w:instrText xml:space="preserve"> HYPERLINK \l "bookmark43" </w:instrText>
          </w:r>
          <w:r>
            <w:fldChar w:fldCharType="separate"/>
          </w:r>
          <w:r>
            <w:rPr>
              <w:rFonts w:ascii="Calibri" w:hAnsi="Calibri" w:eastAsia="Calibri" w:cs="Calibri"/>
              <w:b/>
              <w:bCs/>
              <w:spacing w:val="-2"/>
              <w:sz w:val="28"/>
              <w:szCs w:val="28"/>
            </w:rPr>
            <w:t xml:space="preserve">2.4.2.  </w:t>
          </w:r>
          <w:r>
            <w:rPr>
              <w:rFonts w:ascii="宋体" w:hAnsi="宋体" w:eastAsia="宋体" w:cs="宋体"/>
              <w:spacing w:val="-2"/>
              <w:sz w:val="28"/>
              <w:szCs w:val="28"/>
            </w:rPr>
            <w:t>关于“十四五</w:t>
          </w:r>
          <w:r>
            <w:rPr>
              <w:rFonts w:ascii="宋体" w:hAnsi="宋体" w:eastAsia="宋体" w:cs="宋体"/>
              <w:spacing w:val="-95"/>
              <w:sz w:val="28"/>
              <w:szCs w:val="28"/>
            </w:rPr>
            <w:t xml:space="preserve"> </w:t>
          </w:r>
          <w:r>
            <w:rPr>
              <w:rFonts w:ascii="宋体" w:hAnsi="宋体" w:eastAsia="宋体" w:cs="宋体"/>
              <w:spacing w:val="-2"/>
              <w:sz w:val="28"/>
              <w:szCs w:val="28"/>
            </w:rPr>
            <w:t>”大宗固体废弃物综合利用的指导意见</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4"/>
              <w:sz w:val="28"/>
              <w:szCs w:val="28"/>
            </w:rPr>
            <w:t xml:space="preserve"> </w:t>
          </w:r>
          <w:r>
            <w:rPr>
              <w:rFonts w:ascii="Calibri" w:hAnsi="Calibri" w:eastAsia="Calibri" w:cs="Calibri"/>
              <w:b/>
              <w:bCs/>
              <w:spacing w:val="-4"/>
              <w:sz w:val="28"/>
              <w:szCs w:val="28"/>
            </w:rPr>
            <w:t>24</w:t>
          </w:r>
          <w:r>
            <w:rPr>
              <w:rFonts w:ascii="Calibri" w:hAnsi="Calibri" w:eastAsia="Calibri" w:cs="Calibri"/>
              <w:b/>
              <w:bCs/>
              <w:spacing w:val="-4"/>
              <w:sz w:val="28"/>
              <w:szCs w:val="28"/>
            </w:rPr>
            <w:fldChar w:fldCharType="end"/>
          </w:r>
        </w:p>
        <w:p w14:paraId="1B9886A5">
          <w:pPr>
            <w:tabs>
              <w:tab w:val="right" w:leader="dot" w:pos="9682"/>
            </w:tabs>
            <w:spacing w:before="290" w:line="220" w:lineRule="auto"/>
            <w:ind w:left="1125"/>
            <w:rPr>
              <w:rFonts w:ascii="Calibri" w:hAnsi="Calibri" w:eastAsia="Calibri" w:cs="Calibri"/>
              <w:sz w:val="28"/>
              <w:szCs w:val="28"/>
            </w:rPr>
          </w:pPr>
          <w:r>
            <w:fldChar w:fldCharType="begin"/>
          </w:r>
          <w:r>
            <w:instrText xml:space="preserve"> HYPERLINK \l "bookmark44" </w:instrText>
          </w:r>
          <w:r>
            <w:fldChar w:fldCharType="separate"/>
          </w:r>
          <w:r>
            <w:rPr>
              <w:rFonts w:ascii="Calibri" w:hAnsi="Calibri" w:eastAsia="Calibri" w:cs="Calibri"/>
              <w:b/>
              <w:bCs/>
              <w:spacing w:val="-1"/>
              <w:sz w:val="28"/>
              <w:szCs w:val="28"/>
            </w:rPr>
            <w:t xml:space="preserve">2.4.3.  </w:t>
          </w:r>
          <w:r>
            <w:rPr>
              <w:rFonts w:ascii="宋体" w:hAnsi="宋体" w:eastAsia="宋体" w:cs="宋体"/>
              <w:spacing w:val="-1"/>
              <w:sz w:val="28"/>
              <w:szCs w:val="28"/>
            </w:rPr>
            <w:t>广东省建筑垃圾转移联单管理办法</w:t>
          </w:r>
          <w:r>
            <w:rPr>
              <w:rFonts w:ascii="宋体" w:hAnsi="宋体" w:eastAsia="宋体" w:cs="宋体"/>
              <w:spacing w:val="-77"/>
              <w:sz w:val="28"/>
              <w:szCs w:val="28"/>
            </w:rPr>
            <w:t xml:space="preserve"> </w:t>
          </w:r>
          <w:r>
            <w:rPr>
              <w:rFonts w:ascii="宋体" w:hAnsi="宋体" w:eastAsia="宋体" w:cs="宋体"/>
              <w:sz w:val="28"/>
              <w:szCs w:val="28"/>
            </w:rPr>
            <w:tab/>
          </w:r>
          <w:r>
            <w:rPr>
              <w:rFonts w:ascii="宋体" w:hAnsi="宋体" w:eastAsia="宋体" w:cs="宋体"/>
              <w:spacing w:val="-87"/>
              <w:sz w:val="28"/>
              <w:szCs w:val="28"/>
            </w:rPr>
            <w:t xml:space="preserve"> </w:t>
          </w:r>
          <w:r>
            <w:rPr>
              <w:rFonts w:ascii="Calibri" w:hAnsi="Calibri" w:eastAsia="Calibri" w:cs="Calibri"/>
              <w:b/>
              <w:bCs/>
              <w:spacing w:val="-4"/>
              <w:sz w:val="28"/>
              <w:szCs w:val="28"/>
            </w:rPr>
            <w:t>26</w:t>
          </w:r>
          <w:r>
            <w:rPr>
              <w:rFonts w:ascii="Calibri" w:hAnsi="Calibri" w:eastAsia="Calibri" w:cs="Calibri"/>
              <w:b/>
              <w:bCs/>
              <w:spacing w:val="-4"/>
              <w:sz w:val="28"/>
              <w:szCs w:val="28"/>
            </w:rPr>
            <w:fldChar w:fldCharType="end"/>
          </w:r>
        </w:p>
        <w:p w14:paraId="1055BF45">
          <w:pPr>
            <w:spacing w:before="290" w:line="220" w:lineRule="auto"/>
            <w:ind w:left="1125"/>
            <w:rPr>
              <w:rFonts w:ascii="宋体" w:hAnsi="宋体" w:eastAsia="宋体" w:cs="宋体"/>
              <w:sz w:val="28"/>
              <w:szCs w:val="28"/>
            </w:rPr>
          </w:pPr>
          <w:bookmarkStart w:id="18" w:name="bookmark45"/>
          <w:bookmarkEnd w:id="18"/>
          <w:r>
            <w:fldChar w:fldCharType="begin"/>
          </w:r>
          <w:r>
            <w:instrText xml:space="preserve"> HYPERLINK \l "bookmark45" </w:instrText>
          </w:r>
          <w:r>
            <w:fldChar w:fldCharType="separate"/>
          </w:r>
          <w:r>
            <w:rPr>
              <w:rFonts w:ascii="Calibri" w:hAnsi="Calibri" w:eastAsia="Calibri" w:cs="Calibri"/>
              <w:b/>
              <w:bCs/>
              <w:spacing w:val="-2"/>
              <w:sz w:val="28"/>
              <w:szCs w:val="28"/>
            </w:rPr>
            <w:t xml:space="preserve">2.4.4.  </w:t>
          </w:r>
          <w:r>
            <w:rPr>
              <w:rFonts w:hint="eastAsia" w:ascii="宋体" w:hAnsi="宋体" w:eastAsia="宋体" w:cs="宋体"/>
              <w:spacing w:val="-2"/>
              <w:sz w:val="28"/>
              <w:szCs w:val="28"/>
              <w:lang w:eastAsia="zh-CN"/>
            </w:rPr>
            <w:t>经开</w:t>
          </w:r>
          <w:r>
            <w:rPr>
              <w:rFonts w:ascii="宋体" w:hAnsi="宋体" w:eastAsia="宋体" w:cs="宋体"/>
              <w:spacing w:val="-2"/>
              <w:sz w:val="28"/>
              <w:szCs w:val="28"/>
            </w:rPr>
            <w:t>区开展建筑垃圾非正规堆放点、非法处置点整治行动工作方</w:t>
          </w:r>
          <w:r>
            <w:rPr>
              <w:rFonts w:ascii="宋体" w:hAnsi="宋体" w:eastAsia="宋体" w:cs="宋体"/>
              <w:spacing w:val="-2"/>
              <w:sz w:val="28"/>
              <w:szCs w:val="28"/>
            </w:rPr>
            <w:fldChar w:fldCharType="end"/>
          </w:r>
        </w:p>
        <w:p w14:paraId="2B68B4B8">
          <w:pPr>
            <w:tabs>
              <w:tab w:val="right" w:leader="dot" w:pos="9682"/>
            </w:tabs>
            <w:spacing w:before="289" w:line="221" w:lineRule="auto"/>
            <w:ind w:left="563"/>
            <w:rPr>
              <w:rFonts w:ascii="Calibri" w:hAnsi="Calibri" w:eastAsia="Calibri" w:cs="Calibri"/>
              <w:sz w:val="28"/>
              <w:szCs w:val="28"/>
            </w:rPr>
          </w:pPr>
          <w:bookmarkStart w:id="19" w:name="bookmark46"/>
          <w:bookmarkEnd w:id="19"/>
          <w:r>
            <w:fldChar w:fldCharType="begin"/>
          </w:r>
          <w:r>
            <w:instrText xml:space="preserve"> HYPERLINK \l "bookmark46" </w:instrText>
          </w:r>
          <w:r>
            <w:fldChar w:fldCharType="separate"/>
          </w:r>
          <w:r>
            <w:rPr>
              <w:rFonts w:ascii="宋体" w:hAnsi="宋体" w:eastAsia="宋体" w:cs="宋体"/>
              <w:spacing w:val="-13"/>
              <w:sz w:val="28"/>
              <w:szCs w:val="28"/>
            </w:rPr>
            <w:t>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84"/>
              <w:sz w:val="28"/>
              <w:szCs w:val="28"/>
            </w:rPr>
            <w:t xml:space="preserve"> </w:t>
          </w:r>
          <w:r>
            <w:rPr>
              <w:rFonts w:ascii="Calibri" w:hAnsi="Calibri" w:eastAsia="Calibri" w:cs="Calibri"/>
              <w:b/>
              <w:bCs/>
              <w:spacing w:val="-4"/>
              <w:sz w:val="28"/>
              <w:szCs w:val="28"/>
            </w:rPr>
            <w:t>26</w:t>
          </w:r>
          <w:r>
            <w:rPr>
              <w:rFonts w:ascii="Calibri" w:hAnsi="Calibri" w:eastAsia="Calibri" w:cs="Calibri"/>
              <w:b/>
              <w:bCs/>
              <w:spacing w:val="-4"/>
              <w:sz w:val="28"/>
              <w:szCs w:val="28"/>
            </w:rPr>
            <w:fldChar w:fldCharType="end"/>
          </w:r>
        </w:p>
        <w:p w14:paraId="150B0BA9">
          <w:pPr>
            <w:tabs>
              <w:tab w:val="right" w:leader="dot" w:pos="9682"/>
            </w:tabs>
            <w:spacing w:before="289" w:line="221" w:lineRule="auto"/>
            <w:ind w:left="566" w:firstLine="630" w:firstLineChars="300"/>
            <w:rPr>
              <w:rFonts w:ascii="Calibri" w:hAnsi="Calibri" w:eastAsia="Calibri" w:cs="Calibri"/>
              <w:sz w:val="28"/>
              <w:szCs w:val="28"/>
            </w:rPr>
          </w:pPr>
          <w:bookmarkStart w:id="20" w:name="bookmark47"/>
          <w:bookmarkEnd w:id="20"/>
          <w:r>
            <w:fldChar w:fldCharType="begin"/>
          </w:r>
          <w:r>
            <w:instrText xml:space="preserve"> HYPERLINK \l "bookmark47" </w:instrText>
          </w:r>
          <w:r>
            <w:fldChar w:fldCharType="separate"/>
          </w:r>
          <w:r>
            <w:rPr>
              <w:rFonts w:ascii="Calibri" w:hAnsi="Calibri" w:eastAsia="Calibri" w:cs="Calibri"/>
              <w:b/>
              <w:bCs/>
              <w:spacing w:val="-4"/>
              <w:sz w:val="28"/>
              <w:szCs w:val="28"/>
            </w:rPr>
            <w:t>2.5.</w:t>
          </w:r>
          <w:r>
            <w:rPr>
              <w:rFonts w:ascii="Calibri" w:hAnsi="Calibri" w:eastAsia="Calibri" w:cs="Calibri"/>
              <w:b/>
              <w:bCs/>
              <w:spacing w:val="13"/>
              <w:sz w:val="28"/>
              <w:szCs w:val="28"/>
            </w:rPr>
            <w:t xml:space="preserve">  </w:t>
          </w:r>
          <w:r>
            <w:rPr>
              <w:rFonts w:ascii="宋体" w:hAnsi="宋体" w:eastAsia="宋体" w:cs="宋体"/>
              <w:spacing w:val="-4"/>
              <w:sz w:val="28"/>
              <w:szCs w:val="28"/>
            </w:rPr>
            <w:t>相关规划解析</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pacing w:val="-4"/>
              <w:sz w:val="28"/>
              <w:szCs w:val="28"/>
            </w:rPr>
            <w:t>27</w:t>
          </w:r>
          <w:r>
            <w:rPr>
              <w:rFonts w:ascii="Calibri" w:hAnsi="Calibri" w:eastAsia="Calibri" w:cs="Calibri"/>
              <w:b/>
              <w:bCs/>
              <w:spacing w:val="-4"/>
              <w:sz w:val="28"/>
              <w:szCs w:val="28"/>
            </w:rPr>
            <w:fldChar w:fldCharType="end"/>
          </w:r>
        </w:p>
        <w:p w14:paraId="33E21E09">
          <w:pPr>
            <w:tabs>
              <w:tab w:val="right" w:leader="dot" w:pos="9682"/>
            </w:tabs>
            <w:spacing w:before="289" w:line="220" w:lineRule="auto"/>
            <w:ind w:left="1125"/>
            <w:rPr>
              <w:rFonts w:ascii="Calibri" w:hAnsi="Calibri" w:eastAsia="Calibri" w:cs="Calibri"/>
              <w:sz w:val="28"/>
              <w:szCs w:val="28"/>
            </w:rPr>
          </w:pPr>
          <w:r>
            <w:fldChar w:fldCharType="begin"/>
          </w:r>
          <w:r>
            <w:instrText xml:space="preserve"> HYPERLINK \l "bookmark48" </w:instrText>
          </w:r>
          <w:r>
            <w:fldChar w:fldCharType="separate"/>
          </w:r>
          <w:r>
            <w:rPr>
              <w:rFonts w:ascii="Calibri" w:hAnsi="Calibri" w:eastAsia="Calibri" w:cs="Calibri"/>
              <w:b/>
              <w:bCs/>
              <w:spacing w:val="-1"/>
              <w:sz w:val="28"/>
              <w:szCs w:val="28"/>
            </w:rPr>
            <w:t xml:space="preserve">2.5.1.  </w:t>
          </w:r>
          <w:r>
            <w:rPr>
              <w:rFonts w:ascii="宋体" w:hAnsi="宋体" w:eastAsia="宋体" w:cs="宋体"/>
              <w:spacing w:val="-1"/>
              <w:sz w:val="28"/>
              <w:szCs w:val="28"/>
            </w:rPr>
            <w:t>湛江市国土空间总体规划（</w:t>
          </w:r>
          <w:r>
            <w:rPr>
              <w:rFonts w:ascii="Calibri" w:hAnsi="Calibri" w:eastAsia="Calibri" w:cs="Calibri"/>
              <w:b/>
              <w:bCs/>
              <w:spacing w:val="-1"/>
              <w:sz w:val="28"/>
              <w:szCs w:val="28"/>
            </w:rPr>
            <w:t>2021-2035</w:t>
          </w:r>
          <w:r>
            <w:rPr>
              <w:rFonts w:ascii="宋体" w:hAnsi="宋体" w:eastAsia="宋体" w:cs="宋体"/>
              <w:spacing w:val="-1"/>
              <w:sz w:val="28"/>
              <w:szCs w:val="28"/>
            </w:rPr>
            <w:t>）</w:t>
          </w:r>
          <w:r>
            <w:rPr>
              <w:rFonts w:ascii="宋体" w:hAnsi="宋体" w:eastAsia="宋体" w:cs="宋体"/>
              <w:spacing w:val="-71"/>
              <w:sz w:val="28"/>
              <w:szCs w:val="28"/>
            </w:rPr>
            <w:t xml:space="preserve"> </w:t>
          </w:r>
          <w:r>
            <w:rPr>
              <w:rFonts w:ascii="宋体" w:hAnsi="宋体" w:eastAsia="宋体" w:cs="宋体"/>
              <w:sz w:val="28"/>
              <w:szCs w:val="28"/>
            </w:rPr>
            <w:tab/>
          </w:r>
          <w:r>
            <w:rPr>
              <w:rFonts w:ascii="宋体" w:hAnsi="宋体" w:eastAsia="宋体" w:cs="宋体"/>
              <w:spacing w:val="-99"/>
              <w:sz w:val="28"/>
              <w:szCs w:val="28"/>
            </w:rPr>
            <w:t xml:space="preserve"> </w:t>
          </w:r>
          <w:r>
            <w:rPr>
              <w:rFonts w:ascii="Calibri" w:hAnsi="Calibri" w:eastAsia="Calibri" w:cs="Calibri"/>
              <w:b/>
              <w:bCs/>
              <w:spacing w:val="-4"/>
              <w:sz w:val="28"/>
              <w:szCs w:val="28"/>
            </w:rPr>
            <w:t>27</w:t>
          </w:r>
          <w:r>
            <w:rPr>
              <w:rFonts w:ascii="Calibri" w:hAnsi="Calibri" w:eastAsia="Calibri" w:cs="Calibri"/>
              <w:b/>
              <w:bCs/>
              <w:spacing w:val="-4"/>
              <w:sz w:val="28"/>
              <w:szCs w:val="28"/>
            </w:rPr>
            <w:fldChar w:fldCharType="end"/>
          </w:r>
        </w:p>
        <w:p w14:paraId="159F07A7">
          <w:pPr>
            <w:spacing w:before="291" w:line="219" w:lineRule="auto"/>
            <w:ind w:left="1125"/>
            <w:rPr>
              <w:rFonts w:ascii="宋体" w:hAnsi="宋体" w:eastAsia="宋体" w:cs="宋体"/>
              <w:sz w:val="28"/>
              <w:szCs w:val="28"/>
            </w:rPr>
          </w:pPr>
          <w:bookmarkStart w:id="21" w:name="bookmark49"/>
          <w:bookmarkEnd w:id="21"/>
          <w:r>
            <w:fldChar w:fldCharType="begin"/>
          </w:r>
          <w:r>
            <w:instrText xml:space="preserve"> HYPERLINK \l "bookmark49" </w:instrText>
          </w:r>
          <w:r>
            <w:fldChar w:fldCharType="separate"/>
          </w:r>
          <w:r>
            <w:rPr>
              <w:rFonts w:ascii="Calibri" w:hAnsi="Calibri" w:eastAsia="Calibri" w:cs="Calibri"/>
              <w:b/>
              <w:bCs/>
              <w:spacing w:val="1"/>
              <w:sz w:val="28"/>
              <w:szCs w:val="28"/>
            </w:rPr>
            <w:t xml:space="preserve">2.5.2.  </w:t>
          </w:r>
          <w:r>
            <w:rPr>
              <w:rFonts w:ascii="宋体" w:hAnsi="宋体" w:eastAsia="宋体" w:cs="宋体"/>
              <w:spacing w:val="1"/>
              <w:sz w:val="28"/>
              <w:szCs w:val="28"/>
            </w:rPr>
            <w:t>湛江市国民经济和社会发展第十四个五年规划和</w:t>
          </w:r>
          <w:r>
            <w:rPr>
              <w:rFonts w:ascii="宋体" w:hAnsi="宋体" w:eastAsia="宋体" w:cs="宋体"/>
              <w:spacing w:val="-49"/>
              <w:sz w:val="28"/>
              <w:szCs w:val="28"/>
            </w:rPr>
            <w:t xml:space="preserve"> </w:t>
          </w:r>
          <w:r>
            <w:rPr>
              <w:rFonts w:ascii="Calibri" w:hAnsi="Calibri" w:eastAsia="Calibri" w:cs="Calibri"/>
              <w:b/>
              <w:bCs/>
              <w:spacing w:val="1"/>
              <w:sz w:val="28"/>
              <w:szCs w:val="28"/>
            </w:rPr>
            <w:t>2035</w:t>
          </w:r>
          <w:r>
            <w:rPr>
              <w:rFonts w:ascii="Calibri" w:hAnsi="Calibri" w:eastAsia="Calibri" w:cs="Calibri"/>
              <w:b/>
              <w:bCs/>
              <w:spacing w:val="20"/>
              <w:sz w:val="28"/>
              <w:szCs w:val="28"/>
            </w:rPr>
            <w:t xml:space="preserve"> </w:t>
          </w:r>
          <w:r>
            <w:rPr>
              <w:rFonts w:ascii="宋体" w:hAnsi="宋体" w:eastAsia="宋体" w:cs="宋体"/>
              <w:spacing w:val="1"/>
              <w:sz w:val="28"/>
              <w:szCs w:val="28"/>
            </w:rPr>
            <w:t>年远景目</w:t>
          </w:r>
          <w:r>
            <w:rPr>
              <w:rFonts w:ascii="宋体" w:hAnsi="宋体" w:eastAsia="宋体" w:cs="宋体"/>
              <w:spacing w:val="1"/>
              <w:sz w:val="28"/>
              <w:szCs w:val="28"/>
            </w:rPr>
            <w:fldChar w:fldCharType="end"/>
          </w:r>
        </w:p>
        <w:p w14:paraId="0604E472">
          <w:pPr>
            <w:tabs>
              <w:tab w:val="right" w:leader="dot" w:pos="9682"/>
            </w:tabs>
            <w:spacing w:before="291" w:line="221" w:lineRule="auto"/>
            <w:ind w:left="562"/>
            <w:rPr>
              <w:rFonts w:ascii="Calibri" w:hAnsi="Calibri" w:eastAsia="Calibri" w:cs="Calibri"/>
              <w:sz w:val="28"/>
              <w:szCs w:val="28"/>
            </w:rPr>
          </w:pPr>
          <w:r>
            <w:fldChar w:fldCharType="begin"/>
          </w:r>
          <w:r>
            <w:instrText xml:space="preserve"> HYPERLINK \l "bookmark50" </w:instrText>
          </w:r>
          <w:r>
            <w:fldChar w:fldCharType="separate"/>
          </w:r>
          <w:r>
            <w:rPr>
              <w:rFonts w:ascii="宋体" w:hAnsi="宋体" w:eastAsia="宋体" w:cs="宋体"/>
              <w:spacing w:val="-5"/>
              <w:sz w:val="28"/>
              <w:szCs w:val="28"/>
            </w:rPr>
            <w:t>标纲要</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70"/>
              <w:sz w:val="28"/>
              <w:szCs w:val="28"/>
            </w:rPr>
            <w:t xml:space="preserve"> </w:t>
          </w:r>
          <w:r>
            <w:rPr>
              <w:rFonts w:ascii="Calibri" w:hAnsi="Calibri" w:eastAsia="Calibri" w:cs="Calibri"/>
              <w:b/>
              <w:bCs/>
              <w:spacing w:val="-4"/>
              <w:sz w:val="28"/>
              <w:szCs w:val="28"/>
            </w:rPr>
            <w:t>28</w:t>
          </w:r>
          <w:r>
            <w:rPr>
              <w:rFonts w:ascii="Calibri" w:hAnsi="Calibri" w:eastAsia="Calibri" w:cs="Calibri"/>
              <w:b/>
              <w:bCs/>
              <w:spacing w:val="-4"/>
              <w:sz w:val="28"/>
              <w:szCs w:val="28"/>
            </w:rPr>
            <w:fldChar w:fldCharType="end"/>
          </w:r>
        </w:p>
        <w:p w14:paraId="60053823">
          <w:pPr>
            <w:tabs>
              <w:tab w:val="right" w:leader="dot" w:pos="9682"/>
            </w:tabs>
            <w:spacing w:before="289" w:line="220" w:lineRule="auto"/>
            <w:ind w:left="1125"/>
            <w:rPr>
              <w:rFonts w:ascii="Calibri" w:hAnsi="Calibri" w:eastAsia="Calibri" w:cs="Calibri"/>
              <w:sz w:val="28"/>
              <w:szCs w:val="28"/>
            </w:rPr>
          </w:pPr>
          <w:bookmarkStart w:id="22" w:name="bookmark51"/>
          <w:bookmarkEnd w:id="22"/>
          <w:r>
            <w:fldChar w:fldCharType="begin"/>
          </w:r>
          <w:r>
            <w:instrText xml:space="preserve"> HYPERLINK \l "bookmark51" </w:instrText>
          </w:r>
          <w:r>
            <w:fldChar w:fldCharType="separate"/>
          </w:r>
          <w:r>
            <w:rPr>
              <w:rFonts w:ascii="Calibri" w:hAnsi="Calibri" w:eastAsia="Calibri" w:cs="Calibri"/>
              <w:b/>
              <w:bCs/>
              <w:spacing w:val="-1"/>
              <w:sz w:val="28"/>
              <w:szCs w:val="28"/>
            </w:rPr>
            <w:t xml:space="preserve">2.5.3.  </w:t>
          </w:r>
          <w:r>
            <w:rPr>
              <w:rFonts w:ascii="宋体" w:hAnsi="宋体" w:eastAsia="宋体" w:cs="宋体"/>
              <w:spacing w:val="-1"/>
              <w:sz w:val="28"/>
              <w:szCs w:val="28"/>
            </w:rPr>
            <w:t>湛江市城市总体规划（</w:t>
          </w:r>
          <w:r>
            <w:rPr>
              <w:rFonts w:ascii="Calibri" w:hAnsi="Calibri" w:eastAsia="Calibri" w:cs="Calibri"/>
              <w:b/>
              <w:bCs/>
              <w:spacing w:val="-1"/>
              <w:sz w:val="28"/>
              <w:szCs w:val="28"/>
            </w:rPr>
            <w:t>2011-2020</w:t>
          </w:r>
          <w:r>
            <w:rPr>
              <w:rFonts w:ascii="Calibri" w:hAnsi="Calibri" w:eastAsia="Calibri" w:cs="Calibri"/>
              <w:b/>
              <w:bCs/>
              <w:spacing w:val="19"/>
              <w:sz w:val="28"/>
              <w:szCs w:val="28"/>
            </w:rPr>
            <w:t xml:space="preserve"> </w:t>
          </w:r>
          <w:r>
            <w:rPr>
              <w:rFonts w:ascii="宋体" w:hAnsi="宋体" w:eastAsia="宋体" w:cs="宋体"/>
              <w:spacing w:val="-1"/>
              <w:sz w:val="28"/>
              <w:szCs w:val="28"/>
            </w:rPr>
            <w:t>年）</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pacing w:val="-4"/>
              <w:sz w:val="28"/>
              <w:szCs w:val="28"/>
            </w:rPr>
            <w:t>29</w:t>
          </w:r>
          <w:r>
            <w:rPr>
              <w:rFonts w:ascii="Calibri" w:hAnsi="Calibri" w:eastAsia="Calibri" w:cs="Calibri"/>
              <w:b/>
              <w:bCs/>
              <w:spacing w:val="-4"/>
              <w:sz w:val="28"/>
              <w:szCs w:val="28"/>
            </w:rPr>
            <w:fldChar w:fldCharType="end"/>
          </w:r>
        </w:p>
        <w:p w14:paraId="2FEB8FBB">
          <w:pPr>
            <w:tabs>
              <w:tab w:val="right" w:leader="dot" w:pos="9682"/>
            </w:tabs>
            <w:spacing w:before="290" w:line="220" w:lineRule="auto"/>
            <w:ind w:left="1125"/>
            <w:rPr>
              <w:rFonts w:ascii="Calibri" w:hAnsi="Calibri" w:eastAsia="Calibri" w:cs="Calibri"/>
              <w:sz w:val="28"/>
              <w:szCs w:val="28"/>
            </w:rPr>
          </w:pPr>
          <w:bookmarkStart w:id="23" w:name="bookmark52"/>
          <w:bookmarkEnd w:id="23"/>
          <w:r>
            <w:fldChar w:fldCharType="begin"/>
          </w:r>
          <w:r>
            <w:instrText xml:space="preserve"> HYPERLINK \l "bookmark52" </w:instrText>
          </w:r>
          <w:r>
            <w:fldChar w:fldCharType="separate"/>
          </w:r>
          <w:r>
            <w:rPr>
              <w:rFonts w:ascii="Calibri" w:hAnsi="Calibri" w:eastAsia="Calibri" w:cs="Calibri"/>
              <w:b/>
              <w:bCs/>
              <w:spacing w:val="-1"/>
              <w:sz w:val="28"/>
              <w:szCs w:val="28"/>
            </w:rPr>
            <w:t xml:space="preserve">2.5.4.  </w:t>
          </w:r>
          <w:r>
            <w:rPr>
              <w:rFonts w:ascii="宋体" w:hAnsi="宋体" w:eastAsia="宋体" w:cs="宋体"/>
              <w:spacing w:val="-1"/>
              <w:sz w:val="28"/>
              <w:szCs w:val="28"/>
            </w:rPr>
            <w:t>广东省建筑垃圾污染环境防治工作规划（征求意见稿）</w:t>
          </w:r>
          <w:r>
            <w:rPr>
              <w:rFonts w:ascii="宋体" w:hAnsi="宋体" w:eastAsia="宋体" w:cs="宋体"/>
              <w:spacing w:val="-68"/>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32</w:t>
          </w:r>
          <w:r>
            <w:rPr>
              <w:rFonts w:ascii="Calibri" w:hAnsi="Calibri" w:eastAsia="Calibri" w:cs="Calibri"/>
              <w:b/>
              <w:bCs/>
              <w:spacing w:val="-4"/>
              <w:sz w:val="28"/>
              <w:szCs w:val="28"/>
            </w:rPr>
            <w:fldChar w:fldCharType="end"/>
          </w:r>
        </w:p>
        <w:p w14:paraId="74EC6DF5">
          <w:pPr>
            <w:tabs>
              <w:tab w:val="right" w:leader="dot" w:pos="9682"/>
            </w:tabs>
            <w:spacing w:before="291" w:line="220" w:lineRule="auto"/>
            <w:ind w:left="1125"/>
            <w:rPr>
              <w:rFonts w:ascii="Calibri" w:hAnsi="Calibri" w:eastAsia="Calibri" w:cs="Calibri"/>
              <w:sz w:val="28"/>
              <w:szCs w:val="28"/>
            </w:rPr>
          </w:pPr>
          <w:bookmarkStart w:id="24" w:name="bookmark53"/>
          <w:bookmarkEnd w:id="24"/>
          <w:r>
            <w:fldChar w:fldCharType="begin"/>
          </w:r>
          <w:r>
            <w:instrText xml:space="preserve"> HYPERLINK \l "bookmark53" </w:instrText>
          </w:r>
          <w:r>
            <w:fldChar w:fldCharType="separate"/>
          </w:r>
          <w:r>
            <w:rPr>
              <w:rFonts w:ascii="Calibri" w:hAnsi="Calibri" w:eastAsia="Calibri" w:cs="Calibri"/>
              <w:b/>
              <w:bCs/>
              <w:spacing w:val="-1"/>
              <w:sz w:val="28"/>
              <w:szCs w:val="28"/>
            </w:rPr>
            <w:t xml:space="preserve">2.5.5.  </w:t>
          </w:r>
          <w:r>
            <w:rPr>
              <w:rFonts w:ascii="宋体" w:hAnsi="宋体" w:eastAsia="宋体" w:cs="宋体"/>
              <w:spacing w:val="-1"/>
              <w:sz w:val="28"/>
              <w:szCs w:val="28"/>
            </w:rPr>
            <w:t>湛江市建筑业“十四五”发展规划</w:t>
          </w:r>
          <w:r>
            <w:rPr>
              <w:rFonts w:ascii="宋体" w:hAnsi="宋体" w:eastAsia="宋体" w:cs="宋体"/>
              <w:spacing w:val="-77"/>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38</w:t>
          </w:r>
          <w:r>
            <w:rPr>
              <w:rFonts w:ascii="Calibri" w:hAnsi="Calibri" w:eastAsia="Calibri" w:cs="Calibri"/>
              <w:b/>
              <w:bCs/>
              <w:spacing w:val="-4"/>
              <w:sz w:val="28"/>
              <w:szCs w:val="28"/>
            </w:rPr>
            <w:fldChar w:fldCharType="end"/>
          </w:r>
        </w:p>
        <w:p w14:paraId="3BEBD2DE">
          <w:pPr>
            <w:tabs>
              <w:tab w:val="right" w:leader="dot" w:pos="9682"/>
            </w:tabs>
            <w:spacing w:before="290" w:line="220" w:lineRule="auto"/>
            <w:ind w:left="1125"/>
            <w:rPr>
              <w:rFonts w:ascii="Calibri" w:hAnsi="Calibri" w:eastAsia="Calibri" w:cs="Calibri"/>
              <w:sz w:val="28"/>
              <w:szCs w:val="28"/>
            </w:rPr>
          </w:pPr>
          <w:bookmarkStart w:id="25" w:name="bookmark54"/>
          <w:bookmarkEnd w:id="25"/>
          <w:r>
            <w:fldChar w:fldCharType="begin"/>
          </w:r>
          <w:r>
            <w:instrText xml:space="preserve"> HYPERLINK \l "bookmark54" </w:instrText>
          </w:r>
          <w:r>
            <w:fldChar w:fldCharType="separate"/>
          </w:r>
          <w:r>
            <w:rPr>
              <w:rFonts w:ascii="Calibri" w:hAnsi="Calibri" w:eastAsia="Calibri" w:cs="Calibri"/>
              <w:b/>
              <w:bCs/>
              <w:spacing w:val="-3"/>
              <w:sz w:val="28"/>
              <w:szCs w:val="28"/>
            </w:rPr>
            <w:t xml:space="preserve">2.5.6.  </w:t>
          </w:r>
          <w:r>
            <w:rPr>
              <w:rFonts w:ascii="宋体" w:hAnsi="宋体" w:eastAsia="宋体" w:cs="宋体"/>
              <w:spacing w:val="-3"/>
              <w:sz w:val="28"/>
              <w:szCs w:val="28"/>
            </w:rPr>
            <w:t>湛江市“十四五</w:t>
          </w:r>
          <w:r>
            <w:rPr>
              <w:rFonts w:ascii="宋体" w:hAnsi="宋体" w:eastAsia="宋体" w:cs="宋体"/>
              <w:spacing w:val="-91"/>
              <w:sz w:val="28"/>
              <w:szCs w:val="28"/>
            </w:rPr>
            <w:t xml:space="preserve"> </w:t>
          </w:r>
          <w:r>
            <w:rPr>
              <w:rFonts w:ascii="宋体" w:hAnsi="宋体" w:eastAsia="宋体" w:cs="宋体"/>
              <w:spacing w:val="-3"/>
              <w:sz w:val="28"/>
              <w:szCs w:val="28"/>
            </w:rPr>
            <w:t>”住房发展规划</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4"/>
              <w:sz w:val="28"/>
              <w:szCs w:val="28"/>
            </w:rPr>
            <w:t>38</w:t>
          </w:r>
          <w:r>
            <w:rPr>
              <w:rFonts w:ascii="Calibri" w:hAnsi="Calibri" w:eastAsia="Calibri" w:cs="Calibri"/>
              <w:b/>
              <w:bCs/>
              <w:spacing w:val="-4"/>
              <w:sz w:val="28"/>
              <w:szCs w:val="28"/>
            </w:rPr>
            <w:fldChar w:fldCharType="end"/>
          </w:r>
        </w:p>
        <w:p w14:paraId="2184A0A1">
          <w:pPr>
            <w:bidi w:val="0"/>
            <w:rPr>
              <w:rFonts w:ascii="Calibri" w:hAnsi="Calibri" w:eastAsia="Calibri" w:cs="Calibri"/>
              <w:sz w:val="28"/>
              <w:szCs w:val="28"/>
            </w:rPr>
          </w:pPr>
          <w:bookmarkStart w:id="26" w:name="bookmark55"/>
          <w:bookmarkEnd w:id="26"/>
          <w:r>
            <w:fldChar w:fldCharType="begin"/>
          </w:r>
          <w:r>
            <w:instrText xml:space="preserve"> HYPERLINK \l "bookmark55" </w:instrText>
          </w:r>
          <w:r>
            <w:fldChar w:fldCharType="separate"/>
          </w:r>
          <w:r>
            <w:rPr>
              <w:rFonts w:ascii="Calibri" w:hAnsi="Calibri" w:eastAsia="Calibri" w:cs="Calibri"/>
              <w:b/>
              <w:bCs/>
              <w:spacing w:val="-2"/>
              <w:sz w:val="28"/>
              <w:szCs w:val="28"/>
            </w:rPr>
            <w:t xml:space="preserve">2.5.7.  </w:t>
          </w:r>
          <w:r>
            <w:rPr>
              <w:rFonts w:ascii="宋体" w:hAnsi="宋体" w:eastAsia="宋体" w:cs="宋体"/>
              <w:spacing w:val="-2"/>
              <w:sz w:val="28"/>
              <w:szCs w:val="28"/>
            </w:rPr>
            <w:t>湛江市建筑节能与绿色建筑发展“十四五</w:t>
          </w:r>
          <w:r>
            <w:rPr>
              <w:rFonts w:ascii="宋体" w:hAnsi="宋体" w:eastAsia="宋体" w:cs="宋体"/>
              <w:spacing w:val="-98"/>
              <w:sz w:val="28"/>
              <w:szCs w:val="28"/>
            </w:rPr>
            <w:t xml:space="preserve"> </w:t>
          </w:r>
          <w:r>
            <w:rPr>
              <w:rFonts w:ascii="宋体" w:hAnsi="宋体" w:eastAsia="宋体" w:cs="宋体"/>
              <w:spacing w:val="-2"/>
              <w:sz w:val="28"/>
              <w:szCs w:val="28"/>
            </w:rPr>
            <w:t>”规划</w:t>
          </w:r>
          <w:r>
            <w:rPr>
              <w:rFonts w:ascii="宋体" w:hAnsi="宋体" w:eastAsia="宋体" w:cs="宋体"/>
              <w:spacing w:val="-84"/>
              <w:sz w:val="28"/>
              <w:szCs w:val="28"/>
            </w:rPr>
            <w:t xml:space="preserve"> </w:t>
          </w:r>
          <w:r>
            <w:rPr>
              <w:rFonts w:ascii="宋体" w:hAnsi="宋体" w:eastAsia="宋体" w:cs="宋体"/>
              <w:sz w:val="28"/>
              <w:szCs w:val="28"/>
            </w:rPr>
            <w:tab/>
          </w:r>
          <w:r>
            <w:rPr>
              <w:rFonts w:ascii="Calibri" w:hAnsi="Calibri" w:eastAsia="Calibri" w:cs="Calibri"/>
              <w:b/>
              <w:bCs/>
              <w:spacing w:val="6"/>
              <w:sz w:val="28"/>
              <w:szCs w:val="28"/>
            </w:rPr>
            <w:t>39</w:t>
          </w:r>
          <w:r>
            <w:rPr>
              <w:rFonts w:ascii="Calibri" w:hAnsi="Calibri" w:eastAsia="Calibri" w:cs="Calibri"/>
              <w:b/>
              <w:bCs/>
              <w:spacing w:val="6"/>
              <w:sz w:val="28"/>
              <w:szCs w:val="28"/>
            </w:rPr>
            <w:fldChar w:fldCharType="end"/>
          </w:r>
        </w:p>
        <w:p w14:paraId="3D3DFF46">
          <w:pPr>
            <w:tabs>
              <w:tab w:val="right" w:leader="dot" w:pos="9682"/>
            </w:tabs>
            <w:spacing w:before="290" w:line="212" w:lineRule="auto"/>
            <w:ind w:left="1125"/>
            <w:rPr>
              <w:rFonts w:ascii="Calibri" w:hAnsi="Calibri" w:eastAsia="Calibri" w:cs="Calibri"/>
              <w:sz w:val="28"/>
              <w:szCs w:val="28"/>
            </w:rPr>
          </w:pPr>
          <w:bookmarkStart w:id="27" w:name="bookmark56"/>
          <w:bookmarkEnd w:id="27"/>
          <w:r>
            <w:fldChar w:fldCharType="begin"/>
          </w:r>
          <w:r>
            <w:instrText xml:space="preserve"> HYPERLINK \l "bookmark56" </w:instrText>
          </w:r>
          <w:r>
            <w:fldChar w:fldCharType="separate"/>
          </w:r>
          <w:r>
            <w:rPr>
              <w:rFonts w:ascii="Calibri" w:hAnsi="Calibri" w:eastAsia="Calibri" w:cs="Calibri"/>
              <w:b/>
              <w:bCs/>
              <w:spacing w:val="-1"/>
              <w:sz w:val="28"/>
              <w:szCs w:val="28"/>
            </w:rPr>
            <w:t xml:space="preserve">2.5.8.  </w:t>
          </w:r>
          <w:r>
            <w:rPr>
              <w:rFonts w:ascii="宋体" w:hAnsi="宋体" w:eastAsia="宋体" w:cs="宋体"/>
              <w:spacing w:val="-1"/>
              <w:sz w:val="28"/>
              <w:szCs w:val="28"/>
            </w:rPr>
            <w:t>湛江市市区环境卫生专项规划（</w:t>
          </w:r>
          <w:r>
            <w:rPr>
              <w:rFonts w:ascii="Calibri" w:hAnsi="Calibri" w:eastAsia="Calibri" w:cs="Calibri"/>
              <w:b/>
              <w:bCs/>
              <w:spacing w:val="-1"/>
              <w:sz w:val="28"/>
              <w:szCs w:val="28"/>
            </w:rPr>
            <w:t>2021-2035</w:t>
          </w:r>
          <w:r>
            <w:rPr>
              <w:rFonts w:ascii="宋体" w:hAnsi="宋体" w:eastAsia="宋体" w:cs="宋体"/>
              <w:spacing w:val="-1"/>
              <w:sz w:val="28"/>
              <w:szCs w:val="28"/>
            </w:rPr>
            <w:t>）</w:t>
          </w:r>
          <w:r>
            <w:rPr>
              <w:rFonts w:ascii="Calibri" w:hAnsi="Calibri" w:eastAsia="Calibri" w:cs="Calibri"/>
              <w:b/>
              <w:bCs/>
              <w:spacing w:val="-1"/>
              <w:sz w:val="28"/>
              <w:szCs w:val="28"/>
            </w:rPr>
            <w:t>(</w:t>
          </w:r>
          <w:r>
            <w:rPr>
              <w:rFonts w:ascii="宋体" w:hAnsi="宋体" w:eastAsia="宋体" w:cs="宋体"/>
              <w:spacing w:val="-1"/>
              <w:sz w:val="28"/>
              <w:szCs w:val="28"/>
            </w:rPr>
            <w:t>征求意见稿</w:t>
          </w:r>
          <w:r>
            <w:rPr>
              <w:rFonts w:ascii="Calibri" w:hAnsi="Calibri" w:eastAsia="Calibri" w:cs="Calibri"/>
              <w:b/>
              <w:bCs/>
              <w:spacing w:val="-1"/>
              <w:sz w:val="28"/>
              <w:szCs w:val="28"/>
            </w:rPr>
            <w:t xml:space="preserve">) </w:t>
          </w:r>
          <w:r>
            <w:rPr>
              <w:rFonts w:ascii="Calibri" w:hAnsi="Calibri" w:eastAsia="Calibri" w:cs="Calibri"/>
              <w:b/>
              <w:bCs/>
              <w:sz w:val="28"/>
              <w:szCs w:val="28"/>
            </w:rPr>
            <w:tab/>
          </w:r>
          <w:r>
            <w:rPr>
              <w:rFonts w:ascii="Calibri" w:hAnsi="Calibri" w:eastAsia="Calibri" w:cs="Calibri"/>
              <w:b/>
              <w:bCs/>
              <w:spacing w:val="-3"/>
              <w:sz w:val="28"/>
              <w:szCs w:val="28"/>
            </w:rPr>
            <w:t xml:space="preserve"> </w:t>
          </w:r>
          <w:r>
            <w:rPr>
              <w:rFonts w:ascii="Calibri" w:hAnsi="Calibri" w:eastAsia="Calibri" w:cs="Calibri"/>
              <w:b/>
              <w:bCs/>
              <w:spacing w:val="-2"/>
              <w:sz w:val="28"/>
              <w:szCs w:val="28"/>
            </w:rPr>
            <w:t>40</w:t>
          </w:r>
          <w:r>
            <w:rPr>
              <w:rFonts w:ascii="Calibri" w:hAnsi="Calibri" w:eastAsia="Calibri" w:cs="Calibri"/>
              <w:b/>
              <w:bCs/>
              <w:spacing w:val="-2"/>
              <w:sz w:val="28"/>
              <w:szCs w:val="28"/>
            </w:rPr>
            <w:fldChar w:fldCharType="end"/>
          </w:r>
        </w:p>
        <w:p w14:paraId="7693FE79">
          <w:pPr>
            <w:tabs>
              <w:tab w:val="right" w:leader="dot" w:pos="9682"/>
            </w:tabs>
            <w:spacing w:before="303" w:line="220" w:lineRule="auto"/>
            <w:ind w:left="1125"/>
            <w:rPr>
              <w:rFonts w:ascii="Calibri" w:hAnsi="Calibri" w:eastAsia="Calibri" w:cs="Calibri"/>
              <w:sz w:val="28"/>
              <w:szCs w:val="28"/>
            </w:rPr>
          </w:pPr>
          <w:bookmarkStart w:id="28" w:name="bookmark57"/>
          <w:bookmarkEnd w:id="28"/>
          <w:r>
            <w:fldChar w:fldCharType="begin"/>
          </w:r>
          <w:r>
            <w:instrText xml:space="preserve"> HYPERLINK \l "bookmark57" </w:instrText>
          </w:r>
          <w:r>
            <w:fldChar w:fldCharType="separate"/>
          </w:r>
          <w:r>
            <w:rPr>
              <w:rFonts w:ascii="Calibri" w:hAnsi="Calibri" w:eastAsia="Calibri" w:cs="Calibri"/>
              <w:b/>
              <w:bCs/>
              <w:sz w:val="28"/>
              <w:szCs w:val="28"/>
            </w:rPr>
            <w:t xml:space="preserve">2.5.9.  </w:t>
          </w:r>
          <w:r>
            <w:rPr>
              <w:rFonts w:ascii="宋体" w:hAnsi="宋体" w:eastAsia="宋体" w:cs="宋体"/>
              <w:sz w:val="28"/>
              <w:szCs w:val="28"/>
            </w:rPr>
            <w:t>湛江市区生活垃圾分类专项规划（</w:t>
          </w:r>
          <w:r>
            <w:rPr>
              <w:rFonts w:ascii="Calibri" w:hAnsi="Calibri" w:eastAsia="Calibri" w:cs="Calibri"/>
              <w:b/>
              <w:bCs/>
              <w:sz w:val="28"/>
              <w:szCs w:val="28"/>
            </w:rPr>
            <w:t xml:space="preserve">2020-2035  </w:t>
          </w:r>
          <w:r>
            <w:rPr>
              <w:rFonts w:ascii="宋体" w:hAnsi="宋体" w:eastAsia="宋体" w:cs="宋体"/>
              <w:spacing w:val="-1"/>
              <w:sz w:val="28"/>
              <w:szCs w:val="28"/>
            </w:rPr>
            <w:t>年）</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Calibri" w:hAnsi="Calibri" w:eastAsia="Calibri" w:cs="Calibri"/>
              <w:b/>
              <w:bCs/>
              <w:spacing w:val="-2"/>
              <w:sz w:val="28"/>
              <w:szCs w:val="28"/>
            </w:rPr>
            <w:t>43</w:t>
          </w:r>
          <w:r>
            <w:rPr>
              <w:rFonts w:ascii="Calibri" w:hAnsi="Calibri" w:eastAsia="Calibri" w:cs="Calibri"/>
              <w:b/>
              <w:bCs/>
              <w:spacing w:val="-2"/>
              <w:sz w:val="28"/>
              <w:szCs w:val="28"/>
            </w:rPr>
            <w:fldChar w:fldCharType="end"/>
          </w:r>
        </w:p>
        <w:p w14:paraId="7980E830">
          <w:pPr>
            <w:tabs>
              <w:tab w:val="right" w:leader="dot" w:pos="9682"/>
            </w:tabs>
            <w:spacing w:before="291" w:line="219" w:lineRule="auto"/>
            <w:rPr>
              <w:rFonts w:ascii="Calibri" w:hAnsi="Calibri" w:eastAsia="Calibri" w:cs="Calibri"/>
              <w:sz w:val="28"/>
              <w:szCs w:val="28"/>
            </w:rPr>
          </w:pPr>
          <w:r>
            <w:fldChar w:fldCharType="begin"/>
          </w:r>
          <w:r>
            <w:instrText xml:space="preserve"> HYPERLINK \l "bookmark58" </w:instrText>
          </w:r>
          <w:r>
            <w:fldChar w:fldCharType="separate"/>
          </w:r>
          <w:r>
            <w:rPr>
              <w:rFonts w:ascii="宋体" w:hAnsi="宋体" w:eastAsia="宋体" w:cs="宋体"/>
              <w:spacing w:val="-3"/>
              <w:sz w:val="28"/>
              <w:szCs w:val="28"/>
            </w:rPr>
            <w:t>第</w:t>
          </w:r>
          <w:r>
            <w:rPr>
              <w:rFonts w:ascii="宋体" w:hAnsi="宋体" w:eastAsia="宋体" w:cs="宋体"/>
              <w:spacing w:val="-56"/>
              <w:sz w:val="28"/>
              <w:szCs w:val="28"/>
            </w:rPr>
            <w:t xml:space="preserve"> </w:t>
          </w:r>
          <w:r>
            <w:rPr>
              <w:rFonts w:ascii="Calibri" w:hAnsi="Calibri" w:eastAsia="Calibri" w:cs="Calibri"/>
              <w:b/>
              <w:bCs/>
              <w:spacing w:val="-3"/>
              <w:sz w:val="28"/>
              <w:szCs w:val="28"/>
            </w:rPr>
            <w:t>3</w:t>
          </w:r>
          <w:r>
            <w:rPr>
              <w:rFonts w:ascii="Calibri" w:hAnsi="Calibri" w:eastAsia="Calibri" w:cs="Calibri"/>
              <w:b/>
              <w:bCs/>
              <w:spacing w:val="27"/>
              <w:sz w:val="28"/>
              <w:szCs w:val="28"/>
            </w:rPr>
            <w:t xml:space="preserve"> </w:t>
          </w:r>
          <w:r>
            <w:rPr>
              <w:rFonts w:ascii="宋体" w:hAnsi="宋体" w:eastAsia="宋体" w:cs="宋体"/>
              <w:spacing w:val="-3"/>
              <w:sz w:val="28"/>
              <w:szCs w:val="28"/>
            </w:rPr>
            <w:t>章 建筑垃圾分类及产量预测</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75"/>
              <w:sz w:val="28"/>
              <w:szCs w:val="28"/>
            </w:rPr>
            <w:t xml:space="preserve"> </w:t>
          </w:r>
          <w:r>
            <w:rPr>
              <w:rFonts w:ascii="Calibri" w:hAnsi="Calibri" w:eastAsia="Calibri" w:cs="Calibri"/>
              <w:b/>
              <w:bCs/>
              <w:spacing w:val="-2"/>
              <w:sz w:val="28"/>
              <w:szCs w:val="28"/>
            </w:rPr>
            <w:t>48</w:t>
          </w:r>
          <w:r>
            <w:rPr>
              <w:rFonts w:ascii="Calibri" w:hAnsi="Calibri" w:eastAsia="Calibri" w:cs="Calibri"/>
              <w:b/>
              <w:bCs/>
              <w:spacing w:val="-2"/>
              <w:sz w:val="28"/>
              <w:szCs w:val="28"/>
            </w:rPr>
            <w:fldChar w:fldCharType="end"/>
          </w:r>
        </w:p>
        <w:p w14:paraId="5D07C4F8">
          <w:pPr>
            <w:tabs>
              <w:tab w:val="right" w:leader="dot" w:pos="9682"/>
            </w:tabs>
            <w:spacing w:before="291" w:line="220" w:lineRule="auto"/>
            <w:ind w:left="564"/>
            <w:rPr>
              <w:rFonts w:ascii="Calibri" w:hAnsi="Calibri" w:eastAsia="Calibri" w:cs="Calibri"/>
              <w:sz w:val="28"/>
              <w:szCs w:val="28"/>
            </w:rPr>
          </w:pPr>
          <w:r>
            <w:fldChar w:fldCharType="begin"/>
          </w:r>
          <w:r>
            <w:instrText xml:space="preserve"> HYPERLINK \l "bookmark59" </w:instrText>
          </w:r>
          <w:r>
            <w:fldChar w:fldCharType="separate"/>
          </w:r>
          <w:r>
            <w:rPr>
              <w:rFonts w:ascii="Calibri" w:hAnsi="Calibri" w:eastAsia="Calibri" w:cs="Calibri"/>
              <w:b/>
              <w:bCs/>
              <w:spacing w:val="-4"/>
              <w:sz w:val="28"/>
              <w:szCs w:val="28"/>
            </w:rPr>
            <w:t>3.1.</w:t>
          </w:r>
          <w:r>
            <w:rPr>
              <w:rFonts w:ascii="Calibri" w:hAnsi="Calibri" w:eastAsia="Calibri" w:cs="Calibri"/>
              <w:b/>
              <w:bCs/>
              <w:spacing w:val="14"/>
              <w:sz w:val="28"/>
              <w:szCs w:val="28"/>
            </w:rPr>
            <w:t xml:space="preserve">  </w:t>
          </w:r>
          <w:r>
            <w:rPr>
              <w:rFonts w:ascii="宋体" w:hAnsi="宋体" w:eastAsia="宋体" w:cs="宋体"/>
              <w:spacing w:val="-4"/>
              <w:sz w:val="28"/>
              <w:szCs w:val="28"/>
            </w:rPr>
            <w:t>建筑垃圾分类</w:t>
          </w:r>
          <w:r>
            <w:rPr>
              <w:rFonts w:ascii="宋体" w:hAnsi="宋体" w:eastAsia="宋体" w:cs="宋体"/>
              <w:spacing w:val="-83"/>
              <w:sz w:val="28"/>
              <w:szCs w:val="28"/>
            </w:rPr>
            <w:t xml:space="preserve"> </w:t>
          </w:r>
          <w:r>
            <w:rPr>
              <w:rFonts w:ascii="宋体" w:hAnsi="宋体" w:eastAsia="宋体" w:cs="宋体"/>
              <w:sz w:val="28"/>
              <w:szCs w:val="28"/>
            </w:rPr>
            <w:tab/>
          </w:r>
          <w:r>
            <w:rPr>
              <w:rFonts w:ascii="Calibri" w:hAnsi="Calibri" w:eastAsia="Calibri" w:cs="Calibri"/>
              <w:b/>
              <w:bCs/>
              <w:spacing w:val="9"/>
              <w:sz w:val="28"/>
              <w:szCs w:val="28"/>
            </w:rPr>
            <w:t>48</w:t>
          </w:r>
          <w:r>
            <w:rPr>
              <w:rFonts w:ascii="Calibri" w:hAnsi="Calibri" w:eastAsia="Calibri" w:cs="Calibri"/>
              <w:b/>
              <w:bCs/>
              <w:spacing w:val="9"/>
              <w:sz w:val="28"/>
              <w:szCs w:val="28"/>
            </w:rPr>
            <w:fldChar w:fldCharType="end"/>
          </w:r>
        </w:p>
        <w:p w14:paraId="3E36BBCB">
          <w:pPr>
            <w:tabs>
              <w:tab w:val="right" w:leader="dot" w:pos="9682"/>
            </w:tabs>
            <w:spacing w:before="291" w:line="220" w:lineRule="auto"/>
            <w:ind w:left="564"/>
            <w:rPr>
              <w:rFonts w:ascii="Calibri" w:hAnsi="Calibri" w:eastAsia="Calibri" w:cs="Calibri"/>
              <w:sz w:val="28"/>
              <w:szCs w:val="28"/>
            </w:rPr>
          </w:pPr>
          <w:bookmarkStart w:id="29" w:name="bookmark60"/>
          <w:bookmarkEnd w:id="29"/>
          <w:r>
            <w:fldChar w:fldCharType="begin"/>
          </w:r>
          <w:r>
            <w:instrText xml:space="preserve"> HYPERLINK \l "bookmark60" </w:instrText>
          </w:r>
          <w:r>
            <w:fldChar w:fldCharType="separate"/>
          </w:r>
          <w:r>
            <w:rPr>
              <w:rFonts w:ascii="Calibri" w:hAnsi="Calibri" w:eastAsia="Calibri" w:cs="Calibri"/>
              <w:b/>
              <w:bCs/>
              <w:spacing w:val="-3"/>
              <w:sz w:val="28"/>
              <w:szCs w:val="28"/>
            </w:rPr>
            <w:t>3.2.</w:t>
          </w:r>
          <w:r>
            <w:rPr>
              <w:rFonts w:ascii="Calibri" w:hAnsi="Calibri" w:eastAsia="Calibri" w:cs="Calibri"/>
              <w:b/>
              <w:bCs/>
              <w:spacing w:val="13"/>
              <w:sz w:val="28"/>
              <w:szCs w:val="28"/>
            </w:rPr>
            <w:t xml:space="preserve">  </w:t>
          </w:r>
          <w:r>
            <w:rPr>
              <w:rFonts w:ascii="宋体" w:hAnsi="宋体" w:eastAsia="宋体" w:cs="宋体"/>
              <w:spacing w:val="-3"/>
              <w:sz w:val="28"/>
              <w:szCs w:val="28"/>
            </w:rPr>
            <w:t>建筑垃圾产量预测</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99"/>
              <w:sz w:val="28"/>
              <w:szCs w:val="28"/>
            </w:rPr>
            <w:t xml:space="preserve"> </w:t>
          </w:r>
          <w:r>
            <w:rPr>
              <w:rFonts w:ascii="Calibri" w:hAnsi="Calibri" w:eastAsia="Calibri" w:cs="Calibri"/>
              <w:b/>
              <w:bCs/>
              <w:spacing w:val="-2"/>
              <w:sz w:val="28"/>
              <w:szCs w:val="28"/>
            </w:rPr>
            <w:t>49</w:t>
          </w:r>
          <w:r>
            <w:rPr>
              <w:rFonts w:ascii="Calibri" w:hAnsi="Calibri" w:eastAsia="Calibri" w:cs="Calibri"/>
              <w:b/>
              <w:bCs/>
              <w:spacing w:val="-2"/>
              <w:sz w:val="28"/>
              <w:szCs w:val="28"/>
            </w:rPr>
            <w:fldChar w:fldCharType="end"/>
          </w:r>
        </w:p>
        <w:p w14:paraId="7AA5A2B5">
          <w:pPr>
            <w:tabs>
              <w:tab w:val="right" w:leader="dot" w:pos="9682"/>
            </w:tabs>
            <w:spacing w:before="290" w:line="220" w:lineRule="auto"/>
            <w:ind w:left="1123"/>
            <w:rPr>
              <w:rFonts w:ascii="Calibri" w:hAnsi="Calibri" w:eastAsia="Calibri" w:cs="Calibri"/>
              <w:sz w:val="28"/>
              <w:szCs w:val="28"/>
            </w:rPr>
          </w:pPr>
          <w:r>
            <w:fldChar w:fldCharType="begin"/>
          </w:r>
          <w:r>
            <w:instrText xml:space="preserve"> HYPERLINK \l "bookmark61" </w:instrText>
          </w:r>
          <w:r>
            <w:fldChar w:fldCharType="separate"/>
          </w:r>
          <w:r>
            <w:rPr>
              <w:rFonts w:ascii="Calibri" w:hAnsi="Calibri" w:eastAsia="Calibri" w:cs="Calibri"/>
              <w:b/>
              <w:bCs/>
              <w:spacing w:val="-1"/>
              <w:sz w:val="28"/>
              <w:szCs w:val="28"/>
            </w:rPr>
            <w:t xml:space="preserve">3.2.1.  </w:t>
          </w:r>
          <w:r>
            <w:rPr>
              <w:rFonts w:ascii="宋体" w:hAnsi="宋体" w:eastAsia="宋体" w:cs="宋体"/>
              <w:spacing w:val="-1"/>
              <w:sz w:val="28"/>
              <w:szCs w:val="28"/>
            </w:rPr>
            <w:t>建筑垃圾产生量指标体系</w:t>
          </w:r>
          <w:r>
            <w:rPr>
              <w:rFonts w:ascii="宋体" w:hAnsi="宋体" w:eastAsia="宋体" w:cs="宋体"/>
              <w:spacing w:val="-80"/>
              <w:sz w:val="28"/>
              <w:szCs w:val="28"/>
            </w:rPr>
            <w:t xml:space="preserve"> </w:t>
          </w:r>
          <w:r>
            <w:rPr>
              <w:rFonts w:ascii="宋体" w:hAnsi="宋体" w:eastAsia="宋体" w:cs="宋体"/>
              <w:sz w:val="28"/>
              <w:szCs w:val="28"/>
            </w:rPr>
            <w:tab/>
          </w:r>
          <w:r>
            <w:rPr>
              <w:rFonts w:ascii="Calibri" w:hAnsi="Calibri" w:eastAsia="Calibri" w:cs="Calibri"/>
              <w:b/>
              <w:bCs/>
              <w:spacing w:val="3"/>
              <w:sz w:val="28"/>
              <w:szCs w:val="28"/>
            </w:rPr>
            <w:t>49</w:t>
          </w:r>
          <w:r>
            <w:rPr>
              <w:rFonts w:ascii="Calibri" w:hAnsi="Calibri" w:eastAsia="Calibri" w:cs="Calibri"/>
              <w:b/>
              <w:bCs/>
              <w:spacing w:val="3"/>
              <w:sz w:val="28"/>
              <w:szCs w:val="28"/>
            </w:rPr>
            <w:fldChar w:fldCharType="end"/>
          </w:r>
        </w:p>
        <w:p w14:paraId="16CDD2A2">
          <w:pPr>
            <w:tabs>
              <w:tab w:val="right" w:leader="dot" w:pos="9682"/>
            </w:tabs>
            <w:spacing w:before="290" w:line="220" w:lineRule="auto"/>
            <w:ind w:left="1123"/>
            <w:rPr>
              <w:rFonts w:ascii="Calibri" w:hAnsi="Calibri" w:eastAsia="Calibri" w:cs="Calibri"/>
              <w:sz w:val="28"/>
              <w:szCs w:val="28"/>
            </w:rPr>
          </w:pPr>
          <w:bookmarkStart w:id="30" w:name="bookmark62"/>
          <w:bookmarkEnd w:id="30"/>
          <w:r>
            <w:fldChar w:fldCharType="begin"/>
          </w:r>
          <w:r>
            <w:instrText xml:space="preserve"> HYPERLINK \l "bookmark62" </w:instrText>
          </w:r>
          <w:r>
            <w:fldChar w:fldCharType="separate"/>
          </w:r>
          <w:r>
            <w:rPr>
              <w:rFonts w:ascii="Calibri" w:hAnsi="Calibri" w:eastAsia="Calibri" w:cs="Calibri"/>
              <w:b/>
              <w:bCs/>
              <w:spacing w:val="-3"/>
              <w:sz w:val="28"/>
              <w:szCs w:val="28"/>
            </w:rPr>
            <w:t>3.2.2.</w:t>
          </w:r>
          <w:r>
            <w:rPr>
              <w:rFonts w:ascii="Calibri" w:hAnsi="Calibri" w:eastAsia="Calibri" w:cs="Calibri"/>
              <w:b/>
              <w:bCs/>
              <w:spacing w:val="10"/>
              <w:sz w:val="28"/>
              <w:szCs w:val="28"/>
            </w:rPr>
            <w:t xml:space="preserve">  </w:t>
          </w:r>
          <w:r>
            <w:rPr>
              <w:rFonts w:ascii="宋体" w:hAnsi="宋体" w:eastAsia="宋体" w:cs="宋体"/>
              <w:spacing w:val="-3"/>
              <w:sz w:val="28"/>
              <w:szCs w:val="28"/>
            </w:rPr>
            <w:t>产生量预测</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96"/>
              <w:sz w:val="28"/>
              <w:szCs w:val="28"/>
            </w:rPr>
            <w:t xml:space="preserve"> </w:t>
          </w:r>
          <w:r>
            <w:rPr>
              <w:rFonts w:ascii="Calibri" w:hAnsi="Calibri" w:eastAsia="Calibri" w:cs="Calibri"/>
              <w:b/>
              <w:bCs/>
              <w:spacing w:val="-4"/>
              <w:sz w:val="28"/>
              <w:szCs w:val="28"/>
            </w:rPr>
            <w:t>50</w:t>
          </w:r>
          <w:r>
            <w:rPr>
              <w:rFonts w:ascii="Calibri" w:hAnsi="Calibri" w:eastAsia="Calibri" w:cs="Calibri"/>
              <w:b/>
              <w:bCs/>
              <w:spacing w:val="-4"/>
              <w:sz w:val="28"/>
              <w:szCs w:val="28"/>
            </w:rPr>
            <w:fldChar w:fldCharType="end"/>
          </w:r>
        </w:p>
        <w:p w14:paraId="7A51A651">
          <w:pPr>
            <w:tabs>
              <w:tab w:val="right" w:leader="dot" w:pos="9682"/>
            </w:tabs>
            <w:spacing w:before="291" w:line="185" w:lineRule="auto"/>
            <w:ind w:left="1123"/>
            <w:rPr>
              <w:rFonts w:ascii="Calibri" w:hAnsi="Calibri" w:eastAsia="Calibri" w:cs="Calibri"/>
              <w:sz w:val="28"/>
              <w:szCs w:val="28"/>
            </w:rPr>
          </w:pPr>
          <w:bookmarkStart w:id="31" w:name="bookmark63"/>
          <w:bookmarkEnd w:id="31"/>
          <w:r>
            <w:fldChar w:fldCharType="begin"/>
          </w:r>
          <w:r>
            <w:instrText xml:space="preserve"> HYPERLINK \l "bookmark63" </w:instrText>
          </w:r>
          <w:r>
            <w:fldChar w:fldCharType="separate"/>
          </w:r>
          <w:r>
            <w:rPr>
              <w:rFonts w:ascii="Calibri" w:hAnsi="Calibri" w:eastAsia="Calibri" w:cs="Calibri"/>
              <w:b/>
              <w:bCs/>
              <w:spacing w:val="-4"/>
              <w:sz w:val="28"/>
              <w:szCs w:val="28"/>
            </w:rPr>
            <w:t>3.2.3.</w:t>
          </w:r>
          <w:r>
            <w:rPr>
              <w:rFonts w:ascii="Calibri" w:hAnsi="Calibri" w:eastAsia="Calibri" w:cs="Calibri"/>
              <w:b/>
              <w:bCs/>
              <w:spacing w:val="11"/>
              <w:sz w:val="28"/>
              <w:szCs w:val="28"/>
            </w:rPr>
            <w:t xml:space="preserve">    </w:t>
          </w:r>
          <w:r>
            <w:rPr>
              <w:rFonts w:ascii="宋体" w:hAnsi="宋体" w:eastAsia="宋体" w:cs="宋体"/>
              <w:spacing w:val="-4"/>
              <w:sz w:val="28"/>
              <w:szCs w:val="28"/>
            </w:rPr>
            <w:t>处理量预测</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91"/>
              <w:sz w:val="28"/>
              <w:szCs w:val="28"/>
            </w:rPr>
            <w:t xml:space="preserve"> </w:t>
          </w:r>
          <w:r>
            <w:rPr>
              <w:rFonts w:ascii="Calibri" w:hAnsi="Calibri" w:eastAsia="Calibri" w:cs="Calibri"/>
              <w:b/>
              <w:bCs/>
              <w:spacing w:val="-4"/>
              <w:sz w:val="28"/>
              <w:szCs w:val="28"/>
            </w:rPr>
            <w:t>54</w:t>
          </w:r>
          <w:r>
            <w:rPr>
              <w:rFonts w:ascii="Calibri" w:hAnsi="Calibri" w:eastAsia="Calibri" w:cs="Calibri"/>
              <w:b/>
              <w:bCs/>
              <w:spacing w:val="-4"/>
              <w:sz w:val="28"/>
              <w:szCs w:val="28"/>
            </w:rPr>
            <w:fldChar w:fldCharType="end"/>
          </w:r>
        </w:p>
      </w:sdtContent>
    </w:sdt>
    <w:p w14:paraId="79D427ED">
      <w:pPr>
        <w:pStyle w:val="3"/>
        <w:spacing w:line="14" w:lineRule="auto"/>
        <w:rPr>
          <w:sz w:val="2"/>
        </w:rPr>
      </w:pPr>
      <w:r>
        <w:rPr>
          <w:sz w:val="2"/>
          <w:szCs w:val="2"/>
        </w:rPr>
        <w:br w:type="column"/>
      </w:r>
    </w:p>
    <w:sdt>
      <w:sdtPr>
        <w:rPr>
          <w:rFonts w:ascii="黑体" w:hAnsi="黑体" w:eastAsia="黑体" w:cs="黑体"/>
          <w:sz w:val="28"/>
          <w:szCs w:val="28"/>
        </w:rPr>
        <w:id w:val="147469594"/>
        <w:docPartObj>
          <w:docPartGallery w:val="Table of Contents"/>
          <w:docPartUnique/>
        </w:docPartObj>
      </w:sdtPr>
      <w:sdtEndPr>
        <w:rPr>
          <w:rFonts w:ascii="Calibri" w:hAnsi="Calibri" w:eastAsia="Calibri" w:cs="Calibri"/>
          <w:sz w:val="28"/>
          <w:szCs w:val="28"/>
        </w:rPr>
      </w:sdtEndPr>
      <w:sdtContent>
        <w:p w14:paraId="2648B7A6">
          <w:pPr>
            <w:tabs>
              <w:tab w:val="right" w:leader="dot" w:pos="9682"/>
            </w:tabs>
            <w:spacing w:before="1" w:line="219" w:lineRule="auto"/>
            <w:rPr>
              <w:rFonts w:ascii="Calibri" w:hAnsi="Calibri" w:eastAsia="Calibri" w:cs="Calibri"/>
              <w:sz w:val="28"/>
              <w:szCs w:val="28"/>
            </w:rPr>
          </w:pPr>
          <w:bookmarkStart w:id="32" w:name="bookmark64"/>
          <w:bookmarkEnd w:id="32"/>
          <w:r>
            <w:fldChar w:fldCharType="begin"/>
          </w:r>
          <w:r>
            <w:instrText xml:space="preserve"> HYPERLINK \l "bookmark64" </w:instrText>
          </w:r>
          <w:r>
            <w:fldChar w:fldCharType="separate"/>
          </w:r>
          <w:r>
            <w:rPr>
              <w:rFonts w:ascii="黑体" w:hAnsi="黑体" w:eastAsia="黑体" w:cs="黑体"/>
              <w:spacing w:val="-3"/>
              <w:sz w:val="28"/>
              <w:szCs w:val="28"/>
            </w:rPr>
            <w:t>第</w:t>
          </w:r>
          <w:r>
            <w:rPr>
              <w:rFonts w:ascii="黑体" w:hAnsi="黑体" w:eastAsia="黑体" w:cs="黑体"/>
              <w:spacing w:val="-56"/>
              <w:sz w:val="28"/>
              <w:szCs w:val="28"/>
            </w:rPr>
            <w:t xml:space="preserve"> </w:t>
          </w:r>
          <w:r>
            <w:rPr>
              <w:rFonts w:ascii="Calibri" w:hAnsi="Calibri" w:eastAsia="Calibri" w:cs="Calibri"/>
              <w:b/>
              <w:bCs/>
              <w:spacing w:val="-3"/>
              <w:sz w:val="28"/>
              <w:szCs w:val="28"/>
            </w:rPr>
            <w:t>4</w:t>
          </w:r>
          <w:r>
            <w:rPr>
              <w:rFonts w:ascii="Calibri" w:hAnsi="Calibri" w:eastAsia="Calibri" w:cs="Calibri"/>
              <w:b/>
              <w:bCs/>
              <w:spacing w:val="18"/>
              <w:sz w:val="28"/>
              <w:szCs w:val="28"/>
            </w:rPr>
            <w:t xml:space="preserve"> </w:t>
          </w:r>
          <w:r>
            <w:rPr>
              <w:rFonts w:ascii="黑体" w:hAnsi="黑体" w:eastAsia="黑体" w:cs="黑体"/>
              <w:spacing w:val="-3"/>
              <w:sz w:val="28"/>
              <w:szCs w:val="28"/>
            </w:rPr>
            <w:t>章 建筑垃圾源头减量</w:t>
          </w:r>
          <w:r>
            <w:rPr>
              <w:rFonts w:ascii="黑体" w:hAnsi="黑体" w:eastAsia="黑体" w:cs="黑体"/>
              <w:spacing w:val="-84"/>
              <w:sz w:val="28"/>
              <w:szCs w:val="28"/>
            </w:rPr>
            <w:t xml:space="preserve"> </w:t>
          </w:r>
          <w:r>
            <w:rPr>
              <w:rFonts w:ascii="黑体" w:hAnsi="黑体" w:eastAsia="黑体" w:cs="黑体"/>
              <w:sz w:val="28"/>
              <w:szCs w:val="28"/>
            </w:rPr>
            <w:tab/>
          </w:r>
          <w:r>
            <w:rPr>
              <w:rFonts w:ascii="黑体" w:hAnsi="黑体" w:eastAsia="黑体" w:cs="黑体"/>
              <w:spacing w:val="-94"/>
              <w:sz w:val="28"/>
              <w:szCs w:val="28"/>
            </w:rPr>
            <w:t xml:space="preserve"> </w:t>
          </w:r>
          <w:r>
            <w:rPr>
              <w:rFonts w:ascii="Calibri" w:hAnsi="Calibri" w:eastAsia="Calibri" w:cs="Calibri"/>
              <w:b/>
              <w:bCs/>
              <w:spacing w:val="-7"/>
              <w:sz w:val="28"/>
              <w:szCs w:val="28"/>
            </w:rPr>
            <w:t>56</w:t>
          </w:r>
          <w:r>
            <w:rPr>
              <w:rFonts w:ascii="Calibri" w:hAnsi="Calibri" w:eastAsia="Calibri" w:cs="Calibri"/>
              <w:b/>
              <w:bCs/>
              <w:spacing w:val="-7"/>
              <w:sz w:val="28"/>
              <w:szCs w:val="28"/>
            </w:rPr>
            <w:fldChar w:fldCharType="end"/>
          </w:r>
        </w:p>
        <w:p w14:paraId="54F800B5">
          <w:pPr>
            <w:tabs>
              <w:tab w:val="right" w:leader="dot" w:pos="9682"/>
            </w:tabs>
            <w:spacing w:before="289" w:line="230" w:lineRule="auto"/>
            <w:ind w:left="557"/>
            <w:rPr>
              <w:rFonts w:ascii="Calibri" w:hAnsi="Calibri" w:eastAsia="Calibri" w:cs="Calibri"/>
              <w:sz w:val="28"/>
              <w:szCs w:val="28"/>
            </w:rPr>
          </w:pPr>
          <w:bookmarkStart w:id="33" w:name="bookmark65"/>
          <w:bookmarkEnd w:id="33"/>
          <w:r>
            <w:fldChar w:fldCharType="begin"/>
          </w:r>
          <w:r>
            <w:instrText xml:space="preserve"> HYPERLINK \l "bookmark65" </w:instrText>
          </w:r>
          <w:r>
            <w:fldChar w:fldCharType="separate"/>
          </w:r>
          <w:r>
            <w:rPr>
              <w:rFonts w:ascii="Calibri" w:hAnsi="Calibri" w:eastAsia="Calibri" w:cs="Calibri"/>
              <w:b/>
              <w:bCs/>
              <w:spacing w:val="-5"/>
              <w:sz w:val="28"/>
              <w:szCs w:val="28"/>
            </w:rPr>
            <w:t>4.1.</w:t>
          </w:r>
          <w:r>
            <w:rPr>
              <w:rFonts w:ascii="Calibri" w:hAnsi="Calibri" w:eastAsia="Calibri" w:cs="Calibri"/>
              <w:b/>
              <w:bCs/>
              <w:spacing w:val="23"/>
              <w:sz w:val="28"/>
              <w:szCs w:val="28"/>
            </w:rPr>
            <w:t xml:space="preserve">  </w:t>
          </w:r>
          <w:r>
            <w:rPr>
              <w:rFonts w:ascii="楷体" w:hAnsi="楷体" w:eastAsia="楷体" w:cs="楷体"/>
              <w:spacing w:val="-5"/>
              <w:sz w:val="28"/>
              <w:szCs w:val="28"/>
            </w:rPr>
            <w:t>源头减量目标</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56</w:t>
          </w:r>
          <w:r>
            <w:rPr>
              <w:rFonts w:ascii="Calibri" w:hAnsi="Calibri" w:eastAsia="Calibri" w:cs="Calibri"/>
              <w:b/>
              <w:bCs/>
              <w:spacing w:val="9"/>
              <w:sz w:val="28"/>
              <w:szCs w:val="28"/>
            </w:rPr>
            <w:fldChar w:fldCharType="end"/>
          </w:r>
        </w:p>
        <w:p w14:paraId="096DD9D0">
          <w:pPr>
            <w:tabs>
              <w:tab w:val="right" w:leader="dot" w:pos="9682"/>
            </w:tabs>
            <w:spacing w:before="275" w:line="230" w:lineRule="auto"/>
            <w:ind w:left="557"/>
            <w:rPr>
              <w:rFonts w:ascii="Calibri" w:hAnsi="Calibri" w:eastAsia="Calibri" w:cs="Calibri"/>
              <w:sz w:val="28"/>
              <w:szCs w:val="28"/>
            </w:rPr>
          </w:pPr>
          <w:bookmarkStart w:id="34" w:name="bookmark66"/>
          <w:bookmarkEnd w:id="34"/>
          <w:r>
            <w:fldChar w:fldCharType="begin"/>
          </w:r>
          <w:r>
            <w:instrText xml:space="preserve"> HYPERLINK \l "bookmark66" </w:instrText>
          </w:r>
          <w:r>
            <w:fldChar w:fldCharType="separate"/>
          </w:r>
          <w:r>
            <w:rPr>
              <w:rFonts w:ascii="Calibri" w:hAnsi="Calibri" w:eastAsia="Calibri" w:cs="Calibri"/>
              <w:b/>
              <w:bCs/>
              <w:spacing w:val="-1"/>
              <w:sz w:val="28"/>
              <w:szCs w:val="28"/>
            </w:rPr>
            <w:t xml:space="preserve">4.2.  </w:t>
          </w:r>
          <w:r>
            <w:rPr>
              <w:rFonts w:ascii="楷体" w:hAnsi="楷体" w:eastAsia="楷体" w:cs="楷体"/>
              <w:spacing w:val="-1"/>
              <w:sz w:val="28"/>
              <w:szCs w:val="28"/>
            </w:rPr>
            <w:t>建筑垃圾分类源头减量</w:t>
          </w:r>
          <w:r>
            <w:rPr>
              <w:rFonts w:ascii="楷体" w:hAnsi="楷体" w:eastAsia="楷体" w:cs="楷体"/>
              <w:spacing w:val="-70"/>
              <w:sz w:val="28"/>
              <w:szCs w:val="28"/>
            </w:rPr>
            <w:t xml:space="preserve"> </w:t>
          </w:r>
          <w:r>
            <w:rPr>
              <w:rFonts w:ascii="楷体" w:hAnsi="楷体" w:eastAsia="楷体" w:cs="楷体"/>
              <w:sz w:val="28"/>
              <w:szCs w:val="28"/>
            </w:rPr>
            <w:tab/>
          </w:r>
          <w:r>
            <w:rPr>
              <w:rFonts w:ascii="楷体" w:hAnsi="楷体" w:eastAsia="楷体" w:cs="楷体"/>
              <w:spacing w:val="-77"/>
              <w:sz w:val="28"/>
              <w:szCs w:val="28"/>
            </w:rPr>
            <w:t xml:space="preserve"> </w:t>
          </w:r>
          <w:r>
            <w:rPr>
              <w:rFonts w:ascii="Calibri" w:hAnsi="Calibri" w:eastAsia="Calibri" w:cs="Calibri"/>
              <w:b/>
              <w:bCs/>
              <w:spacing w:val="-7"/>
              <w:sz w:val="28"/>
              <w:szCs w:val="28"/>
            </w:rPr>
            <w:t>56</w:t>
          </w:r>
          <w:r>
            <w:rPr>
              <w:rFonts w:ascii="Calibri" w:hAnsi="Calibri" w:eastAsia="Calibri" w:cs="Calibri"/>
              <w:b/>
              <w:bCs/>
              <w:spacing w:val="-7"/>
              <w:sz w:val="28"/>
              <w:szCs w:val="28"/>
            </w:rPr>
            <w:fldChar w:fldCharType="end"/>
          </w:r>
        </w:p>
        <w:p w14:paraId="5B9C0CFD">
          <w:pPr>
            <w:tabs>
              <w:tab w:val="right" w:leader="dot" w:pos="9682"/>
            </w:tabs>
            <w:spacing w:before="275" w:line="227" w:lineRule="auto"/>
            <w:ind w:left="557"/>
            <w:rPr>
              <w:rFonts w:ascii="Calibri" w:hAnsi="Calibri" w:eastAsia="Calibri" w:cs="Calibri"/>
              <w:sz w:val="28"/>
              <w:szCs w:val="28"/>
            </w:rPr>
          </w:pPr>
          <w:bookmarkStart w:id="35" w:name="bookmark67"/>
          <w:bookmarkEnd w:id="35"/>
          <w:r>
            <w:fldChar w:fldCharType="begin"/>
          </w:r>
          <w:r>
            <w:instrText xml:space="preserve"> HYPERLINK \l "bookmark67" </w:instrText>
          </w:r>
          <w:r>
            <w:fldChar w:fldCharType="separate"/>
          </w:r>
          <w:r>
            <w:rPr>
              <w:rFonts w:ascii="Calibri" w:hAnsi="Calibri" w:eastAsia="Calibri" w:cs="Calibri"/>
              <w:b/>
              <w:bCs/>
              <w:spacing w:val="-5"/>
              <w:sz w:val="28"/>
              <w:szCs w:val="28"/>
            </w:rPr>
            <w:t>4.3.</w:t>
          </w:r>
          <w:r>
            <w:rPr>
              <w:rFonts w:ascii="Calibri" w:hAnsi="Calibri" w:eastAsia="Calibri" w:cs="Calibri"/>
              <w:b/>
              <w:bCs/>
              <w:spacing w:val="23"/>
              <w:sz w:val="28"/>
              <w:szCs w:val="28"/>
            </w:rPr>
            <w:t xml:space="preserve">  </w:t>
          </w:r>
          <w:r>
            <w:rPr>
              <w:rFonts w:ascii="楷体" w:hAnsi="楷体" w:eastAsia="楷体" w:cs="楷体"/>
              <w:spacing w:val="-5"/>
              <w:sz w:val="28"/>
              <w:szCs w:val="28"/>
            </w:rPr>
            <w:t>源头减量措施</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56</w:t>
          </w:r>
          <w:r>
            <w:rPr>
              <w:rFonts w:ascii="Calibri" w:hAnsi="Calibri" w:eastAsia="Calibri" w:cs="Calibri"/>
              <w:b/>
              <w:bCs/>
              <w:spacing w:val="9"/>
              <w:sz w:val="28"/>
              <w:szCs w:val="28"/>
            </w:rPr>
            <w:fldChar w:fldCharType="end"/>
          </w:r>
        </w:p>
        <w:p w14:paraId="065F13CD">
          <w:pPr>
            <w:tabs>
              <w:tab w:val="right" w:leader="dot" w:pos="9682"/>
            </w:tabs>
            <w:spacing w:before="278" w:line="221" w:lineRule="auto"/>
            <w:rPr>
              <w:rFonts w:ascii="Calibri" w:hAnsi="Calibri" w:eastAsia="Calibri" w:cs="Calibri"/>
              <w:sz w:val="28"/>
              <w:szCs w:val="28"/>
            </w:rPr>
          </w:pPr>
          <w:bookmarkStart w:id="36" w:name="bookmark68"/>
          <w:bookmarkEnd w:id="36"/>
          <w:r>
            <w:fldChar w:fldCharType="begin"/>
          </w:r>
          <w:r>
            <w:instrText xml:space="preserve"> HYPERLINK \l "bookmark68" </w:instrText>
          </w:r>
          <w:r>
            <w:fldChar w:fldCharType="separate"/>
          </w:r>
          <w:r>
            <w:rPr>
              <w:rFonts w:ascii="黑体" w:hAnsi="黑体" w:eastAsia="黑体" w:cs="黑体"/>
              <w:spacing w:val="-2"/>
              <w:sz w:val="28"/>
              <w:szCs w:val="28"/>
            </w:rPr>
            <w:t>第</w:t>
          </w:r>
          <w:r>
            <w:rPr>
              <w:rFonts w:ascii="黑体" w:hAnsi="黑体" w:eastAsia="黑体" w:cs="黑体"/>
              <w:spacing w:val="-57"/>
              <w:sz w:val="28"/>
              <w:szCs w:val="28"/>
            </w:rPr>
            <w:t xml:space="preserve"> </w:t>
          </w:r>
          <w:r>
            <w:rPr>
              <w:rFonts w:ascii="Calibri" w:hAnsi="Calibri" w:eastAsia="Calibri" w:cs="Calibri"/>
              <w:b/>
              <w:bCs/>
              <w:spacing w:val="-2"/>
              <w:sz w:val="28"/>
              <w:szCs w:val="28"/>
            </w:rPr>
            <w:t>5</w:t>
          </w:r>
          <w:r>
            <w:rPr>
              <w:rFonts w:ascii="Calibri" w:hAnsi="Calibri" w:eastAsia="Calibri" w:cs="Calibri"/>
              <w:b/>
              <w:bCs/>
              <w:spacing w:val="17"/>
              <w:sz w:val="28"/>
              <w:szCs w:val="28"/>
            </w:rPr>
            <w:t xml:space="preserve"> </w:t>
          </w:r>
          <w:r>
            <w:rPr>
              <w:rFonts w:ascii="黑体" w:hAnsi="黑体" w:eastAsia="黑体" w:cs="黑体"/>
              <w:spacing w:val="-2"/>
              <w:sz w:val="28"/>
              <w:szCs w:val="28"/>
            </w:rPr>
            <w:t>章  建筑垃圾分类收运体系规划</w:t>
          </w:r>
          <w:r>
            <w:rPr>
              <w:rFonts w:ascii="黑体" w:hAnsi="黑体" w:eastAsia="黑体" w:cs="黑体"/>
              <w:spacing w:val="-84"/>
              <w:sz w:val="28"/>
              <w:szCs w:val="28"/>
            </w:rPr>
            <w:t xml:space="preserve"> </w:t>
          </w:r>
          <w:r>
            <w:rPr>
              <w:rFonts w:ascii="黑体" w:hAnsi="黑体" w:eastAsia="黑体" w:cs="黑体"/>
              <w:sz w:val="28"/>
              <w:szCs w:val="28"/>
            </w:rPr>
            <w:tab/>
          </w:r>
          <w:r>
            <w:rPr>
              <w:rFonts w:ascii="黑体" w:hAnsi="黑体" w:eastAsia="黑体" w:cs="黑体"/>
              <w:spacing w:val="-58"/>
              <w:sz w:val="28"/>
              <w:szCs w:val="28"/>
            </w:rPr>
            <w:t xml:space="preserve"> </w:t>
          </w:r>
          <w:r>
            <w:rPr>
              <w:rFonts w:ascii="Calibri" w:hAnsi="Calibri" w:eastAsia="Calibri" w:cs="Calibri"/>
              <w:b/>
              <w:bCs/>
              <w:spacing w:val="-7"/>
              <w:sz w:val="28"/>
              <w:szCs w:val="28"/>
            </w:rPr>
            <w:t>59</w:t>
          </w:r>
          <w:r>
            <w:rPr>
              <w:rFonts w:ascii="Calibri" w:hAnsi="Calibri" w:eastAsia="Calibri" w:cs="Calibri"/>
              <w:b/>
              <w:bCs/>
              <w:spacing w:val="-7"/>
              <w:sz w:val="28"/>
              <w:szCs w:val="28"/>
            </w:rPr>
            <w:fldChar w:fldCharType="end"/>
          </w:r>
        </w:p>
        <w:p w14:paraId="403772B1">
          <w:pPr>
            <w:tabs>
              <w:tab w:val="right" w:leader="dot" w:pos="9682"/>
            </w:tabs>
            <w:spacing w:before="290" w:line="230" w:lineRule="auto"/>
            <w:ind w:left="564"/>
            <w:rPr>
              <w:rFonts w:ascii="Calibri" w:hAnsi="Calibri" w:eastAsia="Calibri" w:cs="Calibri"/>
              <w:sz w:val="28"/>
              <w:szCs w:val="28"/>
            </w:rPr>
          </w:pPr>
          <w:bookmarkStart w:id="37" w:name="bookmark69"/>
          <w:bookmarkEnd w:id="37"/>
          <w:r>
            <w:fldChar w:fldCharType="begin"/>
          </w:r>
          <w:r>
            <w:instrText xml:space="preserve"> HYPERLINK \l "bookmark69" </w:instrText>
          </w:r>
          <w:r>
            <w:fldChar w:fldCharType="separate"/>
          </w:r>
          <w:r>
            <w:rPr>
              <w:rFonts w:ascii="Calibri" w:hAnsi="Calibri" w:eastAsia="Calibri" w:cs="Calibri"/>
              <w:b/>
              <w:bCs/>
              <w:spacing w:val="-5"/>
              <w:sz w:val="28"/>
              <w:szCs w:val="28"/>
            </w:rPr>
            <w:t>5.1.</w:t>
          </w:r>
          <w:r>
            <w:rPr>
              <w:rFonts w:ascii="Calibri" w:hAnsi="Calibri" w:eastAsia="Calibri" w:cs="Calibri"/>
              <w:b/>
              <w:bCs/>
              <w:spacing w:val="19"/>
              <w:sz w:val="28"/>
              <w:szCs w:val="28"/>
            </w:rPr>
            <w:t xml:space="preserve">  </w:t>
          </w:r>
          <w:r>
            <w:rPr>
              <w:rFonts w:ascii="楷体" w:hAnsi="楷体" w:eastAsia="楷体" w:cs="楷体"/>
              <w:spacing w:val="-5"/>
              <w:sz w:val="28"/>
              <w:szCs w:val="28"/>
            </w:rPr>
            <w:t>收运控制规划</w:t>
          </w:r>
          <w:r>
            <w:rPr>
              <w:rFonts w:ascii="楷体" w:hAnsi="楷体" w:eastAsia="楷体" w:cs="楷体"/>
              <w:spacing w:val="-82"/>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59</w:t>
          </w:r>
          <w:r>
            <w:rPr>
              <w:rFonts w:ascii="Calibri" w:hAnsi="Calibri" w:eastAsia="Calibri" w:cs="Calibri"/>
              <w:b/>
              <w:bCs/>
              <w:spacing w:val="9"/>
              <w:sz w:val="28"/>
              <w:szCs w:val="28"/>
            </w:rPr>
            <w:fldChar w:fldCharType="end"/>
          </w:r>
        </w:p>
        <w:p w14:paraId="63E5E2A7">
          <w:pPr>
            <w:tabs>
              <w:tab w:val="right" w:leader="dot" w:pos="9682"/>
            </w:tabs>
            <w:spacing w:before="275" w:line="219" w:lineRule="auto"/>
            <w:ind w:left="1123"/>
            <w:rPr>
              <w:rFonts w:ascii="Calibri" w:hAnsi="Calibri" w:eastAsia="Calibri" w:cs="Calibri"/>
              <w:sz w:val="28"/>
              <w:szCs w:val="28"/>
            </w:rPr>
          </w:pPr>
          <w:bookmarkStart w:id="38" w:name="bookmark70"/>
          <w:bookmarkEnd w:id="38"/>
          <w:r>
            <w:fldChar w:fldCharType="begin"/>
          </w:r>
          <w:r>
            <w:instrText xml:space="preserve"> HYPERLINK \l "bookmark70" </w:instrText>
          </w:r>
          <w:r>
            <w:fldChar w:fldCharType="separate"/>
          </w:r>
          <w:r>
            <w:rPr>
              <w:rFonts w:ascii="Calibri" w:hAnsi="Calibri" w:eastAsia="Calibri" w:cs="Calibri"/>
              <w:b/>
              <w:bCs/>
              <w:spacing w:val="-4"/>
              <w:sz w:val="28"/>
              <w:szCs w:val="28"/>
            </w:rPr>
            <w:t>5.1.1.</w:t>
          </w:r>
          <w:r>
            <w:rPr>
              <w:rFonts w:ascii="Calibri" w:hAnsi="Calibri" w:eastAsia="Calibri" w:cs="Calibri"/>
              <w:b/>
              <w:bCs/>
              <w:spacing w:val="13"/>
              <w:sz w:val="28"/>
              <w:szCs w:val="28"/>
            </w:rPr>
            <w:t xml:space="preserve">  </w:t>
          </w:r>
          <w:r>
            <w:rPr>
              <w:rFonts w:ascii="宋体" w:hAnsi="宋体" w:eastAsia="宋体" w:cs="宋体"/>
              <w:spacing w:val="-4"/>
              <w:sz w:val="28"/>
              <w:szCs w:val="28"/>
            </w:rPr>
            <w:t>基本要求</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6"/>
              <w:sz w:val="28"/>
              <w:szCs w:val="28"/>
            </w:rPr>
            <w:t xml:space="preserve"> </w:t>
          </w:r>
          <w:r>
            <w:rPr>
              <w:rFonts w:ascii="Calibri" w:hAnsi="Calibri" w:eastAsia="Calibri" w:cs="Calibri"/>
              <w:b/>
              <w:bCs/>
              <w:spacing w:val="-7"/>
              <w:sz w:val="28"/>
              <w:szCs w:val="28"/>
            </w:rPr>
            <w:t>59</w:t>
          </w:r>
          <w:r>
            <w:rPr>
              <w:rFonts w:ascii="Calibri" w:hAnsi="Calibri" w:eastAsia="Calibri" w:cs="Calibri"/>
              <w:b/>
              <w:bCs/>
              <w:spacing w:val="-7"/>
              <w:sz w:val="28"/>
              <w:szCs w:val="28"/>
            </w:rPr>
            <w:fldChar w:fldCharType="end"/>
          </w:r>
        </w:p>
        <w:p w14:paraId="1496284B">
          <w:pPr>
            <w:tabs>
              <w:tab w:val="right" w:leader="dot" w:pos="9682"/>
            </w:tabs>
            <w:spacing w:before="292" w:line="220" w:lineRule="auto"/>
            <w:ind w:left="1123"/>
            <w:rPr>
              <w:rFonts w:ascii="Calibri" w:hAnsi="Calibri" w:eastAsia="Calibri" w:cs="Calibri"/>
              <w:sz w:val="28"/>
              <w:szCs w:val="28"/>
            </w:rPr>
          </w:pPr>
          <w:bookmarkStart w:id="39" w:name="bookmark71"/>
          <w:bookmarkEnd w:id="39"/>
          <w:r>
            <w:fldChar w:fldCharType="begin"/>
          </w:r>
          <w:r>
            <w:instrText xml:space="preserve"> HYPERLINK \l "bookmark71" </w:instrText>
          </w:r>
          <w:r>
            <w:fldChar w:fldCharType="separate"/>
          </w:r>
          <w:r>
            <w:rPr>
              <w:rFonts w:ascii="Calibri" w:hAnsi="Calibri" w:eastAsia="Calibri" w:cs="Calibri"/>
              <w:b/>
              <w:bCs/>
              <w:spacing w:val="-4"/>
              <w:sz w:val="28"/>
              <w:szCs w:val="28"/>
            </w:rPr>
            <w:t>5.1.2.</w:t>
          </w:r>
          <w:r>
            <w:rPr>
              <w:rFonts w:ascii="Calibri" w:hAnsi="Calibri" w:eastAsia="Calibri" w:cs="Calibri"/>
              <w:b/>
              <w:bCs/>
              <w:spacing w:val="9"/>
              <w:sz w:val="28"/>
              <w:szCs w:val="28"/>
            </w:rPr>
            <w:t xml:space="preserve">    </w:t>
          </w:r>
          <w:r>
            <w:rPr>
              <w:rFonts w:ascii="宋体" w:hAnsi="宋体" w:eastAsia="宋体" w:cs="宋体"/>
              <w:spacing w:val="-4"/>
              <w:sz w:val="28"/>
              <w:szCs w:val="28"/>
            </w:rPr>
            <w:t>车辆要求</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101"/>
              <w:sz w:val="28"/>
              <w:szCs w:val="28"/>
            </w:rPr>
            <w:t xml:space="preserve"> </w:t>
          </w:r>
          <w:r>
            <w:rPr>
              <w:rFonts w:ascii="Calibri" w:hAnsi="Calibri" w:eastAsia="Calibri" w:cs="Calibri"/>
              <w:b/>
              <w:bCs/>
              <w:spacing w:val="-7"/>
              <w:sz w:val="28"/>
              <w:szCs w:val="28"/>
            </w:rPr>
            <w:t>59</w:t>
          </w:r>
          <w:r>
            <w:rPr>
              <w:rFonts w:ascii="Calibri" w:hAnsi="Calibri" w:eastAsia="Calibri" w:cs="Calibri"/>
              <w:b/>
              <w:bCs/>
              <w:spacing w:val="-7"/>
              <w:sz w:val="28"/>
              <w:szCs w:val="28"/>
            </w:rPr>
            <w:fldChar w:fldCharType="end"/>
          </w:r>
        </w:p>
        <w:p w14:paraId="0482E50F">
          <w:pPr>
            <w:tabs>
              <w:tab w:val="right" w:leader="dot" w:pos="9682"/>
            </w:tabs>
            <w:spacing w:before="290" w:line="220" w:lineRule="auto"/>
            <w:ind w:left="1123"/>
            <w:rPr>
              <w:rFonts w:ascii="Calibri" w:hAnsi="Calibri" w:eastAsia="Calibri" w:cs="Calibri"/>
              <w:sz w:val="28"/>
              <w:szCs w:val="28"/>
            </w:rPr>
          </w:pPr>
          <w:bookmarkStart w:id="40" w:name="bookmark72"/>
          <w:bookmarkEnd w:id="40"/>
          <w:r>
            <w:fldChar w:fldCharType="begin"/>
          </w:r>
          <w:r>
            <w:instrText xml:space="preserve"> HYPERLINK \l "bookmark72" </w:instrText>
          </w:r>
          <w:r>
            <w:fldChar w:fldCharType="separate"/>
          </w:r>
          <w:r>
            <w:rPr>
              <w:rFonts w:ascii="Calibri" w:hAnsi="Calibri" w:eastAsia="Calibri" w:cs="Calibri"/>
              <w:b/>
              <w:bCs/>
              <w:spacing w:val="-5"/>
              <w:sz w:val="28"/>
              <w:szCs w:val="28"/>
            </w:rPr>
            <w:t>5.1.3.</w:t>
          </w:r>
          <w:r>
            <w:rPr>
              <w:rFonts w:ascii="Calibri" w:hAnsi="Calibri" w:eastAsia="Calibri" w:cs="Calibri"/>
              <w:b/>
              <w:bCs/>
              <w:spacing w:val="12"/>
              <w:sz w:val="28"/>
              <w:szCs w:val="28"/>
            </w:rPr>
            <w:t xml:space="preserve">    </w:t>
          </w:r>
          <w:r>
            <w:rPr>
              <w:rFonts w:ascii="宋体" w:hAnsi="宋体" w:eastAsia="宋体" w:cs="宋体"/>
              <w:spacing w:val="-5"/>
              <w:sz w:val="28"/>
              <w:szCs w:val="28"/>
            </w:rPr>
            <w:t>收运流程</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100"/>
              <w:sz w:val="28"/>
              <w:szCs w:val="28"/>
            </w:rPr>
            <w:t xml:space="preserve"> </w:t>
          </w:r>
          <w:r>
            <w:rPr>
              <w:rFonts w:ascii="Calibri" w:hAnsi="Calibri" w:eastAsia="Calibri" w:cs="Calibri"/>
              <w:b/>
              <w:bCs/>
              <w:spacing w:val="-8"/>
              <w:sz w:val="28"/>
              <w:szCs w:val="28"/>
            </w:rPr>
            <w:t>62</w:t>
          </w:r>
          <w:r>
            <w:rPr>
              <w:rFonts w:ascii="Calibri" w:hAnsi="Calibri" w:eastAsia="Calibri" w:cs="Calibri"/>
              <w:b/>
              <w:bCs/>
              <w:spacing w:val="-8"/>
              <w:sz w:val="28"/>
              <w:szCs w:val="28"/>
            </w:rPr>
            <w:fldChar w:fldCharType="end"/>
          </w:r>
        </w:p>
        <w:p w14:paraId="38E01DEC">
          <w:pPr>
            <w:tabs>
              <w:tab w:val="right" w:leader="dot" w:pos="9682"/>
            </w:tabs>
            <w:spacing w:before="290" w:line="220" w:lineRule="auto"/>
            <w:ind w:left="1123"/>
            <w:rPr>
              <w:rFonts w:ascii="Calibri" w:hAnsi="Calibri" w:eastAsia="Calibri" w:cs="Calibri"/>
              <w:sz w:val="28"/>
              <w:szCs w:val="28"/>
            </w:rPr>
          </w:pPr>
          <w:bookmarkStart w:id="41" w:name="bookmark73"/>
          <w:bookmarkEnd w:id="41"/>
          <w:r>
            <w:fldChar w:fldCharType="begin"/>
          </w:r>
          <w:r>
            <w:instrText xml:space="preserve"> HYPERLINK \l "bookmark73" </w:instrText>
          </w:r>
          <w:r>
            <w:fldChar w:fldCharType="separate"/>
          </w:r>
          <w:r>
            <w:rPr>
              <w:rFonts w:ascii="Calibri" w:hAnsi="Calibri" w:eastAsia="Calibri" w:cs="Calibri"/>
              <w:b/>
              <w:bCs/>
              <w:spacing w:val="-4"/>
              <w:sz w:val="28"/>
              <w:szCs w:val="28"/>
            </w:rPr>
            <w:t>5.1.4.</w:t>
          </w:r>
          <w:r>
            <w:rPr>
              <w:rFonts w:ascii="Calibri" w:hAnsi="Calibri" w:eastAsia="Calibri" w:cs="Calibri"/>
              <w:b/>
              <w:bCs/>
              <w:spacing w:val="9"/>
              <w:sz w:val="28"/>
              <w:szCs w:val="28"/>
            </w:rPr>
            <w:t xml:space="preserve">    </w:t>
          </w:r>
          <w:r>
            <w:rPr>
              <w:rFonts w:ascii="宋体" w:hAnsi="宋体" w:eastAsia="宋体" w:cs="宋体"/>
              <w:spacing w:val="-4"/>
              <w:sz w:val="28"/>
              <w:szCs w:val="28"/>
            </w:rPr>
            <w:t>运输路线</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100"/>
              <w:sz w:val="28"/>
              <w:szCs w:val="28"/>
            </w:rPr>
            <w:t xml:space="preserve"> </w:t>
          </w:r>
          <w:r>
            <w:rPr>
              <w:rFonts w:ascii="Calibri" w:hAnsi="Calibri" w:eastAsia="Calibri" w:cs="Calibri"/>
              <w:b/>
              <w:bCs/>
              <w:spacing w:val="-8"/>
              <w:sz w:val="28"/>
              <w:szCs w:val="28"/>
            </w:rPr>
            <w:t>63</w:t>
          </w:r>
          <w:r>
            <w:rPr>
              <w:rFonts w:ascii="Calibri" w:hAnsi="Calibri" w:eastAsia="Calibri" w:cs="Calibri"/>
              <w:b/>
              <w:bCs/>
              <w:spacing w:val="-8"/>
              <w:sz w:val="28"/>
              <w:szCs w:val="28"/>
            </w:rPr>
            <w:fldChar w:fldCharType="end"/>
          </w:r>
        </w:p>
        <w:p w14:paraId="7470EB03">
          <w:pPr>
            <w:tabs>
              <w:tab w:val="right" w:leader="dot" w:pos="9682"/>
            </w:tabs>
            <w:spacing w:before="290" w:line="226" w:lineRule="auto"/>
            <w:ind w:left="564"/>
            <w:rPr>
              <w:rFonts w:ascii="Calibri" w:hAnsi="Calibri" w:eastAsia="Calibri" w:cs="Calibri"/>
              <w:sz w:val="28"/>
              <w:szCs w:val="28"/>
            </w:rPr>
          </w:pPr>
          <w:bookmarkStart w:id="42" w:name="bookmark74"/>
          <w:bookmarkEnd w:id="42"/>
          <w:r>
            <w:fldChar w:fldCharType="begin"/>
          </w:r>
          <w:r>
            <w:instrText xml:space="preserve"> HYPERLINK \l "bookmark74" </w:instrText>
          </w:r>
          <w:r>
            <w:fldChar w:fldCharType="separate"/>
          </w:r>
          <w:r>
            <w:rPr>
              <w:rFonts w:ascii="Calibri" w:hAnsi="Calibri" w:eastAsia="Calibri" w:cs="Calibri"/>
              <w:b/>
              <w:bCs/>
              <w:spacing w:val="-7"/>
              <w:sz w:val="28"/>
              <w:szCs w:val="28"/>
            </w:rPr>
            <w:t>5.2.</w:t>
          </w:r>
          <w:r>
            <w:rPr>
              <w:rFonts w:ascii="Calibri" w:hAnsi="Calibri" w:eastAsia="Calibri" w:cs="Calibri"/>
              <w:b/>
              <w:bCs/>
              <w:spacing w:val="30"/>
              <w:w w:val="101"/>
              <w:sz w:val="28"/>
              <w:szCs w:val="28"/>
            </w:rPr>
            <w:t xml:space="preserve">  </w:t>
          </w:r>
          <w:r>
            <w:rPr>
              <w:rFonts w:ascii="楷体" w:hAnsi="楷体" w:eastAsia="楷体" w:cs="楷体"/>
              <w:spacing w:val="-7"/>
              <w:sz w:val="28"/>
              <w:szCs w:val="28"/>
            </w:rPr>
            <w:t>中转设施规划</w:t>
          </w:r>
          <w:r>
            <w:rPr>
              <w:rFonts w:ascii="楷体" w:hAnsi="楷体" w:eastAsia="楷体" w:cs="楷体"/>
              <w:spacing w:val="-86"/>
              <w:sz w:val="28"/>
              <w:szCs w:val="28"/>
            </w:rPr>
            <w:t xml:space="preserve"> </w:t>
          </w:r>
          <w:r>
            <w:rPr>
              <w:rFonts w:ascii="楷体" w:hAnsi="楷体" w:eastAsia="楷体" w:cs="楷体"/>
              <w:sz w:val="28"/>
              <w:szCs w:val="28"/>
            </w:rPr>
            <w:tab/>
          </w:r>
          <w:r>
            <w:rPr>
              <w:rFonts w:ascii="楷体" w:hAnsi="楷体" w:eastAsia="楷体" w:cs="楷体"/>
              <w:spacing w:val="-107"/>
              <w:sz w:val="28"/>
              <w:szCs w:val="28"/>
            </w:rPr>
            <w:t xml:space="preserve"> </w:t>
          </w:r>
          <w:r>
            <w:rPr>
              <w:rFonts w:ascii="Calibri" w:hAnsi="Calibri" w:eastAsia="Calibri" w:cs="Calibri"/>
              <w:b/>
              <w:bCs/>
              <w:spacing w:val="-8"/>
              <w:sz w:val="28"/>
              <w:szCs w:val="28"/>
            </w:rPr>
            <w:t>63</w:t>
          </w:r>
          <w:r>
            <w:rPr>
              <w:rFonts w:ascii="Calibri" w:hAnsi="Calibri" w:eastAsia="Calibri" w:cs="Calibri"/>
              <w:b/>
              <w:bCs/>
              <w:spacing w:val="-8"/>
              <w:sz w:val="28"/>
              <w:szCs w:val="28"/>
            </w:rPr>
            <w:fldChar w:fldCharType="end"/>
          </w:r>
        </w:p>
        <w:p w14:paraId="741D351A">
          <w:pPr>
            <w:tabs>
              <w:tab w:val="right" w:leader="dot" w:pos="9682"/>
            </w:tabs>
            <w:spacing w:before="282" w:line="220" w:lineRule="auto"/>
            <w:ind w:left="1123"/>
            <w:rPr>
              <w:rFonts w:ascii="Calibri" w:hAnsi="Calibri" w:eastAsia="Calibri" w:cs="Calibri"/>
              <w:sz w:val="28"/>
              <w:szCs w:val="28"/>
            </w:rPr>
          </w:pPr>
          <w:bookmarkStart w:id="43" w:name="bookmark75"/>
          <w:bookmarkEnd w:id="43"/>
          <w:r>
            <w:fldChar w:fldCharType="begin"/>
          </w:r>
          <w:r>
            <w:instrText xml:space="preserve"> HYPERLINK \l "bookmark75" </w:instrText>
          </w:r>
          <w:r>
            <w:fldChar w:fldCharType="separate"/>
          </w:r>
          <w:r>
            <w:rPr>
              <w:rFonts w:ascii="Calibri" w:hAnsi="Calibri" w:eastAsia="Calibri" w:cs="Calibri"/>
              <w:b/>
              <w:bCs/>
              <w:spacing w:val="-3"/>
              <w:sz w:val="28"/>
              <w:szCs w:val="28"/>
            </w:rPr>
            <w:t>5.2.1.</w:t>
          </w:r>
          <w:r>
            <w:rPr>
              <w:rFonts w:ascii="Calibri" w:hAnsi="Calibri" w:eastAsia="Calibri" w:cs="Calibri"/>
              <w:b/>
              <w:bCs/>
              <w:spacing w:val="9"/>
              <w:sz w:val="28"/>
              <w:szCs w:val="28"/>
            </w:rPr>
            <w:t xml:space="preserve">    </w:t>
          </w:r>
          <w:r>
            <w:rPr>
              <w:rFonts w:ascii="宋体" w:hAnsi="宋体" w:eastAsia="宋体" w:cs="宋体"/>
              <w:spacing w:val="-3"/>
              <w:sz w:val="28"/>
              <w:szCs w:val="28"/>
            </w:rPr>
            <w:t>装修垃圾收集点</w:t>
          </w:r>
          <w:r>
            <w:rPr>
              <w:rFonts w:ascii="宋体" w:hAnsi="宋体" w:eastAsia="宋体" w:cs="宋体"/>
              <w:spacing w:val="-81"/>
              <w:sz w:val="28"/>
              <w:szCs w:val="28"/>
            </w:rPr>
            <w:t xml:space="preserve"> </w:t>
          </w:r>
          <w:r>
            <w:rPr>
              <w:rFonts w:ascii="宋体" w:hAnsi="宋体" w:eastAsia="宋体" w:cs="宋体"/>
              <w:sz w:val="28"/>
              <w:szCs w:val="28"/>
            </w:rPr>
            <w:tab/>
          </w:r>
          <w:r>
            <w:rPr>
              <w:rFonts w:ascii="宋体" w:hAnsi="宋体" w:eastAsia="宋体" w:cs="宋体"/>
              <w:spacing w:val="-76"/>
              <w:sz w:val="28"/>
              <w:szCs w:val="28"/>
            </w:rPr>
            <w:t xml:space="preserve"> </w:t>
          </w:r>
          <w:r>
            <w:rPr>
              <w:rFonts w:ascii="Calibri" w:hAnsi="Calibri" w:eastAsia="Calibri" w:cs="Calibri"/>
              <w:b/>
              <w:bCs/>
              <w:spacing w:val="-8"/>
              <w:sz w:val="28"/>
              <w:szCs w:val="28"/>
            </w:rPr>
            <w:t>63</w:t>
          </w:r>
          <w:r>
            <w:rPr>
              <w:rFonts w:ascii="Calibri" w:hAnsi="Calibri" w:eastAsia="Calibri" w:cs="Calibri"/>
              <w:b/>
              <w:bCs/>
              <w:spacing w:val="-8"/>
              <w:sz w:val="28"/>
              <w:szCs w:val="28"/>
            </w:rPr>
            <w:fldChar w:fldCharType="end"/>
          </w:r>
        </w:p>
        <w:p w14:paraId="32825D21">
          <w:pPr>
            <w:tabs>
              <w:tab w:val="right" w:leader="dot" w:pos="9682"/>
            </w:tabs>
            <w:spacing w:before="290" w:line="221" w:lineRule="auto"/>
            <w:ind w:left="1123"/>
            <w:rPr>
              <w:rFonts w:ascii="Calibri" w:hAnsi="Calibri" w:eastAsia="Calibri" w:cs="Calibri"/>
              <w:sz w:val="28"/>
              <w:szCs w:val="28"/>
            </w:rPr>
          </w:pPr>
          <w:bookmarkStart w:id="44" w:name="bookmark76"/>
          <w:bookmarkEnd w:id="44"/>
          <w:r>
            <w:fldChar w:fldCharType="begin"/>
          </w:r>
          <w:r>
            <w:instrText xml:space="preserve"> HYPERLINK \l "bookmark76" </w:instrText>
          </w:r>
          <w:r>
            <w:fldChar w:fldCharType="separate"/>
          </w:r>
          <w:r>
            <w:rPr>
              <w:rFonts w:ascii="Calibri" w:hAnsi="Calibri" w:eastAsia="Calibri" w:cs="Calibri"/>
              <w:b/>
              <w:bCs/>
              <w:spacing w:val="-3"/>
              <w:sz w:val="28"/>
              <w:szCs w:val="28"/>
            </w:rPr>
            <w:t>5.2.2.</w:t>
          </w:r>
          <w:r>
            <w:rPr>
              <w:rFonts w:ascii="Calibri" w:hAnsi="Calibri" w:eastAsia="Calibri" w:cs="Calibri"/>
              <w:b/>
              <w:bCs/>
              <w:spacing w:val="10"/>
              <w:sz w:val="28"/>
              <w:szCs w:val="28"/>
            </w:rPr>
            <w:t xml:space="preserve">    </w:t>
          </w:r>
          <w:r>
            <w:rPr>
              <w:rFonts w:ascii="宋体" w:hAnsi="宋体" w:eastAsia="宋体" w:cs="宋体"/>
              <w:spacing w:val="-3"/>
              <w:sz w:val="28"/>
              <w:szCs w:val="28"/>
            </w:rPr>
            <w:t>建筑垃圾转运调配场</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59"/>
              <w:sz w:val="28"/>
              <w:szCs w:val="28"/>
            </w:rPr>
            <w:t xml:space="preserve"> </w:t>
          </w:r>
          <w:r>
            <w:rPr>
              <w:rFonts w:ascii="Calibri" w:hAnsi="Calibri" w:eastAsia="Calibri" w:cs="Calibri"/>
              <w:b/>
              <w:bCs/>
              <w:spacing w:val="-8"/>
              <w:sz w:val="28"/>
              <w:szCs w:val="28"/>
            </w:rPr>
            <w:t>63</w:t>
          </w:r>
          <w:r>
            <w:rPr>
              <w:rFonts w:ascii="Calibri" w:hAnsi="Calibri" w:eastAsia="Calibri" w:cs="Calibri"/>
              <w:b/>
              <w:bCs/>
              <w:spacing w:val="-8"/>
              <w:sz w:val="28"/>
              <w:szCs w:val="28"/>
            </w:rPr>
            <w:fldChar w:fldCharType="end"/>
          </w:r>
        </w:p>
        <w:p w14:paraId="6DB9684C">
          <w:pPr>
            <w:tabs>
              <w:tab w:val="right" w:leader="dot" w:pos="9682"/>
            </w:tabs>
            <w:spacing w:before="289" w:line="220" w:lineRule="auto"/>
            <w:ind w:left="1123"/>
            <w:rPr>
              <w:rFonts w:ascii="Calibri" w:hAnsi="Calibri" w:eastAsia="Calibri" w:cs="Calibri"/>
              <w:sz w:val="28"/>
              <w:szCs w:val="28"/>
            </w:rPr>
          </w:pPr>
          <w:bookmarkStart w:id="45" w:name="bookmark77"/>
          <w:bookmarkEnd w:id="45"/>
          <w:r>
            <w:fldChar w:fldCharType="begin"/>
          </w:r>
          <w:r>
            <w:instrText xml:space="preserve"> HYPERLINK \l "bookmark77" </w:instrText>
          </w:r>
          <w:r>
            <w:fldChar w:fldCharType="separate"/>
          </w:r>
          <w:r>
            <w:rPr>
              <w:rFonts w:ascii="Calibri" w:hAnsi="Calibri" w:eastAsia="Calibri" w:cs="Calibri"/>
              <w:b/>
              <w:bCs/>
              <w:spacing w:val="-1"/>
              <w:sz w:val="28"/>
              <w:szCs w:val="28"/>
            </w:rPr>
            <w:t xml:space="preserve">5.2.3.  </w:t>
          </w:r>
          <w:r>
            <w:rPr>
              <w:rFonts w:hint="eastAsia" w:ascii="宋体" w:hAnsi="宋体" w:eastAsia="宋体" w:cs="宋体"/>
              <w:spacing w:val="-1"/>
              <w:sz w:val="28"/>
              <w:szCs w:val="28"/>
              <w:lang w:eastAsia="zh-CN"/>
            </w:rPr>
            <w:t>经开</w:t>
          </w:r>
          <w:r>
            <w:rPr>
              <w:rFonts w:ascii="宋体" w:hAnsi="宋体" w:eastAsia="宋体" w:cs="宋体"/>
              <w:spacing w:val="-1"/>
              <w:sz w:val="28"/>
              <w:szCs w:val="28"/>
            </w:rPr>
            <w:t>区建筑垃圾转运调配场规划</w:t>
          </w:r>
          <w:r>
            <w:rPr>
              <w:rFonts w:ascii="宋体" w:hAnsi="宋体" w:eastAsia="宋体" w:cs="宋体"/>
              <w:spacing w:val="-76"/>
              <w:sz w:val="28"/>
              <w:szCs w:val="28"/>
            </w:rPr>
            <w:t xml:space="preserve"> </w:t>
          </w:r>
          <w:r>
            <w:rPr>
              <w:rFonts w:ascii="宋体" w:hAnsi="宋体" w:eastAsia="宋体" w:cs="宋体"/>
              <w:sz w:val="28"/>
              <w:szCs w:val="28"/>
            </w:rPr>
            <w:tab/>
          </w:r>
          <w:r>
            <w:rPr>
              <w:rFonts w:ascii="宋体" w:hAnsi="宋体" w:eastAsia="宋体" w:cs="宋体"/>
              <w:spacing w:val="-95"/>
              <w:sz w:val="28"/>
              <w:szCs w:val="28"/>
            </w:rPr>
            <w:t xml:space="preserve"> </w:t>
          </w:r>
          <w:r>
            <w:rPr>
              <w:rFonts w:ascii="Calibri" w:hAnsi="Calibri" w:eastAsia="Calibri" w:cs="Calibri"/>
              <w:b/>
              <w:bCs/>
              <w:spacing w:val="-10"/>
              <w:sz w:val="28"/>
              <w:szCs w:val="28"/>
            </w:rPr>
            <w:t>6</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64D32067">
          <w:pPr>
            <w:tabs>
              <w:tab w:val="right" w:leader="dot" w:pos="9682"/>
            </w:tabs>
            <w:spacing w:before="290" w:line="221" w:lineRule="auto"/>
            <w:rPr>
              <w:rFonts w:ascii="Calibri" w:hAnsi="Calibri" w:eastAsia="Calibri" w:cs="Calibri"/>
              <w:sz w:val="28"/>
              <w:szCs w:val="28"/>
            </w:rPr>
          </w:pPr>
          <w:bookmarkStart w:id="46" w:name="bookmark78"/>
          <w:bookmarkEnd w:id="46"/>
          <w:r>
            <w:fldChar w:fldCharType="begin"/>
          </w:r>
          <w:r>
            <w:instrText xml:space="preserve"> HYPERLINK \l "bookmark78" </w:instrText>
          </w:r>
          <w:r>
            <w:fldChar w:fldCharType="separate"/>
          </w:r>
          <w:r>
            <w:rPr>
              <w:rFonts w:ascii="黑体" w:hAnsi="黑体" w:eastAsia="黑体" w:cs="黑体"/>
              <w:spacing w:val="-3"/>
              <w:sz w:val="28"/>
              <w:szCs w:val="28"/>
            </w:rPr>
            <w:t>第</w:t>
          </w:r>
          <w:r>
            <w:rPr>
              <w:rFonts w:ascii="黑体" w:hAnsi="黑体" w:eastAsia="黑体" w:cs="黑体"/>
              <w:spacing w:val="-41"/>
              <w:sz w:val="28"/>
              <w:szCs w:val="28"/>
            </w:rPr>
            <w:t xml:space="preserve"> </w:t>
          </w:r>
          <w:r>
            <w:rPr>
              <w:rFonts w:ascii="Calibri" w:hAnsi="Calibri" w:eastAsia="Calibri" w:cs="Calibri"/>
              <w:b/>
              <w:bCs/>
              <w:spacing w:val="-3"/>
              <w:sz w:val="28"/>
              <w:szCs w:val="28"/>
            </w:rPr>
            <w:t>6</w:t>
          </w:r>
          <w:r>
            <w:rPr>
              <w:rFonts w:ascii="Calibri" w:hAnsi="Calibri" w:eastAsia="Calibri" w:cs="Calibri"/>
              <w:b/>
              <w:bCs/>
              <w:spacing w:val="18"/>
              <w:sz w:val="28"/>
              <w:szCs w:val="28"/>
            </w:rPr>
            <w:t xml:space="preserve"> </w:t>
          </w:r>
          <w:r>
            <w:rPr>
              <w:rFonts w:ascii="黑体" w:hAnsi="黑体" w:eastAsia="黑体" w:cs="黑体"/>
              <w:spacing w:val="-3"/>
              <w:sz w:val="28"/>
              <w:szCs w:val="28"/>
            </w:rPr>
            <w:t>章  建筑垃圾分类处理体系规划</w:t>
          </w:r>
          <w:r>
            <w:rPr>
              <w:rFonts w:ascii="黑体" w:hAnsi="黑体" w:eastAsia="黑体" w:cs="黑体"/>
              <w:spacing w:val="-84"/>
              <w:sz w:val="28"/>
              <w:szCs w:val="28"/>
            </w:rPr>
            <w:t xml:space="preserve"> </w:t>
          </w:r>
          <w:r>
            <w:rPr>
              <w:rFonts w:ascii="黑体" w:hAnsi="黑体" w:eastAsia="黑体" w:cs="黑体"/>
              <w:sz w:val="28"/>
              <w:szCs w:val="28"/>
            </w:rPr>
            <w:tab/>
          </w:r>
          <w:r>
            <w:rPr>
              <w:rFonts w:ascii="黑体" w:hAnsi="黑体" w:eastAsia="黑体" w:cs="黑体"/>
              <w:spacing w:val="-57"/>
              <w:sz w:val="28"/>
              <w:szCs w:val="28"/>
            </w:rPr>
            <w:t xml:space="preserve"> </w:t>
          </w:r>
          <w:r>
            <w:rPr>
              <w:rFonts w:ascii="Calibri" w:hAnsi="Calibri" w:eastAsia="Calibri" w:cs="Calibri"/>
              <w:b/>
              <w:bCs/>
              <w:spacing w:val="-8"/>
              <w:sz w:val="28"/>
              <w:szCs w:val="28"/>
            </w:rPr>
            <w:t>65</w:t>
          </w:r>
          <w:r>
            <w:rPr>
              <w:rFonts w:ascii="Calibri" w:hAnsi="Calibri" w:eastAsia="Calibri" w:cs="Calibri"/>
              <w:b/>
              <w:bCs/>
              <w:spacing w:val="-8"/>
              <w:sz w:val="28"/>
              <w:szCs w:val="28"/>
            </w:rPr>
            <w:fldChar w:fldCharType="end"/>
          </w:r>
        </w:p>
        <w:p w14:paraId="5AE2DA04">
          <w:pPr>
            <w:tabs>
              <w:tab w:val="right" w:leader="dot" w:pos="9682"/>
            </w:tabs>
            <w:spacing w:before="289" w:line="231" w:lineRule="auto"/>
            <w:ind w:left="565"/>
            <w:rPr>
              <w:rFonts w:ascii="Calibri" w:hAnsi="Calibri" w:eastAsia="Calibri" w:cs="Calibri"/>
              <w:sz w:val="28"/>
              <w:szCs w:val="28"/>
            </w:rPr>
          </w:pPr>
          <w:bookmarkStart w:id="47" w:name="bookmark79"/>
          <w:bookmarkEnd w:id="47"/>
          <w:r>
            <w:fldChar w:fldCharType="begin"/>
          </w:r>
          <w:r>
            <w:instrText xml:space="preserve"> HYPERLINK \l "bookmark79" </w:instrText>
          </w:r>
          <w:r>
            <w:fldChar w:fldCharType="separate"/>
          </w:r>
          <w:r>
            <w:rPr>
              <w:rFonts w:ascii="Calibri" w:hAnsi="Calibri" w:eastAsia="Calibri" w:cs="Calibri"/>
              <w:b/>
              <w:bCs/>
              <w:spacing w:val="-1"/>
              <w:sz w:val="28"/>
              <w:szCs w:val="28"/>
            </w:rPr>
            <w:t xml:space="preserve">6.1.  </w:t>
          </w:r>
          <w:r>
            <w:rPr>
              <w:rFonts w:ascii="楷体" w:hAnsi="楷体" w:eastAsia="楷体" w:cs="楷体"/>
              <w:spacing w:val="-1"/>
              <w:sz w:val="28"/>
              <w:szCs w:val="28"/>
            </w:rPr>
            <w:t>建筑垃圾分类处理技术路线</w:t>
          </w:r>
          <w:r>
            <w:rPr>
              <w:rFonts w:ascii="楷体" w:hAnsi="楷体" w:eastAsia="楷体" w:cs="楷体"/>
              <w:spacing w:val="-77"/>
              <w:sz w:val="28"/>
              <w:szCs w:val="28"/>
            </w:rPr>
            <w:t xml:space="preserve"> </w:t>
          </w:r>
          <w:r>
            <w:rPr>
              <w:rFonts w:ascii="楷体" w:hAnsi="楷体" w:eastAsia="楷体" w:cs="楷体"/>
              <w:sz w:val="28"/>
              <w:szCs w:val="28"/>
            </w:rPr>
            <w:tab/>
          </w:r>
          <w:r>
            <w:rPr>
              <w:rFonts w:ascii="楷体" w:hAnsi="楷体" w:eastAsia="楷体" w:cs="楷体"/>
              <w:spacing w:val="-59"/>
              <w:sz w:val="28"/>
              <w:szCs w:val="28"/>
            </w:rPr>
            <w:t xml:space="preserve"> </w:t>
          </w:r>
          <w:r>
            <w:rPr>
              <w:rFonts w:ascii="Calibri" w:hAnsi="Calibri" w:eastAsia="Calibri" w:cs="Calibri"/>
              <w:b/>
              <w:bCs/>
              <w:spacing w:val="-8"/>
              <w:sz w:val="28"/>
              <w:szCs w:val="28"/>
            </w:rPr>
            <w:t>65</w:t>
          </w:r>
          <w:r>
            <w:rPr>
              <w:rFonts w:ascii="Calibri" w:hAnsi="Calibri" w:eastAsia="Calibri" w:cs="Calibri"/>
              <w:b/>
              <w:bCs/>
              <w:spacing w:val="-8"/>
              <w:sz w:val="28"/>
              <w:szCs w:val="28"/>
            </w:rPr>
            <w:fldChar w:fldCharType="end"/>
          </w:r>
        </w:p>
        <w:p w14:paraId="5E5D6969">
          <w:pPr>
            <w:tabs>
              <w:tab w:val="right" w:leader="dot" w:pos="9682"/>
            </w:tabs>
            <w:spacing w:before="275" w:line="221" w:lineRule="auto"/>
            <w:ind w:left="1124"/>
            <w:rPr>
              <w:rFonts w:ascii="Calibri" w:hAnsi="Calibri" w:eastAsia="Calibri" w:cs="Calibri"/>
              <w:sz w:val="28"/>
              <w:szCs w:val="28"/>
            </w:rPr>
          </w:pPr>
          <w:bookmarkStart w:id="48" w:name="bookmark80"/>
          <w:bookmarkEnd w:id="48"/>
          <w:r>
            <w:fldChar w:fldCharType="begin"/>
          </w:r>
          <w:r>
            <w:instrText xml:space="preserve"> HYPERLINK \l "bookmark80" </w:instrText>
          </w:r>
          <w:r>
            <w:fldChar w:fldCharType="separate"/>
          </w:r>
          <w:r>
            <w:rPr>
              <w:rFonts w:ascii="Calibri" w:hAnsi="Calibri" w:eastAsia="Calibri" w:cs="Calibri"/>
              <w:b/>
              <w:bCs/>
              <w:spacing w:val="-5"/>
              <w:sz w:val="28"/>
              <w:szCs w:val="28"/>
            </w:rPr>
            <w:t>6.1.1.</w:t>
          </w:r>
          <w:r>
            <w:rPr>
              <w:rFonts w:ascii="Calibri" w:hAnsi="Calibri" w:eastAsia="Calibri" w:cs="Calibri"/>
              <w:b/>
              <w:bCs/>
              <w:spacing w:val="20"/>
              <w:w w:val="101"/>
              <w:sz w:val="28"/>
              <w:szCs w:val="28"/>
            </w:rPr>
            <w:t xml:space="preserve">  </w:t>
          </w:r>
          <w:r>
            <w:rPr>
              <w:rFonts w:ascii="宋体" w:hAnsi="宋体" w:eastAsia="宋体" w:cs="宋体"/>
              <w:spacing w:val="-5"/>
              <w:sz w:val="28"/>
              <w:szCs w:val="28"/>
            </w:rPr>
            <w:t>资源化利用</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95"/>
              <w:sz w:val="28"/>
              <w:szCs w:val="28"/>
            </w:rPr>
            <w:t xml:space="preserve"> </w:t>
          </w:r>
          <w:r>
            <w:rPr>
              <w:rFonts w:ascii="Calibri" w:hAnsi="Calibri" w:eastAsia="Calibri" w:cs="Calibri"/>
              <w:b/>
              <w:bCs/>
              <w:spacing w:val="-8"/>
              <w:sz w:val="28"/>
              <w:szCs w:val="28"/>
            </w:rPr>
            <w:t>65</w:t>
          </w:r>
          <w:r>
            <w:rPr>
              <w:rFonts w:ascii="Calibri" w:hAnsi="Calibri" w:eastAsia="Calibri" w:cs="Calibri"/>
              <w:b/>
              <w:bCs/>
              <w:spacing w:val="-8"/>
              <w:sz w:val="28"/>
              <w:szCs w:val="28"/>
            </w:rPr>
            <w:fldChar w:fldCharType="end"/>
          </w:r>
        </w:p>
        <w:p w14:paraId="54D75A9E">
          <w:pPr>
            <w:tabs>
              <w:tab w:val="right" w:leader="dot" w:pos="9682"/>
            </w:tabs>
            <w:spacing w:before="287" w:line="221" w:lineRule="auto"/>
            <w:ind w:left="1124"/>
            <w:rPr>
              <w:rFonts w:ascii="Calibri" w:hAnsi="Calibri" w:eastAsia="Calibri" w:cs="Calibri"/>
              <w:sz w:val="28"/>
              <w:szCs w:val="28"/>
            </w:rPr>
          </w:pPr>
          <w:bookmarkStart w:id="49" w:name="bookmark81"/>
          <w:bookmarkEnd w:id="49"/>
          <w:r>
            <w:fldChar w:fldCharType="begin"/>
          </w:r>
          <w:r>
            <w:instrText xml:space="preserve"> HYPERLINK \l "bookmark81" </w:instrText>
          </w:r>
          <w:r>
            <w:fldChar w:fldCharType="separate"/>
          </w:r>
          <w:r>
            <w:rPr>
              <w:rFonts w:ascii="Calibri" w:hAnsi="Calibri" w:eastAsia="Calibri" w:cs="Calibri"/>
              <w:b/>
              <w:bCs/>
              <w:spacing w:val="-4"/>
              <w:sz w:val="28"/>
              <w:szCs w:val="28"/>
            </w:rPr>
            <w:t>6.1.2.</w:t>
          </w:r>
          <w:r>
            <w:rPr>
              <w:rFonts w:ascii="Calibri" w:hAnsi="Calibri" w:eastAsia="Calibri" w:cs="Calibri"/>
              <w:b/>
              <w:bCs/>
              <w:spacing w:val="15"/>
              <w:sz w:val="28"/>
              <w:szCs w:val="28"/>
            </w:rPr>
            <w:t xml:space="preserve">  </w:t>
          </w:r>
          <w:r>
            <w:rPr>
              <w:rFonts w:ascii="宋体" w:hAnsi="宋体" w:eastAsia="宋体" w:cs="宋体"/>
              <w:spacing w:val="-4"/>
              <w:sz w:val="28"/>
              <w:szCs w:val="28"/>
            </w:rPr>
            <w:t>无害化处置</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95"/>
              <w:sz w:val="28"/>
              <w:szCs w:val="28"/>
            </w:rPr>
            <w:t xml:space="preserve"> </w:t>
          </w:r>
          <w:r>
            <w:rPr>
              <w:rFonts w:ascii="Calibri" w:hAnsi="Calibri" w:eastAsia="Calibri" w:cs="Calibri"/>
              <w:b/>
              <w:bCs/>
              <w:spacing w:val="-8"/>
              <w:sz w:val="28"/>
              <w:szCs w:val="28"/>
            </w:rPr>
            <w:t>66</w:t>
          </w:r>
          <w:r>
            <w:rPr>
              <w:rFonts w:ascii="Calibri" w:hAnsi="Calibri" w:eastAsia="Calibri" w:cs="Calibri"/>
              <w:b/>
              <w:bCs/>
              <w:spacing w:val="-8"/>
              <w:sz w:val="28"/>
              <w:szCs w:val="28"/>
            </w:rPr>
            <w:fldChar w:fldCharType="end"/>
          </w:r>
        </w:p>
        <w:p w14:paraId="5240D05C">
          <w:pPr>
            <w:tabs>
              <w:tab w:val="right" w:leader="dot" w:pos="9682"/>
            </w:tabs>
            <w:spacing w:before="289" w:line="227" w:lineRule="auto"/>
            <w:ind w:left="565"/>
            <w:rPr>
              <w:rFonts w:ascii="Calibri" w:hAnsi="Calibri" w:eastAsia="Calibri" w:cs="Calibri"/>
              <w:sz w:val="28"/>
              <w:szCs w:val="28"/>
            </w:rPr>
          </w:pPr>
          <w:bookmarkStart w:id="50" w:name="bookmark82"/>
          <w:bookmarkEnd w:id="50"/>
          <w:r>
            <w:fldChar w:fldCharType="begin"/>
          </w:r>
          <w:r>
            <w:instrText xml:space="preserve"> HYPERLINK \l "bookmark82" </w:instrText>
          </w:r>
          <w:r>
            <w:fldChar w:fldCharType="separate"/>
          </w:r>
          <w:r>
            <w:rPr>
              <w:rFonts w:ascii="Calibri" w:hAnsi="Calibri" w:eastAsia="Calibri" w:cs="Calibri"/>
              <w:b/>
              <w:bCs/>
              <w:spacing w:val="-1"/>
              <w:sz w:val="28"/>
              <w:szCs w:val="28"/>
            </w:rPr>
            <w:t xml:space="preserve">6.2.  </w:t>
          </w:r>
          <w:r>
            <w:rPr>
              <w:rFonts w:ascii="楷体" w:hAnsi="楷体" w:eastAsia="楷体" w:cs="楷体"/>
              <w:spacing w:val="-1"/>
              <w:sz w:val="28"/>
              <w:szCs w:val="28"/>
            </w:rPr>
            <w:t>建筑垃圾分类处理原则</w:t>
          </w:r>
          <w:r>
            <w:rPr>
              <w:rFonts w:ascii="楷体" w:hAnsi="楷体" w:eastAsia="楷体" w:cs="楷体"/>
              <w:spacing w:val="-79"/>
              <w:sz w:val="28"/>
              <w:szCs w:val="28"/>
            </w:rPr>
            <w:t xml:space="preserve"> </w:t>
          </w:r>
          <w:r>
            <w:rPr>
              <w:rFonts w:ascii="楷体" w:hAnsi="楷体" w:eastAsia="楷体" w:cs="楷体"/>
              <w:sz w:val="28"/>
              <w:szCs w:val="28"/>
            </w:rPr>
            <w:tab/>
          </w:r>
          <w:r>
            <w:rPr>
              <w:rFonts w:ascii="楷体" w:hAnsi="楷体" w:eastAsia="楷体" w:cs="楷体"/>
              <w:spacing w:val="-76"/>
              <w:sz w:val="28"/>
              <w:szCs w:val="28"/>
            </w:rPr>
            <w:t xml:space="preserve"> </w:t>
          </w:r>
          <w:r>
            <w:rPr>
              <w:rFonts w:ascii="Calibri" w:hAnsi="Calibri" w:eastAsia="Calibri" w:cs="Calibri"/>
              <w:b/>
              <w:bCs/>
              <w:spacing w:val="-8"/>
              <w:sz w:val="28"/>
              <w:szCs w:val="28"/>
            </w:rPr>
            <w:t>67</w:t>
          </w:r>
          <w:r>
            <w:rPr>
              <w:rFonts w:ascii="Calibri" w:hAnsi="Calibri" w:eastAsia="Calibri" w:cs="Calibri"/>
              <w:b/>
              <w:bCs/>
              <w:spacing w:val="-8"/>
              <w:sz w:val="28"/>
              <w:szCs w:val="28"/>
            </w:rPr>
            <w:fldChar w:fldCharType="end"/>
          </w:r>
        </w:p>
        <w:p w14:paraId="24EE6158">
          <w:pPr>
            <w:tabs>
              <w:tab w:val="right" w:leader="dot" w:pos="9682"/>
            </w:tabs>
            <w:spacing w:before="280" w:line="221" w:lineRule="auto"/>
            <w:ind w:left="1124"/>
            <w:rPr>
              <w:rFonts w:ascii="Calibri" w:hAnsi="Calibri" w:eastAsia="Calibri" w:cs="Calibri"/>
              <w:sz w:val="28"/>
              <w:szCs w:val="28"/>
            </w:rPr>
          </w:pPr>
          <w:bookmarkStart w:id="51" w:name="bookmark83"/>
          <w:bookmarkEnd w:id="51"/>
          <w:r>
            <w:fldChar w:fldCharType="begin"/>
          </w:r>
          <w:r>
            <w:instrText xml:space="preserve"> HYPERLINK \l "bookmark83" </w:instrText>
          </w:r>
          <w:r>
            <w:fldChar w:fldCharType="separate"/>
          </w:r>
          <w:r>
            <w:rPr>
              <w:rFonts w:ascii="Calibri" w:hAnsi="Calibri" w:eastAsia="Calibri" w:cs="Calibri"/>
              <w:b/>
              <w:bCs/>
              <w:spacing w:val="-3"/>
              <w:sz w:val="28"/>
              <w:szCs w:val="28"/>
            </w:rPr>
            <w:t>6.2.1.</w:t>
          </w:r>
          <w:r>
            <w:rPr>
              <w:rFonts w:ascii="Calibri" w:hAnsi="Calibri" w:eastAsia="Calibri" w:cs="Calibri"/>
              <w:b/>
              <w:bCs/>
              <w:spacing w:val="10"/>
              <w:sz w:val="28"/>
              <w:szCs w:val="28"/>
            </w:rPr>
            <w:t xml:space="preserve">  </w:t>
          </w:r>
          <w:r>
            <w:rPr>
              <w:rFonts w:ascii="宋体" w:hAnsi="宋体" w:eastAsia="宋体" w:cs="宋体"/>
              <w:spacing w:val="-3"/>
              <w:sz w:val="28"/>
              <w:szCs w:val="28"/>
            </w:rPr>
            <w:t>减量化原则</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95"/>
              <w:sz w:val="28"/>
              <w:szCs w:val="28"/>
            </w:rPr>
            <w:t xml:space="preserve"> </w:t>
          </w:r>
          <w:r>
            <w:rPr>
              <w:rFonts w:ascii="Calibri" w:hAnsi="Calibri" w:eastAsia="Calibri" w:cs="Calibri"/>
              <w:b/>
              <w:bCs/>
              <w:spacing w:val="-8"/>
              <w:sz w:val="28"/>
              <w:szCs w:val="28"/>
            </w:rPr>
            <w:t>67</w:t>
          </w:r>
          <w:r>
            <w:rPr>
              <w:rFonts w:ascii="Calibri" w:hAnsi="Calibri" w:eastAsia="Calibri" w:cs="Calibri"/>
              <w:b/>
              <w:bCs/>
              <w:spacing w:val="-8"/>
              <w:sz w:val="28"/>
              <w:szCs w:val="28"/>
            </w:rPr>
            <w:fldChar w:fldCharType="end"/>
          </w:r>
        </w:p>
        <w:p w14:paraId="45B0C981">
          <w:pPr>
            <w:tabs>
              <w:tab w:val="right" w:leader="dot" w:pos="9682"/>
            </w:tabs>
            <w:spacing w:before="289" w:line="185" w:lineRule="auto"/>
            <w:ind w:left="1124"/>
            <w:rPr>
              <w:rFonts w:ascii="Calibri" w:hAnsi="Calibri" w:eastAsia="Calibri" w:cs="Calibri"/>
              <w:sz w:val="28"/>
              <w:szCs w:val="28"/>
            </w:rPr>
          </w:pPr>
          <w:bookmarkStart w:id="52" w:name="bookmark84"/>
          <w:bookmarkEnd w:id="52"/>
          <w:r>
            <w:fldChar w:fldCharType="begin"/>
          </w:r>
          <w:r>
            <w:instrText xml:space="preserve"> HYPERLINK \l "bookmark84" </w:instrText>
          </w:r>
          <w:r>
            <w:fldChar w:fldCharType="separate"/>
          </w:r>
          <w:r>
            <w:rPr>
              <w:rFonts w:ascii="Calibri" w:hAnsi="Calibri" w:eastAsia="Calibri" w:cs="Calibri"/>
              <w:b/>
              <w:bCs/>
              <w:spacing w:val="-3"/>
              <w:sz w:val="28"/>
              <w:szCs w:val="28"/>
            </w:rPr>
            <w:t>6.2.2.</w:t>
          </w:r>
          <w:r>
            <w:rPr>
              <w:rFonts w:ascii="Calibri" w:hAnsi="Calibri" w:eastAsia="Calibri" w:cs="Calibri"/>
              <w:b/>
              <w:bCs/>
              <w:spacing w:val="11"/>
              <w:sz w:val="28"/>
              <w:szCs w:val="28"/>
            </w:rPr>
            <w:t xml:space="preserve">  </w:t>
          </w:r>
          <w:r>
            <w:rPr>
              <w:rFonts w:ascii="宋体" w:hAnsi="宋体" w:eastAsia="宋体" w:cs="宋体"/>
              <w:spacing w:val="-3"/>
              <w:sz w:val="28"/>
              <w:szCs w:val="28"/>
            </w:rPr>
            <w:t>分类处理原则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88"/>
              <w:sz w:val="28"/>
              <w:szCs w:val="28"/>
            </w:rPr>
            <w:t xml:space="preserve"> </w:t>
          </w:r>
          <w:r>
            <w:rPr>
              <w:rFonts w:ascii="Calibri" w:hAnsi="Calibri" w:eastAsia="Calibri" w:cs="Calibri"/>
              <w:b/>
              <w:bCs/>
              <w:spacing w:val="-8"/>
              <w:sz w:val="28"/>
              <w:szCs w:val="28"/>
            </w:rPr>
            <w:t>67</w:t>
          </w:r>
          <w:r>
            <w:rPr>
              <w:rFonts w:ascii="Calibri" w:hAnsi="Calibri" w:eastAsia="Calibri" w:cs="Calibri"/>
              <w:b/>
              <w:bCs/>
              <w:spacing w:val="-8"/>
              <w:sz w:val="28"/>
              <w:szCs w:val="28"/>
            </w:rPr>
            <w:fldChar w:fldCharType="end"/>
          </w:r>
        </w:p>
      </w:sdtContent>
    </w:sdt>
    <w:p w14:paraId="332FB19D">
      <w:pPr>
        <w:spacing w:line="185" w:lineRule="auto"/>
        <w:rPr>
          <w:rFonts w:ascii="Calibri" w:hAnsi="Calibri" w:eastAsia="Calibri" w:cs="Calibri"/>
          <w:sz w:val="28"/>
          <w:szCs w:val="28"/>
        </w:rPr>
        <w:sectPr>
          <w:type w:val="continuous"/>
          <w:pgSz w:w="23820" w:h="16840"/>
          <w:pgMar w:top="1431" w:right="1448" w:bottom="1266" w:left="2010" w:header="0" w:footer="1103" w:gutter="0"/>
          <w:cols w:equalWidth="0" w:num="2">
            <w:col w:w="10578" w:space="100"/>
            <w:col w:w="9684"/>
          </w:cols>
        </w:sectPr>
      </w:pPr>
    </w:p>
    <w:p w14:paraId="72607FA7">
      <w:pPr>
        <w:spacing w:before="29"/>
      </w:pPr>
    </w:p>
    <w:p w14:paraId="4AC2388F">
      <w:pPr>
        <w:spacing w:before="29"/>
      </w:pPr>
    </w:p>
    <w:p w14:paraId="42DC802B">
      <w:pPr>
        <w:sectPr>
          <w:footerReference r:id="rId7" w:type="default"/>
          <w:pgSz w:w="23820" w:h="16840"/>
          <w:pgMar w:top="1431" w:right="1448" w:bottom="1266" w:left="2010" w:header="0" w:footer="1103" w:gutter="0"/>
          <w:cols w:equalWidth="0" w:num="1">
            <w:col w:w="20362"/>
          </w:cols>
        </w:sectPr>
      </w:pPr>
    </w:p>
    <w:sdt>
      <w:sdtPr>
        <w:rPr>
          <w:rFonts w:ascii="Calibri" w:hAnsi="Calibri" w:eastAsia="Calibri" w:cs="Calibri"/>
          <w:sz w:val="28"/>
          <w:szCs w:val="28"/>
        </w:rPr>
        <w:id w:val="147459796"/>
        <w:docPartObj>
          <w:docPartGallery w:val="Table of Contents"/>
          <w:docPartUnique/>
        </w:docPartObj>
      </w:sdtPr>
      <w:sdtEndPr>
        <w:rPr>
          <w:rFonts w:ascii="Calibri" w:hAnsi="Calibri" w:eastAsia="Calibri" w:cs="Calibri"/>
          <w:sz w:val="28"/>
          <w:szCs w:val="28"/>
        </w:rPr>
      </w:sdtEndPr>
      <w:sdtContent>
        <w:p w14:paraId="30AB03F5">
          <w:pPr>
            <w:tabs>
              <w:tab w:val="right" w:leader="dot" w:pos="9682"/>
            </w:tabs>
            <w:spacing w:before="1" w:line="220" w:lineRule="auto"/>
            <w:ind w:left="1124"/>
            <w:rPr>
              <w:rFonts w:ascii="Calibri" w:hAnsi="Calibri" w:eastAsia="Calibri" w:cs="Calibri"/>
              <w:sz w:val="28"/>
              <w:szCs w:val="28"/>
            </w:rPr>
          </w:pPr>
          <w:bookmarkStart w:id="53" w:name="bookmark85"/>
          <w:bookmarkEnd w:id="53"/>
          <w:r>
            <w:fldChar w:fldCharType="begin"/>
          </w:r>
          <w:r>
            <w:instrText xml:space="preserve"> HYPERLINK \l "bookmark85" </w:instrText>
          </w:r>
          <w:r>
            <w:fldChar w:fldCharType="separate"/>
          </w:r>
          <w:r>
            <w:rPr>
              <w:rFonts w:ascii="Calibri" w:hAnsi="Calibri" w:eastAsia="Calibri" w:cs="Calibri"/>
              <w:b/>
              <w:bCs/>
              <w:spacing w:val="-4"/>
              <w:sz w:val="28"/>
              <w:szCs w:val="28"/>
            </w:rPr>
            <w:t>6.2.3.</w:t>
          </w:r>
          <w:r>
            <w:rPr>
              <w:rFonts w:ascii="Calibri" w:hAnsi="Calibri" w:eastAsia="Calibri" w:cs="Calibri"/>
              <w:b/>
              <w:bCs/>
              <w:spacing w:val="19"/>
              <w:sz w:val="28"/>
              <w:szCs w:val="28"/>
            </w:rPr>
            <w:t xml:space="preserve">  </w:t>
          </w:r>
          <w:r>
            <w:rPr>
              <w:rFonts w:ascii="宋体" w:hAnsi="宋体" w:eastAsia="宋体" w:cs="宋体"/>
              <w:spacing w:val="-4"/>
              <w:sz w:val="28"/>
              <w:szCs w:val="28"/>
            </w:rPr>
            <w:t>资源化利用原则</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78"/>
              <w:sz w:val="28"/>
              <w:szCs w:val="28"/>
            </w:rPr>
            <w:t xml:space="preserve"> </w:t>
          </w:r>
          <w:r>
            <w:rPr>
              <w:rFonts w:ascii="Calibri" w:hAnsi="Calibri" w:eastAsia="Calibri" w:cs="Calibri"/>
              <w:b/>
              <w:bCs/>
              <w:spacing w:val="-4"/>
              <w:sz w:val="28"/>
              <w:szCs w:val="28"/>
            </w:rPr>
            <w:t>67</w:t>
          </w:r>
          <w:r>
            <w:rPr>
              <w:rFonts w:ascii="Calibri" w:hAnsi="Calibri" w:eastAsia="Calibri" w:cs="Calibri"/>
              <w:b/>
              <w:bCs/>
              <w:spacing w:val="-4"/>
              <w:sz w:val="28"/>
              <w:szCs w:val="28"/>
            </w:rPr>
            <w:fldChar w:fldCharType="end"/>
          </w:r>
        </w:p>
        <w:p w14:paraId="6F8B9889">
          <w:pPr>
            <w:tabs>
              <w:tab w:val="right" w:leader="dot" w:pos="9682"/>
            </w:tabs>
            <w:spacing w:before="288" w:line="221" w:lineRule="auto"/>
            <w:ind w:left="1124"/>
            <w:rPr>
              <w:rFonts w:ascii="Calibri" w:hAnsi="Calibri" w:eastAsia="Calibri" w:cs="Calibri"/>
              <w:sz w:val="28"/>
              <w:szCs w:val="28"/>
            </w:rPr>
          </w:pPr>
          <w:bookmarkStart w:id="54" w:name="bookmark86"/>
          <w:bookmarkEnd w:id="54"/>
          <w:r>
            <w:fldChar w:fldCharType="begin"/>
          </w:r>
          <w:r>
            <w:instrText xml:space="preserve"> HYPERLINK \l "bookmark86" </w:instrText>
          </w:r>
          <w:r>
            <w:fldChar w:fldCharType="separate"/>
          </w:r>
          <w:r>
            <w:rPr>
              <w:rFonts w:ascii="Calibri" w:hAnsi="Calibri" w:eastAsia="Calibri" w:cs="Calibri"/>
              <w:b/>
              <w:bCs/>
              <w:spacing w:val="-4"/>
              <w:sz w:val="28"/>
              <w:szCs w:val="28"/>
            </w:rPr>
            <w:t>6.2.4.</w:t>
          </w:r>
          <w:r>
            <w:rPr>
              <w:rFonts w:ascii="Calibri" w:hAnsi="Calibri" w:eastAsia="Calibri" w:cs="Calibri"/>
              <w:b/>
              <w:bCs/>
              <w:spacing w:val="15"/>
              <w:sz w:val="28"/>
              <w:szCs w:val="28"/>
            </w:rPr>
            <w:t xml:space="preserve">  </w:t>
          </w:r>
          <w:r>
            <w:rPr>
              <w:rFonts w:ascii="宋体" w:hAnsi="宋体" w:eastAsia="宋体" w:cs="宋体"/>
              <w:spacing w:val="-4"/>
              <w:sz w:val="28"/>
              <w:szCs w:val="28"/>
            </w:rPr>
            <w:t>无害化原则</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95"/>
              <w:sz w:val="28"/>
              <w:szCs w:val="28"/>
            </w:rPr>
            <w:t xml:space="preserve"> </w:t>
          </w:r>
          <w:r>
            <w:rPr>
              <w:rFonts w:ascii="Calibri" w:hAnsi="Calibri" w:eastAsia="Calibri" w:cs="Calibri"/>
              <w:b/>
              <w:bCs/>
              <w:spacing w:val="-4"/>
              <w:sz w:val="28"/>
              <w:szCs w:val="28"/>
            </w:rPr>
            <w:t>67</w:t>
          </w:r>
          <w:r>
            <w:rPr>
              <w:rFonts w:ascii="Calibri" w:hAnsi="Calibri" w:eastAsia="Calibri" w:cs="Calibri"/>
              <w:b/>
              <w:bCs/>
              <w:spacing w:val="-4"/>
              <w:sz w:val="28"/>
              <w:szCs w:val="28"/>
            </w:rPr>
            <w:fldChar w:fldCharType="end"/>
          </w:r>
        </w:p>
        <w:p w14:paraId="217BECF9">
          <w:pPr>
            <w:tabs>
              <w:tab w:val="right" w:leader="dot" w:pos="9682"/>
            </w:tabs>
            <w:spacing w:before="289" w:line="231" w:lineRule="auto"/>
            <w:ind w:left="1124"/>
            <w:rPr>
              <w:rFonts w:ascii="Calibri" w:hAnsi="Calibri" w:eastAsia="Calibri" w:cs="Calibri"/>
              <w:sz w:val="28"/>
              <w:szCs w:val="28"/>
            </w:rPr>
          </w:pPr>
          <w:bookmarkStart w:id="55" w:name="bookmark87"/>
          <w:bookmarkEnd w:id="55"/>
          <w:r>
            <w:fldChar w:fldCharType="begin"/>
          </w:r>
          <w:r>
            <w:instrText xml:space="preserve"> HYPERLINK \l "bookmark87" </w:instrText>
          </w:r>
          <w:r>
            <w:fldChar w:fldCharType="separate"/>
          </w:r>
          <w:r>
            <w:rPr>
              <w:rFonts w:ascii="Calibri" w:hAnsi="Calibri" w:eastAsia="Calibri" w:cs="Calibri"/>
              <w:b/>
              <w:bCs/>
              <w:spacing w:val="-1"/>
              <w:sz w:val="28"/>
              <w:szCs w:val="28"/>
            </w:rPr>
            <w:t xml:space="preserve">6.2.5. </w:t>
          </w:r>
          <w:r>
            <w:rPr>
              <w:rFonts w:ascii="宋体" w:hAnsi="宋体" w:eastAsia="宋体" w:cs="宋体"/>
              <w:spacing w:val="-4"/>
              <w:sz w:val="28"/>
              <w:szCs w:val="28"/>
            </w:rPr>
            <w:t xml:space="preserve"> 建筑垃圾分类处理设施规划 </w:t>
          </w:r>
          <w:r>
            <w:rPr>
              <w:rFonts w:ascii="楷体" w:hAnsi="楷体" w:eastAsia="楷体" w:cs="楷体"/>
              <w:sz w:val="28"/>
              <w:szCs w:val="28"/>
            </w:rPr>
            <w:tab/>
          </w:r>
          <w:r>
            <w:rPr>
              <w:rFonts w:ascii="Calibri" w:hAnsi="Calibri" w:eastAsia="Calibri" w:cs="Calibri"/>
              <w:b/>
              <w:bCs/>
              <w:spacing w:val="6"/>
              <w:sz w:val="28"/>
              <w:szCs w:val="28"/>
            </w:rPr>
            <w:t>67</w:t>
          </w:r>
          <w:r>
            <w:rPr>
              <w:rFonts w:ascii="Calibri" w:hAnsi="Calibri" w:eastAsia="Calibri" w:cs="Calibri"/>
              <w:b/>
              <w:bCs/>
              <w:spacing w:val="6"/>
              <w:sz w:val="28"/>
              <w:szCs w:val="28"/>
            </w:rPr>
            <w:fldChar w:fldCharType="end"/>
          </w:r>
        </w:p>
        <w:p w14:paraId="2E7851F0">
          <w:pPr>
            <w:tabs>
              <w:tab w:val="right" w:leader="dot" w:pos="9682"/>
            </w:tabs>
            <w:spacing w:before="273" w:line="220" w:lineRule="auto"/>
            <w:ind w:left="1124"/>
            <w:rPr>
              <w:rFonts w:ascii="Calibri" w:hAnsi="Calibri" w:eastAsia="Calibri" w:cs="Calibri"/>
              <w:sz w:val="28"/>
              <w:szCs w:val="28"/>
            </w:rPr>
          </w:pPr>
          <w:bookmarkStart w:id="56" w:name="bookmark88"/>
          <w:bookmarkEnd w:id="56"/>
          <w:r>
            <w:fldChar w:fldCharType="begin"/>
          </w:r>
          <w:r>
            <w:instrText xml:space="preserve"> HYPERLINK \l "bookmark88" </w:instrText>
          </w:r>
          <w:r>
            <w:fldChar w:fldCharType="separate"/>
          </w:r>
          <w:r>
            <w:rPr>
              <w:rFonts w:ascii="Calibri" w:hAnsi="Calibri" w:eastAsia="Calibri" w:cs="Calibri"/>
              <w:b/>
              <w:bCs/>
              <w:spacing w:val="-1"/>
              <w:sz w:val="28"/>
              <w:szCs w:val="28"/>
            </w:rPr>
            <w:t xml:space="preserve">6.2.6.  </w:t>
          </w:r>
          <w:r>
            <w:rPr>
              <w:rFonts w:ascii="宋体" w:hAnsi="宋体" w:eastAsia="宋体" w:cs="宋体"/>
              <w:spacing w:val="-1"/>
              <w:sz w:val="28"/>
              <w:szCs w:val="28"/>
            </w:rPr>
            <w:t>建筑垃圾分类处理模式</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54"/>
              <w:sz w:val="28"/>
              <w:szCs w:val="28"/>
            </w:rPr>
            <w:t xml:space="preserve"> </w:t>
          </w:r>
          <w:r>
            <w:rPr>
              <w:rFonts w:ascii="Calibri" w:hAnsi="Calibri" w:eastAsia="Calibri" w:cs="Calibri"/>
              <w:b/>
              <w:bCs/>
              <w:spacing w:val="-4"/>
              <w:sz w:val="28"/>
              <w:szCs w:val="28"/>
            </w:rPr>
            <w:t>67</w:t>
          </w:r>
          <w:r>
            <w:rPr>
              <w:rFonts w:ascii="Calibri" w:hAnsi="Calibri" w:eastAsia="Calibri" w:cs="Calibri"/>
              <w:b/>
              <w:bCs/>
              <w:spacing w:val="-4"/>
              <w:sz w:val="28"/>
              <w:szCs w:val="28"/>
            </w:rPr>
            <w:fldChar w:fldCharType="end"/>
          </w:r>
        </w:p>
        <w:p w14:paraId="5B6AC65E">
          <w:pPr>
            <w:tabs>
              <w:tab w:val="right" w:leader="dot" w:pos="9682"/>
            </w:tabs>
            <w:spacing w:before="291" w:line="221" w:lineRule="auto"/>
            <w:ind w:left="1124"/>
            <w:rPr>
              <w:rFonts w:ascii="Calibri" w:hAnsi="Calibri" w:eastAsia="Calibri" w:cs="Calibri"/>
              <w:sz w:val="28"/>
              <w:szCs w:val="28"/>
            </w:rPr>
          </w:pPr>
          <w:bookmarkStart w:id="57" w:name="bookmark89"/>
          <w:bookmarkEnd w:id="57"/>
          <w:r>
            <w:fldChar w:fldCharType="begin"/>
          </w:r>
          <w:r>
            <w:instrText xml:space="preserve"> HYPERLINK \l "bookmark89" </w:instrText>
          </w:r>
          <w:r>
            <w:fldChar w:fldCharType="separate"/>
          </w:r>
          <w:r>
            <w:rPr>
              <w:rFonts w:ascii="Calibri" w:hAnsi="Calibri" w:eastAsia="Calibri" w:cs="Calibri"/>
              <w:b/>
              <w:bCs/>
              <w:spacing w:val="-4"/>
              <w:sz w:val="28"/>
              <w:szCs w:val="28"/>
            </w:rPr>
            <w:t>6.2.7.</w:t>
          </w:r>
          <w:r>
            <w:rPr>
              <w:rFonts w:ascii="Calibri" w:hAnsi="Calibri" w:eastAsia="Calibri" w:cs="Calibri"/>
              <w:b/>
              <w:bCs/>
              <w:spacing w:val="22"/>
              <w:w w:val="101"/>
              <w:sz w:val="28"/>
              <w:szCs w:val="28"/>
            </w:rPr>
            <w:t xml:space="preserve">  </w:t>
          </w:r>
          <w:r>
            <w:rPr>
              <w:rFonts w:ascii="宋体" w:hAnsi="宋体" w:eastAsia="宋体" w:cs="宋体"/>
              <w:spacing w:val="-4"/>
              <w:sz w:val="28"/>
              <w:szCs w:val="28"/>
            </w:rPr>
            <w:t>资源化利用设施规划</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64"/>
              <w:sz w:val="28"/>
              <w:szCs w:val="28"/>
            </w:rPr>
            <w:t xml:space="preserve"> </w:t>
          </w:r>
          <w:r>
            <w:rPr>
              <w:rFonts w:ascii="Calibri" w:hAnsi="Calibri" w:eastAsia="Calibri" w:cs="Calibri"/>
              <w:b/>
              <w:bCs/>
              <w:spacing w:val="-4"/>
              <w:sz w:val="28"/>
              <w:szCs w:val="28"/>
            </w:rPr>
            <w:t>68</w:t>
          </w:r>
          <w:r>
            <w:rPr>
              <w:rFonts w:ascii="Calibri" w:hAnsi="Calibri" w:eastAsia="Calibri" w:cs="Calibri"/>
              <w:b/>
              <w:bCs/>
              <w:spacing w:val="-4"/>
              <w:sz w:val="28"/>
              <w:szCs w:val="28"/>
            </w:rPr>
            <w:fldChar w:fldCharType="end"/>
          </w:r>
        </w:p>
        <w:p w14:paraId="740A72CA">
          <w:pPr>
            <w:tabs>
              <w:tab w:val="right" w:leader="dot" w:pos="9682"/>
            </w:tabs>
            <w:spacing w:before="289" w:line="221" w:lineRule="auto"/>
            <w:ind w:left="1124"/>
            <w:rPr>
              <w:rFonts w:ascii="Calibri" w:hAnsi="Calibri" w:eastAsia="Calibri" w:cs="Calibri"/>
              <w:sz w:val="28"/>
              <w:szCs w:val="28"/>
            </w:rPr>
          </w:pPr>
          <w:bookmarkStart w:id="58" w:name="bookmark90"/>
          <w:bookmarkEnd w:id="58"/>
          <w:r>
            <w:fldChar w:fldCharType="begin"/>
          </w:r>
          <w:r>
            <w:instrText xml:space="preserve"> HYPERLINK \l "bookmark90" </w:instrText>
          </w:r>
          <w:r>
            <w:fldChar w:fldCharType="separate"/>
          </w:r>
          <w:r>
            <w:rPr>
              <w:rFonts w:ascii="Calibri" w:hAnsi="Calibri" w:eastAsia="Calibri" w:cs="Calibri"/>
              <w:b/>
              <w:bCs/>
              <w:spacing w:val="-3"/>
              <w:sz w:val="28"/>
              <w:szCs w:val="28"/>
            </w:rPr>
            <w:t>6.2.8.</w:t>
          </w:r>
          <w:r>
            <w:rPr>
              <w:rFonts w:ascii="Calibri" w:hAnsi="Calibri" w:eastAsia="Calibri" w:cs="Calibri"/>
              <w:b/>
              <w:bCs/>
              <w:spacing w:val="14"/>
              <w:sz w:val="28"/>
              <w:szCs w:val="28"/>
            </w:rPr>
            <w:t xml:space="preserve">  </w:t>
          </w:r>
          <w:r>
            <w:rPr>
              <w:rFonts w:ascii="宋体" w:hAnsi="宋体" w:eastAsia="宋体" w:cs="宋体"/>
              <w:spacing w:val="-3"/>
              <w:sz w:val="28"/>
              <w:szCs w:val="28"/>
            </w:rPr>
            <w:t>消纳设施建设规划</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71"/>
              <w:sz w:val="28"/>
              <w:szCs w:val="28"/>
            </w:rPr>
            <w:t xml:space="preserve"> </w:t>
          </w:r>
          <w:r>
            <w:rPr>
              <w:rFonts w:ascii="Calibri" w:hAnsi="Calibri" w:eastAsia="Calibri" w:cs="Calibri"/>
              <w:b/>
              <w:bCs/>
              <w:spacing w:val="-4"/>
              <w:sz w:val="28"/>
              <w:szCs w:val="28"/>
            </w:rPr>
            <w:t>68</w:t>
          </w:r>
          <w:r>
            <w:rPr>
              <w:rFonts w:ascii="Calibri" w:hAnsi="Calibri" w:eastAsia="Calibri" w:cs="Calibri"/>
              <w:b/>
              <w:bCs/>
              <w:spacing w:val="-4"/>
              <w:sz w:val="28"/>
              <w:szCs w:val="28"/>
            </w:rPr>
            <w:fldChar w:fldCharType="end"/>
          </w:r>
        </w:p>
        <w:p w14:paraId="7312689C">
          <w:pPr>
            <w:tabs>
              <w:tab w:val="right" w:leader="dot" w:pos="9682"/>
            </w:tabs>
            <w:spacing w:before="289" w:line="224" w:lineRule="auto"/>
            <w:ind w:left="565"/>
            <w:rPr>
              <w:rFonts w:ascii="Calibri" w:hAnsi="Calibri" w:eastAsia="Calibri" w:cs="Calibri"/>
              <w:sz w:val="28"/>
              <w:szCs w:val="28"/>
            </w:rPr>
          </w:pPr>
          <w:bookmarkStart w:id="59" w:name="bookmark91"/>
          <w:bookmarkEnd w:id="59"/>
          <w:r>
            <w:fldChar w:fldCharType="begin"/>
          </w:r>
          <w:r>
            <w:instrText xml:space="preserve"> HYPERLINK \l "bookmark91" </w:instrText>
          </w:r>
          <w:r>
            <w:fldChar w:fldCharType="separate"/>
          </w:r>
          <w:r>
            <w:rPr>
              <w:rFonts w:ascii="Calibri" w:hAnsi="Calibri" w:eastAsia="Calibri" w:cs="Calibri"/>
              <w:b/>
              <w:bCs/>
              <w:spacing w:val="-1"/>
              <w:sz w:val="28"/>
              <w:szCs w:val="28"/>
            </w:rPr>
            <w:t xml:space="preserve">6.3.  </w:t>
          </w:r>
          <w:r>
            <w:rPr>
              <w:rFonts w:ascii="楷体" w:hAnsi="楷体" w:eastAsia="楷体" w:cs="楷体"/>
              <w:spacing w:val="-1"/>
              <w:sz w:val="28"/>
              <w:szCs w:val="28"/>
            </w:rPr>
            <w:t>建筑垃圾资源化利用及处置策略规划</w:t>
          </w:r>
          <w:r>
            <w:rPr>
              <w:rFonts w:ascii="楷体" w:hAnsi="楷体" w:eastAsia="楷体" w:cs="楷体"/>
              <w:spacing w:val="-73"/>
              <w:sz w:val="28"/>
              <w:szCs w:val="28"/>
            </w:rPr>
            <w:t xml:space="preserve"> </w:t>
          </w:r>
          <w:r>
            <w:rPr>
              <w:rFonts w:ascii="楷体" w:hAnsi="楷体" w:eastAsia="楷体" w:cs="楷体"/>
              <w:sz w:val="28"/>
              <w:szCs w:val="28"/>
            </w:rPr>
            <w:tab/>
          </w:r>
          <w:r>
            <w:rPr>
              <w:rFonts w:ascii="楷体" w:hAnsi="楷体" w:eastAsia="楷体" w:cs="楷体"/>
              <w:spacing w:val="-100"/>
              <w:sz w:val="28"/>
              <w:szCs w:val="28"/>
            </w:rPr>
            <w:t xml:space="preserve"> </w:t>
          </w:r>
          <w:r>
            <w:rPr>
              <w:rFonts w:ascii="Calibri" w:hAnsi="Calibri" w:eastAsia="Calibri" w:cs="Calibri"/>
              <w:b/>
              <w:bCs/>
              <w:spacing w:val="-4"/>
              <w:sz w:val="28"/>
              <w:szCs w:val="28"/>
            </w:rPr>
            <w:t>69</w:t>
          </w:r>
          <w:r>
            <w:rPr>
              <w:rFonts w:ascii="Calibri" w:hAnsi="Calibri" w:eastAsia="Calibri" w:cs="Calibri"/>
              <w:b/>
              <w:bCs/>
              <w:spacing w:val="-4"/>
              <w:sz w:val="28"/>
              <w:szCs w:val="28"/>
            </w:rPr>
            <w:fldChar w:fldCharType="end"/>
          </w:r>
        </w:p>
        <w:p w14:paraId="0AA857A9">
          <w:pPr>
            <w:tabs>
              <w:tab w:val="right" w:leader="dot" w:pos="9682"/>
            </w:tabs>
            <w:spacing w:before="283" w:line="220" w:lineRule="auto"/>
            <w:ind w:left="1124"/>
            <w:rPr>
              <w:rFonts w:ascii="Calibri" w:hAnsi="Calibri" w:eastAsia="Calibri" w:cs="Calibri"/>
              <w:sz w:val="28"/>
              <w:szCs w:val="28"/>
            </w:rPr>
          </w:pPr>
          <w:bookmarkStart w:id="60" w:name="bookmark92"/>
          <w:bookmarkEnd w:id="60"/>
          <w:r>
            <w:fldChar w:fldCharType="begin"/>
          </w:r>
          <w:r>
            <w:instrText xml:space="preserve"> HYPERLINK \l "bookmark92" </w:instrText>
          </w:r>
          <w:r>
            <w:fldChar w:fldCharType="separate"/>
          </w:r>
          <w:r>
            <w:rPr>
              <w:rFonts w:ascii="Calibri" w:hAnsi="Calibri" w:eastAsia="Calibri" w:cs="Calibri"/>
              <w:b/>
              <w:bCs/>
              <w:spacing w:val="-1"/>
              <w:sz w:val="28"/>
              <w:szCs w:val="28"/>
            </w:rPr>
            <w:t xml:space="preserve">6.3.1.  </w:t>
          </w:r>
          <w:r>
            <w:rPr>
              <w:rFonts w:ascii="宋体" w:hAnsi="宋体" w:eastAsia="宋体" w:cs="宋体"/>
              <w:spacing w:val="-1"/>
              <w:sz w:val="28"/>
              <w:szCs w:val="28"/>
            </w:rPr>
            <w:t>源头减量，分类处置</w:t>
          </w:r>
          <w:r>
            <w:rPr>
              <w:rFonts w:ascii="宋体" w:hAnsi="宋体" w:eastAsia="宋体" w:cs="宋体"/>
              <w:spacing w:val="-81"/>
              <w:sz w:val="28"/>
              <w:szCs w:val="28"/>
            </w:rPr>
            <w:t xml:space="preserve"> </w:t>
          </w:r>
          <w:r>
            <w:rPr>
              <w:rFonts w:ascii="宋体" w:hAnsi="宋体" w:eastAsia="宋体" w:cs="宋体"/>
              <w:sz w:val="28"/>
              <w:szCs w:val="28"/>
            </w:rPr>
            <w:tab/>
          </w:r>
          <w:r>
            <w:rPr>
              <w:rFonts w:ascii="宋体" w:hAnsi="宋体" w:eastAsia="宋体" w:cs="宋体"/>
              <w:spacing w:val="-64"/>
              <w:sz w:val="28"/>
              <w:szCs w:val="28"/>
            </w:rPr>
            <w:t xml:space="preserve"> </w:t>
          </w:r>
          <w:r>
            <w:rPr>
              <w:rFonts w:ascii="Calibri" w:hAnsi="Calibri" w:eastAsia="Calibri" w:cs="Calibri"/>
              <w:b/>
              <w:bCs/>
              <w:spacing w:val="-4"/>
              <w:sz w:val="28"/>
              <w:szCs w:val="28"/>
            </w:rPr>
            <w:t>69</w:t>
          </w:r>
          <w:r>
            <w:rPr>
              <w:rFonts w:ascii="Calibri" w:hAnsi="Calibri" w:eastAsia="Calibri" w:cs="Calibri"/>
              <w:b/>
              <w:bCs/>
              <w:spacing w:val="-4"/>
              <w:sz w:val="28"/>
              <w:szCs w:val="28"/>
            </w:rPr>
            <w:fldChar w:fldCharType="end"/>
          </w:r>
        </w:p>
        <w:p w14:paraId="56F39AD3">
          <w:pPr>
            <w:tabs>
              <w:tab w:val="right" w:leader="dot" w:pos="9682"/>
            </w:tabs>
            <w:spacing w:before="291" w:line="220" w:lineRule="auto"/>
            <w:ind w:left="1124"/>
            <w:rPr>
              <w:rFonts w:ascii="Calibri" w:hAnsi="Calibri" w:eastAsia="Calibri" w:cs="Calibri"/>
              <w:sz w:val="28"/>
              <w:szCs w:val="28"/>
            </w:rPr>
          </w:pPr>
          <w:bookmarkStart w:id="61" w:name="bookmark93"/>
          <w:bookmarkEnd w:id="61"/>
          <w:r>
            <w:fldChar w:fldCharType="begin"/>
          </w:r>
          <w:r>
            <w:instrText xml:space="preserve"> HYPERLINK \l "bookmark93" </w:instrText>
          </w:r>
          <w:r>
            <w:fldChar w:fldCharType="separate"/>
          </w:r>
          <w:r>
            <w:rPr>
              <w:rFonts w:ascii="Calibri" w:hAnsi="Calibri" w:eastAsia="Calibri" w:cs="Calibri"/>
              <w:b/>
              <w:bCs/>
              <w:spacing w:val="-4"/>
              <w:sz w:val="28"/>
              <w:szCs w:val="28"/>
            </w:rPr>
            <w:t>6.3.2.</w:t>
          </w:r>
          <w:r>
            <w:rPr>
              <w:rFonts w:ascii="Calibri" w:hAnsi="Calibri" w:eastAsia="Calibri" w:cs="Calibri"/>
              <w:b/>
              <w:bCs/>
              <w:spacing w:val="22"/>
              <w:w w:val="101"/>
              <w:sz w:val="28"/>
              <w:szCs w:val="28"/>
            </w:rPr>
            <w:t xml:space="preserve">  </w:t>
          </w:r>
          <w:r>
            <w:rPr>
              <w:rFonts w:ascii="宋体" w:hAnsi="宋体" w:eastAsia="宋体" w:cs="宋体"/>
              <w:spacing w:val="-4"/>
              <w:sz w:val="28"/>
              <w:szCs w:val="28"/>
            </w:rPr>
            <w:t>资源利用，循环发展</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64"/>
              <w:sz w:val="28"/>
              <w:szCs w:val="28"/>
            </w:rPr>
            <w:t xml:space="preserve"> </w:t>
          </w:r>
          <w:r>
            <w:rPr>
              <w:rFonts w:ascii="Calibri" w:hAnsi="Calibri" w:eastAsia="Calibri" w:cs="Calibri"/>
              <w:b/>
              <w:bCs/>
              <w:spacing w:val="-4"/>
              <w:sz w:val="28"/>
              <w:szCs w:val="28"/>
            </w:rPr>
            <w:t>69</w:t>
          </w:r>
          <w:r>
            <w:rPr>
              <w:rFonts w:ascii="Calibri" w:hAnsi="Calibri" w:eastAsia="Calibri" w:cs="Calibri"/>
              <w:b/>
              <w:bCs/>
              <w:spacing w:val="-4"/>
              <w:sz w:val="28"/>
              <w:szCs w:val="28"/>
            </w:rPr>
            <w:fldChar w:fldCharType="end"/>
          </w:r>
        </w:p>
        <w:p w14:paraId="63565BD0">
          <w:pPr>
            <w:tabs>
              <w:tab w:val="right" w:leader="dot" w:pos="9682"/>
            </w:tabs>
            <w:spacing w:before="290" w:line="220" w:lineRule="auto"/>
            <w:ind w:left="1124"/>
            <w:rPr>
              <w:rFonts w:ascii="Calibri" w:hAnsi="Calibri" w:eastAsia="Calibri" w:cs="Calibri"/>
              <w:sz w:val="28"/>
              <w:szCs w:val="28"/>
            </w:rPr>
          </w:pPr>
          <w:bookmarkStart w:id="62" w:name="bookmark94"/>
          <w:bookmarkEnd w:id="62"/>
          <w:r>
            <w:fldChar w:fldCharType="begin"/>
          </w:r>
          <w:r>
            <w:instrText xml:space="preserve"> HYPERLINK \l "bookmark94" </w:instrText>
          </w:r>
          <w:r>
            <w:fldChar w:fldCharType="separate"/>
          </w:r>
          <w:r>
            <w:rPr>
              <w:rFonts w:ascii="Calibri" w:hAnsi="Calibri" w:eastAsia="Calibri" w:cs="Calibri"/>
              <w:b/>
              <w:bCs/>
              <w:spacing w:val="-1"/>
              <w:sz w:val="28"/>
              <w:szCs w:val="28"/>
            </w:rPr>
            <w:t xml:space="preserve">6.3.3.  </w:t>
          </w:r>
          <w:r>
            <w:rPr>
              <w:rFonts w:ascii="宋体" w:hAnsi="宋体" w:eastAsia="宋体" w:cs="宋体"/>
              <w:spacing w:val="-1"/>
              <w:sz w:val="28"/>
              <w:szCs w:val="28"/>
            </w:rPr>
            <w:t>健全制度，完善管理</w:t>
          </w:r>
          <w:r>
            <w:rPr>
              <w:rFonts w:ascii="宋体" w:hAnsi="宋体" w:eastAsia="宋体" w:cs="宋体"/>
              <w:spacing w:val="-81"/>
              <w:sz w:val="28"/>
              <w:szCs w:val="28"/>
            </w:rPr>
            <w:t xml:space="preserve"> </w:t>
          </w:r>
          <w:r>
            <w:rPr>
              <w:rFonts w:ascii="宋体" w:hAnsi="宋体" w:eastAsia="宋体" w:cs="宋体"/>
              <w:sz w:val="28"/>
              <w:szCs w:val="28"/>
            </w:rPr>
            <w:tab/>
          </w:r>
          <w:r>
            <w:rPr>
              <w:rFonts w:ascii="宋体" w:hAnsi="宋体" w:eastAsia="宋体" w:cs="宋体"/>
              <w:spacing w:val="-64"/>
              <w:sz w:val="28"/>
              <w:szCs w:val="28"/>
            </w:rPr>
            <w:t xml:space="preserve"> </w:t>
          </w:r>
          <w:r>
            <w:rPr>
              <w:rFonts w:ascii="Calibri" w:hAnsi="Calibri" w:eastAsia="Calibri" w:cs="Calibri"/>
              <w:b/>
              <w:bCs/>
              <w:spacing w:val="-4"/>
              <w:sz w:val="28"/>
              <w:szCs w:val="28"/>
            </w:rPr>
            <w:t>69</w:t>
          </w:r>
          <w:r>
            <w:rPr>
              <w:rFonts w:ascii="Calibri" w:hAnsi="Calibri" w:eastAsia="Calibri" w:cs="Calibri"/>
              <w:b/>
              <w:bCs/>
              <w:spacing w:val="-4"/>
              <w:sz w:val="28"/>
              <w:szCs w:val="28"/>
            </w:rPr>
            <w:fldChar w:fldCharType="end"/>
          </w:r>
        </w:p>
        <w:p w14:paraId="7B5AD4C0">
          <w:pPr>
            <w:tabs>
              <w:tab w:val="right" w:leader="dot" w:pos="9682"/>
            </w:tabs>
            <w:spacing w:before="290" w:line="224" w:lineRule="auto"/>
            <w:ind w:left="565"/>
            <w:rPr>
              <w:rFonts w:ascii="Calibri" w:hAnsi="Calibri" w:eastAsia="Calibri" w:cs="Calibri"/>
              <w:sz w:val="28"/>
              <w:szCs w:val="28"/>
            </w:rPr>
          </w:pPr>
          <w:bookmarkStart w:id="63" w:name="bookmark95"/>
          <w:bookmarkEnd w:id="63"/>
          <w:r>
            <w:fldChar w:fldCharType="begin"/>
          </w:r>
          <w:r>
            <w:instrText xml:space="preserve"> HYPERLINK \l "bookmark95" </w:instrText>
          </w:r>
          <w:r>
            <w:fldChar w:fldCharType="separate"/>
          </w:r>
          <w:r>
            <w:rPr>
              <w:rFonts w:ascii="Calibri" w:hAnsi="Calibri" w:eastAsia="Calibri" w:cs="Calibri"/>
              <w:b/>
              <w:bCs/>
              <w:spacing w:val="-1"/>
              <w:sz w:val="28"/>
              <w:szCs w:val="28"/>
            </w:rPr>
            <w:t xml:space="preserve">6.4.  </w:t>
          </w:r>
          <w:r>
            <w:rPr>
              <w:rFonts w:ascii="楷体" w:hAnsi="楷体" w:eastAsia="楷体" w:cs="楷体"/>
              <w:spacing w:val="-1"/>
              <w:sz w:val="28"/>
              <w:szCs w:val="28"/>
            </w:rPr>
            <w:t>设施安全风险评估</w:t>
          </w:r>
          <w:r>
            <w:rPr>
              <w:rFonts w:ascii="楷体" w:hAnsi="楷体" w:eastAsia="楷体" w:cs="楷体"/>
              <w:spacing w:val="-82"/>
              <w:sz w:val="28"/>
              <w:szCs w:val="28"/>
            </w:rPr>
            <w:t xml:space="preserve"> </w:t>
          </w:r>
          <w:r>
            <w:rPr>
              <w:rFonts w:ascii="楷体" w:hAnsi="楷体" w:eastAsia="楷体" w:cs="楷体"/>
              <w:sz w:val="28"/>
              <w:szCs w:val="28"/>
            </w:rPr>
            <w:tab/>
          </w:r>
          <w:r>
            <w:rPr>
              <w:rFonts w:ascii="楷体" w:hAnsi="楷体" w:eastAsia="楷体" w:cs="楷体"/>
              <w:spacing w:val="-91"/>
              <w:sz w:val="28"/>
              <w:szCs w:val="28"/>
            </w:rPr>
            <w:t xml:space="preserve"> </w:t>
          </w:r>
          <w:r>
            <w:rPr>
              <w:rFonts w:ascii="Calibri" w:hAnsi="Calibri" w:eastAsia="Calibri" w:cs="Calibri"/>
              <w:b/>
              <w:bCs/>
              <w:spacing w:val="-4"/>
              <w:sz w:val="28"/>
              <w:szCs w:val="28"/>
            </w:rPr>
            <w:t>70</w:t>
          </w:r>
          <w:r>
            <w:rPr>
              <w:rFonts w:ascii="Calibri" w:hAnsi="Calibri" w:eastAsia="Calibri" w:cs="Calibri"/>
              <w:b/>
              <w:bCs/>
              <w:spacing w:val="-4"/>
              <w:sz w:val="28"/>
              <w:szCs w:val="28"/>
            </w:rPr>
            <w:fldChar w:fldCharType="end"/>
          </w:r>
        </w:p>
        <w:p w14:paraId="6BEA3C30">
          <w:pPr>
            <w:tabs>
              <w:tab w:val="right" w:leader="dot" w:pos="9682"/>
            </w:tabs>
            <w:spacing w:before="285" w:line="220" w:lineRule="auto"/>
            <w:ind w:left="1124"/>
            <w:rPr>
              <w:rFonts w:ascii="Calibri" w:hAnsi="Calibri" w:eastAsia="Calibri" w:cs="Calibri"/>
              <w:sz w:val="28"/>
              <w:szCs w:val="28"/>
            </w:rPr>
          </w:pPr>
          <w:bookmarkStart w:id="64" w:name="bookmark96"/>
          <w:bookmarkEnd w:id="64"/>
          <w:r>
            <w:fldChar w:fldCharType="begin"/>
          </w:r>
          <w:r>
            <w:instrText xml:space="preserve"> HYPERLINK \l "bookmark96" </w:instrText>
          </w:r>
          <w:r>
            <w:fldChar w:fldCharType="separate"/>
          </w:r>
          <w:r>
            <w:rPr>
              <w:rFonts w:ascii="Calibri" w:hAnsi="Calibri" w:eastAsia="Calibri" w:cs="Calibri"/>
              <w:b/>
              <w:bCs/>
              <w:spacing w:val="-4"/>
              <w:sz w:val="28"/>
              <w:szCs w:val="28"/>
            </w:rPr>
            <w:t>6.4.1.</w:t>
          </w:r>
          <w:r>
            <w:rPr>
              <w:rFonts w:ascii="Calibri" w:hAnsi="Calibri" w:eastAsia="Calibri" w:cs="Calibri"/>
              <w:b/>
              <w:bCs/>
              <w:spacing w:val="16"/>
              <w:w w:val="101"/>
              <w:sz w:val="28"/>
              <w:szCs w:val="28"/>
            </w:rPr>
            <w:t xml:space="preserve">  </w:t>
          </w:r>
          <w:r>
            <w:rPr>
              <w:rFonts w:ascii="宋体" w:hAnsi="宋体" w:eastAsia="宋体" w:cs="宋体"/>
              <w:spacing w:val="-4"/>
              <w:sz w:val="28"/>
              <w:szCs w:val="28"/>
            </w:rPr>
            <w:t>主要风险因素</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70</w:t>
          </w:r>
          <w:r>
            <w:rPr>
              <w:rFonts w:ascii="Calibri" w:hAnsi="Calibri" w:eastAsia="Calibri" w:cs="Calibri"/>
              <w:b/>
              <w:bCs/>
              <w:spacing w:val="-4"/>
              <w:sz w:val="28"/>
              <w:szCs w:val="28"/>
            </w:rPr>
            <w:fldChar w:fldCharType="end"/>
          </w:r>
        </w:p>
        <w:p w14:paraId="5D6AAB91">
          <w:pPr>
            <w:tabs>
              <w:tab w:val="right" w:leader="dot" w:pos="9682"/>
            </w:tabs>
            <w:spacing w:before="289" w:line="219" w:lineRule="auto"/>
            <w:ind w:left="1124"/>
            <w:rPr>
              <w:rFonts w:ascii="Calibri" w:hAnsi="Calibri" w:eastAsia="Calibri" w:cs="Calibri"/>
              <w:sz w:val="28"/>
              <w:szCs w:val="28"/>
            </w:rPr>
          </w:pPr>
          <w:bookmarkStart w:id="65" w:name="bookmark97"/>
          <w:bookmarkEnd w:id="65"/>
          <w:r>
            <w:fldChar w:fldCharType="begin"/>
          </w:r>
          <w:r>
            <w:instrText xml:space="preserve"> HYPERLINK \l "bookmark97" </w:instrText>
          </w:r>
          <w:r>
            <w:fldChar w:fldCharType="separate"/>
          </w:r>
          <w:r>
            <w:rPr>
              <w:rFonts w:ascii="Calibri" w:hAnsi="Calibri" w:eastAsia="Calibri" w:cs="Calibri"/>
              <w:b/>
              <w:bCs/>
              <w:spacing w:val="-3"/>
              <w:sz w:val="28"/>
              <w:szCs w:val="28"/>
            </w:rPr>
            <w:t>6.4.2.</w:t>
          </w:r>
          <w:r>
            <w:rPr>
              <w:rFonts w:ascii="Calibri" w:hAnsi="Calibri" w:eastAsia="Calibri" w:cs="Calibri"/>
              <w:b/>
              <w:bCs/>
              <w:spacing w:val="10"/>
              <w:sz w:val="28"/>
              <w:szCs w:val="28"/>
            </w:rPr>
            <w:t xml:space="preserve">  </w:t>
          </w:r>
          <w:r>
            <w:rPr>
              <w:rFonts w:ascii="宋体" w:hAnsi="宋体" w:eastAsia="宋体" w:cs="宋体"/>
              <w:spacing w:val="-3"/>
              <w:sz w:val="28"/>
              <w:szCs w:val="28"/>
            </w:rPr>
            <w:t>风险评估步骤</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71</w:t>
          </w:r>
          <w:r>
            <w:rPr>
              <w:rFonts w:ascii="Calibri" w:hAnsi="Calibri" w:eastAsia="Calibri" w:cs="Calibri"/>
              <w:b/>
              <w:bCs/>
              <w:spacing w:val="-4"/>
              <w:sz w:val="28"/>
              <w:szCs w:val="28"/>
            </w:rPr>
            <w:fldChar w:fldCharType="end"/>
          </w:r>
        </w:p>
        <w:p w14:paraId="5C23DA82">
          <w:pPr>
            <w:tabs>
              <w:tab w:val="right" w:leader="dot" w:pos="9682"/>
            </w:tabs>
            <w:spacing w:before="292" w:line="221" w:lineRule="auto"/>
            <w:ind w:left="1124"/>
            <w:rPr>
              <w:rFonts w:ascii="Calibri" w:hAnsi="Calibri" w:eastAsia="Calibri" w:cs="Calibri"/>
              <w:sz w:val="28"/>
              <w:szCs w:val="28"/>
            </w:rPr>
          </w:pPr>
          <w:bookmarkStart w:id="66" w:name="bookmark98"/>
          <w:bookmarkEnd w:id="66"/>
          <w:r>
            <w:fldChar w:fldCharType="begin"/>
          </w:r>
          <w:r>
            <w:instrText xml:space="preserve"> HYPERLINK \l "bookmark98" </w:instrText>
          </w:r>
          <w:r>
            <w:fldChar w:fldCharType="separate"/>
          </w:r>
          <w:r>
            <w:rPr>
              <w:rFonts w:ascii="Calibri" w:hAnsi="Calibri" w:eastAsia="Calibri" w:cs="Calibri"/>
              <w:b/>
              <w:bCs/>
              <w:spacing w:val="-3"/>
              <w:sz w:val="28"/>
              <w:szCs w:val="28"/>
            </w:rPr>
            <w:t>6.4.3.</w:t>
          </w:r>
          <w:r>
            <w:rPr>
              <w:rFonts w:ascii="Calibri" w:hAnsi="Calibri" w:eastAsia="Calibri" w:cs="Calibri"/>
              <w:b/>
              <w:bCs/>
              <w:spacing w:val="10"/>
              <w:sz w:val="28"/>
              <w:szCs w:val="28"/>
            </w:rPr>
            <w:t xml:space="preserve">  </w:t>
          </w:r>
          <w:r>
            <w:rPr>
              <w:rFonts w:ascii="宋体" w:hAnsi="宋体" w:eastAsia="宋体" w:cs="宋体"/>
              <w:spacing w:val="-3"/>
              <w:sz w:val="28"/>
              <w:szCs w:val="28"/>
            </w:rPr>
            <w:t>风险防范措施</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71</w:t>
          </w:r>
          <w:r>
            <w:rPr>
              <w:rFonts w:ascii="Calibri" w:hAnsi="Calibri" w:eastAsia="Calibri" w:cs="Calibri"/>
              <w:b/>
              <w:bCs/>
              <w:spacing w:val="-4"/>
              <w:sz w:val="28"/>
              <w:szCs w:val="28"/>
            </w:rPr>
            <w:fldChar w:fldCharType="end"/>
          </w:r>
        </w:p>
        <w:p w14:paraId="5BEFA8E5">
          <w:pPr>
            <w:tabs>
              <w:tab w:val="right" w:leader="dot" w:pos="9682"/>
            </w:tabs>
            <w:spacing w:before="289" w:line="221" w:lineRule="auto"/>
            <w:rPr>
              <w:rFonts w:ascii="Calibri" w:hAnsi="Calibri" w:eastAsia="Calibri" w:cs="Calibri"/>
              <w:sz w:val="28"/>
              <w:szCs w:val="28"/>
            </w:rPr>
          </w:pPr>
          <w:bookmarkStart w:id="67" w:name="bookmark99"/>
          <w:bookmarkEnd w:id="67"/>
          <w:r>
            <w:fldChar w:fldCharType="begin"/>
          </w:r>
          <w:r>
            <w:instrText xml:space="preserve"> HYPERLINK \l "bookmark99" </w:instrText>
          </w:r>
          <w:r>
            <w:fldChar w:fldCharType="separate"/>
          </w:r>
          <w:r>
            <w:rPr>
              <w:rFonts w:ascii="黑体" w:hAnsi="黑体" w:eastAsia="黑体" w:cs="黑体"/>
              <w:spacing w:val="-3"/>
              <w:sz w:val="28"/>
              <w:szCs w:val="28"/>
            </w:rPr>
            <w:t>第</w:t>
          </w:r>
          <w:r>
            <w:rPr>
              <w:rFonts w:ascii="黑体" w:hAnsi="黑体" w:eastAsia="黑体" w:cs="黑体"/>
              <w:spacing w:val="-40"/>
              <w:sz w:val="28"/>
              <w:szCs w:val="28"/>
            </w:rPr>
            <w:t xml:space="preserve"> </w:t>
          </w:r>
          <w:r>
            <w:rPr>
              <w:rFonts w:ascii="Calibri" w:hAnsi="Calibri" w:eastAsia="Calibri" w:cs="Calibri"/>
              <w:b/>
              <w:bCs/>
              <w:spacing w:val="-3"/>
              <w:sz w:val="28"/>
              <w:szCs w:val="28"/>
            </w:rPr>
            <w:t>7</w:t>
          </w:r>
          <w:r>
            <w:rPr>
              <w:rFonts w:ascii="Calibri" w:hAnsi="Calibri" w:eastAsia="Calibri" w:cs="Calibri"/>
              <w:b/>
              <w:bCs/>
              <w:spacing w:val="17"/>
              <w:w w:val="101"/>
              <w:sz w:val="28"/>
              <w:szCs w:val="28"/>
            </w:rPr>
            <w:t xml:space="preserve"> </w:t>
          </w:r>
          <w:r>
            <w:rPr>
              <w:rFonts w:ascii="黑体" w:hAnsi="黑体" w:eastAsia="黑体" w:cs="黑体"/>
              <w:spacing w:val="-3"/>
              <w:sz w:val="28"/>
              <w:szCs w:val="28"/>
            </w:rPr>
            <w:t>章 建筑垃圾非正规堆放点治理规划</w:t>
          </w:r>
          <w:r>
            <w:rPr>
              <w:rFonts w:ascii="黑体" w:hAnsi="黑体" w:eastAsia="黑体" w:cs="黑体"/>
              <w:spacing w:val="-84"/>
              <w:sz w:val="28"/>
              <w:szCs w:val="28"/>
            </w:rPr>
            <w:t xml:space="preserve"> </w:t>
          </w:r>
          <w:r>
            <w:rPr>
              <w:rFonts w:ascii="黑体" w:hAnsi="黑体" w:eastAsia="黑体" w:cs="黑体"/>
              <w:sz w:val="28"/>
              <w:szCs w:val="28"/>
            </w:rPr>
            <w:tab/>
          </w:r>
          <w:r>
            <w:rPr>
              <w:rFonts w:ascii="Calibri" w:hAnsi="Calibri" w:eastAsia="Calibri" w:cs="Calibri"/>
              <w:b/>
              <w:bCs/>
              <w:spacing w:val="5"/>
              <w:sz w:val="28"/>
              <w:szCs w:val="28"/>
            </w:rPr>
            <w:t>72</w:t>
          </w:r>
          <w:r>
            <w:rPr>
              <w:rFonts w:ascii="Calibri" w:hAnsi="Calibri" w:eastAsia="Calibri" w:cs="Calibri"/>
              <w:b/>
              <w:bCs/>
              <w:spacing w:val="5"/>
              <w:sz w:val="28"/>
              <w:szCs w:val="28"/>
            </w:rPr>
            <w:fldChar w:fldCharType="end"/>
          </w:r>
        </w:p>
        <w:p w14:paraId="6F1F54FB">
          <w:pPr>
            <w:tabs>
              <w:tab w:val="right" w:leader="dot" w:pos="9682"/>
            </w:tabs>
            <w:spacing w:before="289" w:line="227" w:lineRule="auto"/>
            <w:ind w:left="564"/>
            <w:rPr>
              <w:rFonts w:ascii="Calibri" w:hAnsi="Calibri" w:eastAsia="Calibri" w:cs="Calibri"/>
              <w:sz w:val="28"/>
              <w:szCs w:val="28"/>
            </w:rPr>
          </w:pPr>
          <w:bookmarkStart w:id="68" w:name="bookmark100"/>
          <w:bookmarkEnd w:id="68"/>
          <w:r>
            <w:fldChar w:fldCharType="begin"/>
          </w:r>
          <w:r>
            <w:instrText xml:space="preserve"> HYPERLINK \l "bookmark100" </w:instrText>
          </w:r>
          <w:r>
            <w:fldChar w:fldCharType="separate"/>
          </w:r>
          <w:r>
            <w:rPr>
              <w:rFonts w:ascii="Calibri" w:hAnsi="Calibri" w:eastAsia="Calibri" w:cs="Calibri"/>
              <w:b/>
              <w:bCs/>
              <w:spacing w:val="-5"/>
              <w:sz w:val="28"/>
              <w:szCs w:val="28"/>
            </w:rPr>
            <w:t>7.1.</w:t>
          </w:r>
          <w:r>
            <w:rPr>
              <w:rFonts w:ascii="Calibri" w:hAnsi="Calibri" w:eastAsia="Calibri" w:cs="Calibri"/>
              <w:b/>
              <w:bCs/>
              <w:spacing w:val="15"/>
              <w:sz w:val="28"/>
              <w:szCs w:val="28"/>
            </w:rPr>
            <w:t xml:space="preserve">  </w:t>
          </w:r>
          <w:r>
            <w:rPr>
              <w:rFonts w:ascii="楷体" w:hAnsi="楷体" w:eastAsia="楷体" w:cs="楷体"/>
              <w:spacing w:val="-5"/>
              <w:sz w:val="28"/>
              <w:szCs w:val="28"/>
            </w:rPr>
            <w:t>现状分析</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z w:val="28"/>
              <w:szCs w:val="28"/>
            </w:rPr>
            <w:t>72</w:t>
          </w:r>
          <w:r>
            <w:rPr>
              <w:rFonts w:ascii="Calibri" w:hAnsi="Calibri" w:eastAsia="Calibri" w:cs="Calibri"/>
              <w:b/>
              <w:bCs/>
              <w:sz w:val="28"/>
              <w:szCs w:val="28"/>
            </w:rPr>
            <w:fldChar w:fldCharType="end"/>
          </w:r>
        </w:p>
        <w:p w14:paraId="460FF4B6">
          <w:pPr>
            <w:tabs>
              <w:tab w:val="right" w:leader="dot" w:pos="9682"/>
            </w:tabs>
            <w:spacing w:before="280" w:line="229" w:lineRule="auto"/>
            <w:ind w:left="564"/>
            <w:rPr>
              <w:rFonts w:ascii="Calibri" w:hAnsi="Calibri" w:eastAsia="Calibri" w:cs="Calibri"/>
              <w:sz w:val="28"/>
              <w:szCs w:val="28"/>
            </w:rPr>
          </w:pPr>
          <w:bookmarkStart w:id="69" w:name="bookmark101"/>
          <w:bookmarkEnd w:id="69"/>
          <w:r>
            <w:fldChar w:fldCharType="begin"/>
          </w:r>
          <w:r>
            <w:instrText xml:space="preserve"> HYPERLINK \l "bookmark101" </w:instrText>
          </w:r>
          <w:r>
            <w:fldChar w:fldCharType="separate"/>
          </w:r>
          <w:r>
            <w:rPr>
              <w:rFonts w:ascii="Calibri" w:hAnsi="Calibri" w:eastAsia="Calibri" w:cs="Calibri"/>
              <w:b/>
              <w:bCs/>
              <w:spacing w:val="-6"/>
              <w:sz w:val="28"/>
              <w:szCs w:val="28"/>
            </w:rPr>
            <w:t>7.2.</w:t>
          </w:r>
          <w:r>
            <w:rPr>
              <w:rFonts w:ascii="Calibri" w:hAnsi="Calibri" w:eastAsia="Calibri" w:cs="Calibri"/>
              <w:b/>
              <w:bCs/>
              <w:spacing w:val="24"/>
              <w:w w:val="101"/>
              <w:sz w:val="28"/>
              <w:szCs w:val="28"/>
            </w:rPr>
            <w:t xml:space="preserve">  </w:t>
          </w:r>
          <w:r>
            <w:rPr>
              <w:rFonts w:ascii="楷体" w:hAnsi="楷体" w:eastAsia="楷体" w:cs="楷体"/>
              <w:spacing w:val="-6"/>
              <w:sz w:val="28"/>
              <w:szCs w:val="28"/>
            </w:rPr>
            <w:t>治理方案比选</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72</w:t>
          </w:r>
          <w:r>
            <w:rPr>
              <w:rFonts w:ascii="Calibri" w:hAnsi="Calibri" w:eastAsia="Calibri" w:cs="Calibri"/>
              <w:b/>
              <w:bCs/>
              <w:spacing w:val="9"/>
              <w:sz w:val="28"/>
              <w:szCs w:val="28"/>
            </w:rPr>
            <w:fldChar w:fldCharType="end"/>
          </w:r>
        </w:p>
        <w:p w14:paraId="08C1E8D3">
          <w:pPr>
            <w:tabs>
              <w:tab w:val="right" w:leader="dot" w:pos="9682"/>
            </w:tabs>
            <w:spacing w:before="277" w:line="221" w:lineRule="auto"/>
            <w:ind w:left="1123"/>
            <w:rPr>
              <w:rFonts w:ascii="Calibri" w:hAnsi="Calibri" w:eastAsia="Calibri" w:cs="Calibri"/>
              <w:sz w:val="28"/>
              <w:szCs w:val="28"/>
            </w:rPr>
          </w:pPr>
          <w:bookmarkStart w:id="70" w:name="bookmark102"/>
          <w:bookmarkEnd w:id="70"/>
          <w:r>
            <w:fldChar w:fldCharType="begin"/>
          </w:r>
          <w:r>
            <w:instrText xml:space="preserve"> HYPERLINK \l "bookmark102" </w:instrText>
          </w:r>
          <w:r>
            <w:fldChar w:fldCharType="separate"/>
          </w:r>
          <w:r>
            <w:rPr>
              <w:rFonts w:ascii="Calibri" w:hAnsi="Calibri" w:eastAsia="Calibri" w:cs="Calibri"/>
              <w:b/>
              <w:bCs/>
              <w:spacing w:val="-4"/>
              <w:sz w:val="28"/>
              <w:szCs w:val="28"/>
            </w:rPr>
            <w:t>7.2.1.</w:t>
          </w:r>
          <w:r>
            <w:rPr>
              <w:rFonts w:ascii="Calibri" w:hAnsi="Calibri" w:eastAsia="Calibri" w:cs="Calibri"/>
              <w:b/>
              <w:bCs/>
              <w:spacing w:val="13"/>
              <w:sz w:val="28"/>
              <w:szCs w:val="28"/>
            </w:rPr>
            <w:t xml:space="preserve">  </w:t>
          </w:r>
          <w:r>
            <w:rPr>
              <w:rFonts w:ascii="宋体" w:hAnsi="宋体" w:eastAsia="宋体" w:cs="宋体"/>
              <w:spacing w:val="-4"/>
              <w:sz w:val="28"/>
              <w:szCs w:val="28"/>
            </w:rPr>
            <w:t>外运处置</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3"/>
              <w:sz w:val="28"/>
              <w:szCs w:val="28"/>
            </w:rPr>
            <w:t xml:space="preserve"> </w:t>
          </w:r>
          <w:r>
            <w:rPr>
              <w:rFonts w:ascii="Calibri" w:hAnsi="Calibri" w:eastAsia="Calibri" w:cs="Calibri"/>
              <w:b/>
              <w:bCs/>
              <w:spacing w:val="-4"/>
              <w:sz w:val="28"/>
              <w:szCs w:val="28"/>
            </w:rPr>
            <w:t>72</w:t>
          </w:r>
          <w:r>
            <w:rPr>
              <w:rFonts w:ascii="Calibri" w:hAnsi="Calibri" w:eastAsia="Calibri" w:cs="Calibri"/>
              <w:b/>
              <w:bCs/>
              <w:spacing w:val="-4"/>
              <w:sz w:val="28"/>
              <w:szCs w:val="28"/>
            </w:rPr>
            <w:fldChar w:fldCharType="end"/>
          </w:r>
        </w:p>
        <w:p w14:paraId="3DCF0DD8">
          <w:pPr>
            <w:tabs>
              <w:tab w:val="right" w:leader="dot" w:pos="9682"/>
            </w:tabs>
            <w:spacing w:before="288" w:line="221" w:lineRule="auto"/>
            <w:ind w:left="1123"/>
            <w:rPr>
              <w:rFonts w:ascii="Calibri" w:hAnsi="Calibri" w:eastAsia="Calibri" w:cs="Calibri"/>
              <w:sz w:val="28"/>
              <w:szCs w:val="28"/>
            </w:rPr>
          </w:pPr>
          <w:bookmarkStart w:id="71" w:name="bookmark103"/>
          <w:bookmarkEnd w:id="71"/>
          <w:r>
            <w:fldChar w:fldCharType="begin"/>
          </w:r>
          <w:r>
            <w:instrText xml:space="preserve"> HYPERLINK \l "bookmark103" </w:instrText>
          </w:r>
          <w:r>
            <w:fldChar w:fldCharType="separate"/>
          </w:r>
          <w:r>
            <w:rPr>
              <w:rFonts w:ascii="Calibri" w:hAnsi="Calibri" w:eastAsia="Calibri" w:cs="Calibri"/>
              <w:b/>
              <w:bCs/>
              <w:spacing w:val="-4"/>
              <w:sz w:val="28"/>
              <w:szCs w:val="28"/>
            </w:rPr>
            <w:t>7.2.2.</w:t>
          </w:r>
          <w:r>
            <w:rPr>
              <w:rFonts w:ascii="Calibri" w:hAnsi="Calibri" w:eastAsia="Calibri" w:cs="Calibri"/>
              <w:b/>
              <w:bCs/>
              <w:spacing w:val="13"/>
              <w:sz w:val="28"/>
              <w:szCs w:val="28"/>
            </w:rPr>
            <w:t xml:space="preserve">  </w:t>
          </w:r>
          <w:r>
            <w:rPr>
              <w:rFonts w:ascii="宋体" w:hAnsi="宋体" w:eastAsia="宋体" w:cs="宋体"/>
              <w:spacing w:val="-4"/>
              <w:sz w:val="28"/>
              <w:szCs w:val="28"/>
            </w:rPr>
            <w:t>就地封场</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103"/>
              <w:sz w:val="28"/>
              <w:szCs w:val="28"/>
            </w:rPr>
            <w:t xml:space="preserve"> </w:t>
          </w:r>
          <w:r>
            <w:rPr>
              <w:rFonts w:ascii="Calibri" w:hAnsi="Calibri" w:eastAsia="Calibri" w:cs="Calibri"/>
              <w:b/>
              <w:bCs/>
              <w:spacing w:val="-4"/>
              <w:sz w:val="28"/>
              <w:szCs w:val="28"/>
            </w:rPr>
            <w:t>72</w:t>
          </w:r>
          <w:r>
            <w:rPr>
              <w:rFonts w:ascii="Calibri" w:hAnsi="Calibri" w:eastAsia="Calibri" w:cs="Calibri"/>
              <w:b/>
              <w:bCs/>
              <w:spacing w:val="-4"/>
              <w:sz w:val="28"/>
              <w:szCs w:val="28"/>
            </w:rPr>
            <w:fldChar w:fldCharType="end"/>
          </w:r>
        </w:p>
        <w:p w14:paraId="5718741B">
          <w:pPr>
            <w:tabs>
              <w:tab w:val="right" w:leader="dot" w:pos="9682"/>
            </w:tabs>
            <w:spacing w:before="289" w:line="231" w:lineRule="auto"/>
            <w:ind w:left="564"/>
            <w:rPr>
              <w:rFonts w:ascii="Calibri" w:hAnsi="Calibri" w:eastAsia="Calibri" w:cs="Calibri"/>
              <w:sz w:val="28"/>
              <w:szCs w:val="28"/>
            </w:rPr>
          </w:pPr>
          <w:bookmarkStart w:id="72" w:name="bookmark104"/>
          <w:bookmarkEnd w:id="72"/>
          <w:r>
            <w:fldChar w:fldCharType="begin"/>
          </w:r>
          <w:r>
            <w:instrText xml:space="preserve"> HYPERLINK \l "bookmark104" </w:instrText>
          </w:r>
          <w:r>
            <w:fldChar w:fldCharType="separate"/>
          </w:r>
          <w:r>
            <w:rPr>
              <w:rFonts w:ascii="Calibri" w:hAnsi="Calibri" w:eastAsia="Calibri" w:cs="Calibri"/>
              <w:b/>
              <w:bCs/>
              <w:spacing w:val="-7"/>
              <w:sz w:val="28"/>
              <w:szCs w:val="28"/>
            </w:rPr>
            <w:t>7.3.</w:t>
          </w:r>
          <w:r>
            <w:rPr>
              <w:rFonts w:ascii="Calibri" w:hAnsi="Calibri" w:eastAsia="Calibri" w:cs="Calibri"/>
              <w:b/>
              <w:bCs/>
              <w:spacing w:val="23"/>
              <w:sz w:val="28"/>
              <w:szCs w:val="28"/>
            </w:rPr>
            <w:t xml:space="preserve">  </w:t>
          </w:r>
          <w:r>
            <w:rPr>
              <w:rFonts w:ascii="楷体" w:hAnsi="楷体" w:eastAsia="楷体" w:cs="楷体"/>
              <w:spacing w:val="-7"/>
              <w:sz w:val="28"/>
              <w:szCs w:val="28"/>
            </w:rPr>
            <w:t>治理规划</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z w:val="28"/>
              <w:szCs w:val="28"/>
            </w:rPr>
            <w:t>73</w:t>
          </w:r>
          <w:r>
            <w:rPr>
              <w:rFonts w:ascii="Calibri" w:hAnsi="Calibri" w:eastAsia="Calibri" w:cs="Calibri"/>
              <w:b/>
              <w:bCs/>
              <w:sz w:val="28"/>
              <w:szCs w:val="28"/>
            </w:rPr>
            <w:fldChar w:fldCharType="end"/>
          </w:r>
        </w:p>
        <w:p w14:paraId="675123FF">
          <w:pPr>
            <w:tabs>
              <w:tab w:val="right" w:leader="dot" w:pos="9682"/>
            </w:tabs>
            <w:spacing w:before="274" w:line="185" w:lineRule="auto"/>
            <w:ind w:left="1123"/>
            <w:rPr>
              <w:rFonts w:ascii="Calibri" w:hAnsi="Calibri" w:eastAsia="Calibri" w:cs="Calibri"/>
              <w:sz w:val="28"/>
              <w:szCs w:val="28"/>
            </w:rPr>
          </w:pPr>
          <w:bookmarkStart w:id="73" w:name="bookmark105"/>
          <w:bookmarkEnd w:id="73"/>
          <w:r>
            <w:fldChar w:fldCharType="begin"/>
          </w:r>
          <w:r>
            <w:instrText xml:space="preserve"> HYPERLINK \l "bookmark105" </w:instrText>
          </w:r>
          <w:r>
            <w:fldChar w:fldCharType="separate"/>
          </w:r>
          <w:r>
            <w:rPr>
              <w:rFonts w:ascii="Calibri" w:hAnsi="Calibri" w:eastAsia="Calibri" w:cs="Calibri"/>
              <w:b/>
              <w:bCs/>
              <w:spacing w:val="-3"/>
              <w:sz w:val="28"/>
              <w:szCs w:val="28"/>
            </w:rPr>
            <w:t>7.3.1.</w:t>
          </w:r>
          <w:r>
            <w:rPr>
              <w:rFonts w:ascii="Calibri" w:hAnsi="Calibri" w:eastAsia="Calibri" w:cs="Calibri"/>
              <w:b/>
              <w:bCs/>
              <w:spacing w:val="11"/>
              <w:sz w:val="28"/>
              <w:szCs w:val="28"/>
            </w:rPr>
            <w:t xml:space="preserve">  </w:t>
          </w:r>
          <w:r>
            <w:rPr>
              <w:rFonts w:ascii="宋体" w:hAnsi="宋体" w:eastAsia="宋体" w:cs="宋体"/>
              <w:spacing w:val="-3"/>
              <w:sz w:val="28"/>
              <w:szCs w:val="28"/>
            </w:rPr>
            <w:t>全面排查摸底</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89"/>
              <w:sz w:val="28"/>
              <w:szCs w:val="28"/>
            </w:rPr>
            <w:t xml:space="preserve"> </w:t>
          </w:r>
          <w:r>
            <w:rPr>
              <w:rFonts w:ascii="Calibri" w:hAnsi="Calibri" w:eastAsia="Calibri" w:cs="Calibri"/>
              <w:b/>
              <w:bCs/>
              <w:spacing w:val="-4"/>
              <w:sz w:val="28"/>
              <w:szCs w:val="28"/>
            </w:rPr>
            <w:t>73</w:t>
          </w:r>
          <w:r>
            <w:rPr>
              <w:rFonts w:ascii="Calibri" w:hAnsi="Calibri" w:eastAsia="Calibri" w:cs="Calibri"/>
              <w:b/>
              <w:bCs/>
              <w:spacing w:val="-4"/>
              <w:sz w:val="28"/>
              <w:szCs w:val="28"/>
            </w:rPr>
            <w:fldChar w:fldCharType="end"/>
          </w:r>
        </w:p>
      </w:sdtContent>
    </w:sdt>
    <w:p w14:paraId="00858E56">
      <w:pPr>
        <w:pStyle w:val="3"/>
        <w:spacing w:line="14" w:lineRule="auto"/>
        <w:rPr>
          <w:sz w:val="2"/>
        </w:rPr>
      </w:pPr>
      <w:r>
        <w:rPr>
          <w:sz w:val="2"/>
          <w:szCs w:val="2"/>
        </w:rPr>
        <w:br w:type="column"/>
      </w:r>
    </w:p>
    <w:sdt>
      <w:sdtPr>
        <w:rPr>
          <w:rFonts w:ascii="Calibri" w:hAnsi="Calibri" w:eastAsia="Calibri" w:cs="Calibri"/>
          <w:sz w:val="28"/>
          <w:szCs w:val="28"/>
        </w:rPr>
        <w:id w:val="147453244"/>
        <w:docPartObj>
          <w:docPartGallery w:val="Table of Contents"/>
          <w:docPartUnique/>
        </w:docPartObj>
      </w:sdtPr>
      <w:sdtEndPr>
        <w:rPr>
          <w:rFonts w:ascii="Calibri" w:hAnsi="Calibri" w:eastAsia="Calibri" w:cs="Calibri"/>
          <w:sz w:val="28"/>
          <w:szCs w:val="28"/>
        </w:rPr>
      </w:sdtEndPr>
      <w:sdtContent>
        <w:p w14:paraId="6F0A43F1">
          <w:pPr>
            <w:tabs>
              <w:tab w:val="right" w:leader="dot" w:pos="9682"/>
            </w:tabs>
            <w:spacing w:before="1" w:line="219" w:lineRule="auto"/>
            <w:ind w:left="1123"/>
            <w:rPr>
              <w:rFonts w:ascii="Calibri" w:hAnsi="Calibri" w:eastAsia="Calibri" w:cs="Calibri"/>
              <w:sz w:val="28"/>
              <w:szCs w:val="28"/>
            </w:rPr>
          </w:pPr>
          <w:bookmarkStart w:id="74" w:name="bookmark106"/>
          <w:bookmarkEnd w:id="74"/>
          <w:r>
            <w:fldChar w:fldCharType="begin"/>
          </w:r>
          <w:r>
            <w:instrText xml:space="preserve"> HYPERLINK \l "bookmark106" </w:instrText>
          </w:r>
          <w:r>
            <w:fldChar w:fldCharType="separate"/>
          </w:r>
          <w:r>
            <w:rPr>
              <w:rFonts w:ascii="Calibri" w:hAnsi="Calibri" w:eastAsia="Calibri" w:cs="Calibri"/>
              <w:b/>
              <w:bCs/>
              <w:spacing w:val="-4"/>
              <w:sz w:val="28"/>
              <w:szCs w:val="28"/>
            </w:rPr>
            <w:t>7.3.2.</w:t>
          </w:r>
          <w:r>
            <w:rPr>
              <w:rFonts w:ascii="Calibri" w:hAnsi="Calibri" w:eastAsia="Calibri" w:cs="Calibri"/>
              <w:b/>
              <w:bCs/>
              <w:spacing w:val="17"/>
              <w:sz w:val="28"/>
              <w:szCs w:val="28"/>
            </w:rPr>
            <w:t xml:space="preserve">  </w:t>
          </w:r>
          <w:r>
            <w:rPr>
              <w:rFonts w:ascii="宋体" w:hAnsi="宋体" w:eastAsia="宋体" w:cs="宋体"/>
              <w:spacing w:val="-4"/>
              <w:sz w:val="28"/>
              <w:szCs w:val="28"/>
            </w:rPr>
            <w:t>治理工作要求</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90"/>
              <w:sz w:val="28"/>
              <w:szCs w:val="28"/>
            </w:rPr>
            <w:t xml:space="preserve"> </w:t>
          </w:r>
          <w:r>
            <w:rPr>
              <w:rFonts w:ascii="Calibri" w:hAnsi="Calibri" w:eastAsia="Calibri" w:cs="Calibri"/>
              <w:b/>
              <w:bCs/>
              <w:spacing w:val="-7"/>
              <w:sz w:val="28"/>
              <w:szCs w:val="28"/>
            </w:rPr>
            <w:t>73</w:t>
          </w:r>
          <w:r>
            <w:rPr>
              <w:rFonts w:ascii="Calibri" w:hAnsi="Calibri" w:eastAsia="Calibri" w:cs="Calibri"/>
              <w:b/>
              <w:bCs/>
              <w:spacing w:val="-7"/>
              <w:sz w:val="28"/>
              <w:szCs w:val="28"/>
            </w:rPr>
            <w:fldChar w:fldCharType="end"/>
          </w:r>
        </w:p>
        <w:p w14:paraId="2C613C2E">
          <w:pPr>
            <w:tabs>
              <w:tab w:val="right" w:leader="dot" w:pos="9682"/>
            </w:tabs>
            <w:spacing w:before="288" w:line="221" w:lineRule="auto"/>
            <w:rPr>
              <w:rFonts w:ascii="Calibri" w:hAnsi="Calibri" w:eastAsia="Calibri" w:cs="Calibri"/>
              <w:sz w:val="28"/>
              <w:szCs w:val="28"/>
            </w:rPr>
          </w:pPr>
          <w:bookmarkStart w:id="75" w:name="bookmark107"/>
          <w:bookmarkEnd w:id="75"/>
          <w:r>
            <w:fldChar w:fldCharType="begin"/>
          </w:r>
          <w:r>
            <w:instrText xml:space="preserve"> HYPERLINK \l "bookmark107" </w:instrText>
          </w:r>
          <w:r>
            <w:fldChar w:fldCharType="separate"/>
          </w:r>
          <w:r>
            <w:rPr>
              <w:rFonts w:ascii="黑体" w:hAnsi="黑体" w:eastAsia="黑体" w:cs="黑体"/>
              <w:spacing w:val="-2"/>
              <w:sz w:val="28"/>
              <w:szCs w:val="28"/>
            </w:rPr>
            <w:t>第</w:t>
          </w:r>
          <w:r>
            <w:rPr>
              <w:rFonts w:ascii="黑体" w:hAnsi="黑体" w:eastAsia="黑体" w:cs="黑体"/>
              <w:spacing w:val="-55"/>
              <w:sz w:val="28"/>
              <w:szCs w:val="28"/>
            </w:rPr>
            <w:t xml:space="preserve"> </w:t>
          </w:r>
          <w:r>
            <w:rPr>
              <w:rFonts w:ascii="Calibri" w:hAnsi="Calibri" w:eastAsia="Calibri" w:cs="Calibri"/>
              <w:b/>
              <w:bCs/>
              <w:spacing w:val="-2"/>
              <w:sz w:val="28"/>
              <w:szCs w:val="28"/>
            </w:rPr>
            <w:t>8</w:t>
          </w:r>
          <w:r>
            <w:rPr>
              <w:rFonts w:ascii="Calibri" w:hAnsi="Calibri" w:eastAsia="Calibri" w:cs="Calibri"/>
              <w:b/>
              <w:bCs/>
              <w:spacing w:val="17"/>
              <w:w w:val="101"/>
              <w:sz w:val="28"/>
              <w:szCs w:val="28"/>
            </w:rPr>
            <w:t xml:space="preserve"> </w:t>
          </w:r>
          <w:r>
            <w:rPr>
              <w:rFonts w:ascii="黑体" w:hAnsi="黑体" w:eastAsia="黑体" w:cs="黑体"/>
              <w:spacing w:val="-2"/>
              <w:sz w:val="28"/>
              <w:szCs w:val="28"/>
            </w:rPr>
            <w:t>章  建筑垃圾全过程管理体系规划</w:t>
          </w:r>
          <w:r>
            <w:rPr>
              <w:rFonts w:ascii="黑体" w:hAnsi="黑体" w:eastAsia="黑体" w:cs="黑体"/>
              <w:spacing w:val="-86"/>
              <w:sz w:val="28"/>
              <w:szCs w:val="28"/>
            </w:rPr>
            <w:t xml:space="preserve"> </w:t>
          </w:r>
          <w:r>
            <w:rPr>
              <w:rFonts w:ascii="黑体" w:hAnsi="黑体" w:eastAsia="黑体" w:cs="黑体"/>
              <w:sz w:val="28"/>
              <w:szCs w:val="28"/>
            </w:rPr>
            <w:tab/>
          </w:r>
          <w:r>
            <w:rPr>
              <w:rFonts w:ascii="Calibri" w:hAnsi="Calibri" w:eastAsia="Calibri" w:cs="Calibri"/>
              <w:b/>
              <w:bCs/>
              <w:spacing w:val="3"/>
              <w:sz w:val="28"/>
              <w:szCs w:val="28"/>
            </w:rPr>
            <w:t>74</w:t>
          </w:r>
          <w:r>
            <w:rPr>
              <w:rFonts w:ascii="Calibri" w:hAnsi="Calibri" w:eastAsia="Calibri" w:cs="Calibri"/>
              <w:b/>
              <w:bCs/>
              <w:spacing w:val="3"/>
              <w:sz w:val="28"/>
              <w:szCs w:val="28"/>
            </w:rPr>
            <w:fldChar w:fldCharType="end"/>
          </w:r>
        </w:p>
        <w:p w14:paraId="58D6BE9F">
          <w:pPr>
            <w:tabs>
              <w:tab w:val="right" w:leader="dot" w:pos="9682"/>
            </w:tabs>
            <w:spacing w:before="289" w:line="230" w:lineRule="auto"/>
            <w:ind w:left="561"/>
            <w:rPr>
              <w:rFonts w:ascii="Calibri" w:hAnsi="Calibri" w:eastAsia="Calibri" w:cs="Calibri"/>
              <w:sz w:val="28"/>
              <w:szCs w:val="28"/>
            </w:rPr>
          </w:pPr>
          <w:bookmarkStart w:id="76" w:name="bookmark108"/>
          <w:bookmarkEnd w:id="76"/>
          <w:r>
            <w:fldChar w:fldCharType="begin"/>
          </w:r>
          <w:r>
            <w:instrText xml:space="preserve"> HYPERLINK \l "bookmark108" </w:instrText>
          </w:r>
          <w:r>
            <w:fldChar w:fldCharType="separate"/>
          </w:r>
          <w:r>
            <w:rPr>
              <w:rFonts w:ascii="Calibri" w:hAnsi="Calibri" w:eastAsia="Calibri" w:cs="Calibri"/>
              <w:b/>
              <w:bCs/>
              <w:spacing w:val="-1"/>
              <w:sz w:val="28"/>
              <w:szCs w:val="28"/>
            </w:rPr>
            <w:t xml:space="preserve">8.1.  </w:t>
          </w:r>
          <w:r>
            <w:rPr>
              <w:rFonts w:ascii="楷体" w:hAnsi="楷体" w:eastAsia="楷体" w:cs="楷体"/>
              <w:spacing w:val="-1"/>
              <w:sz w:val="28"/>
              <w:szCs w:val="28"/>
            </w:rPr>
            <w:t>加强顶层设计</w:t>
          </w:r>
          <w:r>
            <w:rPr>
              <w:rFonts w:ascii="楷体" w:hAnsi="楷体" w:eastAsia="楷体" w:cs="楷体"/>
              <w:spacing w:val="-80"/>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74</w:t>
          </w:r>
          <w:r>
            <w:rPr>
              <w:rFonts w:ascii="Calibri" w:hAnsi="Calibri" w:eastAsia="Calibri" w:cs="Calibri"/>
              <w:b/>
              <w:bCs/>
              <w:spacing w:val="9"/>
              <w:sz w:val="28"/>
              <w:szCs w:val="28"/>
            </w:rPr>
            <w:fldChar w:fldCharType="end"/>
          </w:r>
        </w:p>
        <w:p w14:paraId="40EF2AB5">
          <w:pPr>
            <w:tabs>
              <w:tab w:val="right" w:leader="dot" w:pos="9682"/>
            </w:tabs>
            <w:spacing w:before="275" w:line="220" w:lineRule="auto"/>
            <w:ind w:left="561"/>
            <w:rPr>
              <w:rFonts w:ascii="Calibri" w:hAnsi="Calibri" w:eastAsia="Calibri" w:cs="Calibri"/>
              <w:sz w:val="28"/>
              <w:szCs w:val="28"/>
            </w:rPr>
          </w:pPr>
          <w:bookmarkStart w:id="77" w:name="bookmark109"/>
          <w:bookmarkEnd w:id="77"/>
          <w:r>
            <w:fldChar w:fldCharType="begin"/>
          </w:r>
          <w:r>
            <w:instrText xml:space="preserve"> HYPERLINK \l "bookmark109" </w:instrText>
          </w:r>
          <w:r>
            <w:fldChar w:fldCharType="separate"/>
          </w:r>
          <w:r>
            <w:rPr>
              <w:rFonts w:ascii="Calibri" w:hAnsi="Calibri" w:eastAsia="Calibri" w:cs="Calibri"/>
              <w:b/>
              <w:bCs/>
              <w:spacing w:val="-6"/>
              <w:sz w:val="28"/>
              <w:szCs w:val="28"/>
            </w:rPr>
            <w:t>8.2.</w:t>
          </w:r>
          <w:r>
            <w:rPr>
              <w:rFonts w:ascii="Calibri" w:hAnsi="Calibri" w:eastAsia="Calibri" w:cs="Calibri"/>
              <w:b/>
              <w:bCs/>
              <w:spacing w:val="29"/>
              <w:sz w:val="28"/>
              <w:szCs w:val="28"/>
            </w:rPr>
            <w:t xml:space="preserve">  </w:t>
          </w:r>
          <w:r>
            <w:rPr>
              <w:rFonts w:ascii="宋体" w:hAnsi="宋体" w:eastAsia="宋体" w:cs="宋体"/>
              <w:spacing w:val="-6"/>
              <w:sz w:val="28"/>
              <w:szCs w:val="28"/>
            </w:rPr>
            <w:t>明确各部门职责</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102"/>
              <w:sz w:val="28"/>
              <w:szCs w:val="28"/>
            </w:rPr>
            <w:t xml:space="preserve"> </w:t>
          </w:r>
          <w:r>
            <w:rPr>
              <w:rFonts w:ascii="Calibri" w:hAnsi="Calibri" w:eastAsia="Calibri" w:cs="Calibri"/>
              <w:b/>
              <w:bCs/>
              <w:spacing w:val="-8"/>
              <w:sz w:val="28"/>
              <w:szCs w:val="28"/>
            </w:rPr>
            <w:t>7</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27FDE8B1">
          <w:pPr>
            <w:tabs>
              <w:tab w:val="right" w:leader="dot" w:pos="9682"/>
            </w:tabs>
            <w:spacing w:before="290" w:line="220" w:lineRule="auto"/>
            <w:ind w:left="561"/>
            <w:rPr>
              <w:rFonts w:ascii="Calibri" w:hAnsi="Calibri" w:eastAsia="Calibri" w:cs="Calibri"/>
              <w:sz w:val="28"/>
              <w:szCs w:val="28"/>
            </w:rPr>
          </w:pPr>
          <w:bookmarkStart w:id="78" w:name="bookmark110"/>
          <w:bookmarkEnd w:id="78"/>
          <w:r>
            <w:fldChar w:fldCharType="begin"/>
          </w:r>
          <w:r>
            <w:instrText xml:space="preserve"> HYPERLINK \l "bookmark110" </w:instrText>
          </w:r>
          <w:r>
            <w:fldChar w:fldCharType="separate"/>
          </w:r>
          <w:r>
            <w:rPr>
              <w:rFonts w:ascii="Calibri" w:hAnsi="Calibri" w:eastAsia="Calibri" w:cs="Calibri"/>
              <w:b/>
              <w:bCs/>
              <w:spacing w:val="-1"/>
              <w:sz w:val="28"/>
              <w:szCs w:val="28"/>
            </w:rPr>
            <w:t xml:space="preserve">8.3.  </w:t>
          </w:r>
          <w:r>
            <w:rPr>
              <w:rFonts w:ascii="宋体" w:hAnsi="宋体" w:eastAsia="宋体" w:cs="宋体"/>
              <w:spacing w:val="-1"/>
              <w:sz w:val="28"/>
              <w:szCs w:val="28"/>
            </w:rPr>
            <w:t>提升管理信息化平台作用</w:t>
          </w:r>
          <w:r>
            <w:rPr>
              <w:rFonts w:ascii="宋体" w:hAnsi="宋体" w:eastAsia="宋体" w:cs="宋体"/>
              <w:spacing w:val="-73"/>
              <w:sz w:val="28"/>
              <w:szCs w:val="28"/>
            </w:rPr>
            <w:t xml:space="preserve"> </w:t>
          </w:r>
          <w:r>
            <w:rPr>
              <w:rFonts w:ascii="宋体" w:hAnsi="宋体" w:eastAsia="宋体" w:cs="宋体"/>
              <w:sz w:val="28"/>
              <w:szCs w:val="28"/>
            </w:rPr>
            <w:tab/>
          </w:r>
          <w:r>
            <w:rPr>
              <w:rFonts w:ascii="宋体" w:hAnsi="宋体" w:eastAsia="宋体" w:cs="宋体"/>
              <w:spacing w:val="-71"/>
              <w:sz w:val="28"/>
              <w:szCs w:val="28"/>
            </w:rPr>
            <w:t xml:space="preserve"> </w:t>
          </w:r>
          <w:r>
            <w:rPr>
              <w:rFonts w:ascii="Calibri" w:hAnsi="Calibri" w:eastAsia="Calibri" w:cs="Calibri"/>
              <w:b/>
              <w:bCs/>
              <w:spacing w:val="-8"/>
              <w:sz w:val="28"/>
              <w:szCs w:val="28"/>
            </w:rPr>
            <w:t>7</w:t>
          </w:r>
          <w:r>
            <w:rPr>
              <w:rFonts w:ascii="Calibri" w:hAnsi="Calibri" w:eastAsia="Calibri" w:cs="Calibri"/>
              <w:b/>
              <w:bCs/>
              <w:spacing w:val="-6"/>
              <w:sz w:val="28"/>
              <w:szCs w:val="28"/>
            </w:rPr>
            <w:t>4</w:t>
          </w:r>
          <w:r>
            <w:rPr>
              <w:rFonts w:ascii="Calibri" w:hAnsi="Calibri" w:eastAsia="Calibri" w:cs="Calibri"/>
              <w:b/>
              <w:bCs/>
              <w:spacing w:val="-6"/>
              <w:sz w:val="28"/>
              <w:szCs w:val="28"/>
            </w:rPr>
            <w:fldChar w:fldCharType="end"/>
          </w:r>
        </w:p>
        <w:p w14:paraId="036FACE8">
          <w:pPr>
            <w:tabs>
              <w:tab w:val="right" w:leader="dot" w:pos="9682"/>
            </w:tabs>
            <w:spacing w:before="291" w:line="220" w:lineRule="auto"/>
            <w:ind w:left="561"/>
            <w:rPr>
              <w:rFonts w:ascii="Calibri" w:hAnsi="Calibri" w:eastAsia="Calibri" w:cs="Calibri"/>
              <w:sz w:val="28"/>
              <w:szCs w:val="28"/>
            </w:rPr>
          </w:pPr>
          <w:bookmarkStart w:id="79" w:name="bookmark111"/>
          <w:bookmarkEnd w:id="79"/>
          <w:r>
            <w:fldChar w:fldCharType="begin"/>
          </w:r>
          <w:r>
            <w:instrText xml:space="preserve"> HYPERLINK \l "bookmark111" </w:instrText>
          </w:r>
          <w:r>
            <w:fldChar w:fldCharType="separate"/>
          </w:r>
          <w:r>
            <w:rPr>
              <w:rFonts w:ascii="Calibri" w:hAnsi="Calibri" w:eastAsia="Calibri" w:cs="Calibri"/>
              <w:b/>
              <w:bCs/>
              <w:spacing w:val="-1"/>
              <w:sz w:val="28"/>
              <w:szCs w:val="28"/>
            </w:rPr>
            <w:t xml:space="preserve">8.4.  </w:t>
          </w:r>
          <w:r>
            <w:rPr>
              <w:rFonts w:ascii="宋体" w:hAnsi="宋体" w:eastAsia="宋体" w:cs="宋体"/>
              <w:spacing w:val="-1"/>
              <w:sz w:val="28"/>
              <w:szCs w:val="28"/>
            </w:rPr>
            <w:t>提高基层组织的积极性</w:t>
          </w:r>
          <w:r>
            <w:rPr>
              <w:rFonts w:ascii="宋体" w:hAnsi="宋体" w:eastAsia="宋体" w:cs="宋体"/>
              <w:spacing w:val="-75"/>
              <w:sz w:val="28"/>
              <w:szCs w:val="28"/>
            </w:rPr>
            <w:t xml:space="preserve"> </w:t>
          </w:r>
          <w:r>
            <w:rPr>
              <w:rFonts w:ascii="宋体" w:hAnsi="宋体" w:eastAsia="宋体" w:cs="宋体"/>
              <w:sz w:val="28"/>
              <w:szCs w:val="28"/>
            </w:rPr>
            <w:tab/>
          </w:r>
          <w:r>
            <w:rPr>
              <w:rFonts w:ascii="宋体" w:hAnsi="宋体" w:eastAsia="宋体" w:cs="宋体"/>
              <w:spacing w:val="-78"/>
              <w:sz w:val="28"/>
              <w:szCs w:val="28"/>
            </w:rPr>
            <w:t xml:space="preserve"> </w:t>
          </w:r>
          <w:r>
            <w:rPr>
              <w:rFonts w:ascii="Calibri" w:hAnsi="Calibri" w:eastAsia="Calibri" w:cs="Calibri"/>
              <w:b/>
              <w:bCs/>
              <w:spacing w:val="-7"/>
              <w:sz w:val="28"/>
              <w:szCs w:val="28"/>
            </w:rPr>
            <w:t>75</w:t>
          </w:r>
          <w:r>
            <w:rPr>
              <w:rFonts w:ascii="Calibri" w:hAnsi="Calibri" w:eastAsia="Calibri" w:cs="Calibri"/>
              <w:b/>
              <w:bCs/>
              <w:spacing w:val="-7"/>
              <w:sz w:val="28"/>
              <w:szCs w:val="28"/>
            </w:rPr>
            <w:fldChar w:fldCharType="end"/>
          </w:r>
        </w:p>
        <w:p w14:paraId="56980A18">
          <w:pPr>
            <w:tabs>
              <w:tab w:val="right" w:leader="dot" w:pos="9682"/>
            </w:tabs>
            <w:spacing w:before="290" w:line="227" w:lineRule="auto"/>
            <w:ind w:left="561"/>
            <w:rPr>
              <w:rFonts w:ascii="Calibri" w:hAnsi="Calibri" w:eastAsia="Calibri" w:cs="Calibri"/>
              <w:sz w:val="28"/>
              <w:szCs w:val="28"/>
            </w:rPr>
          </w:pPr>
          <w:bookmarkStart w:id="80" w:name="bookmark112"/>
          <w:bookmarkEnd w:id="80"/>
          <w:r>
            <w:fldChar w:fldCharType="begin"/>
          </w:r>
          <w:r>
            <w:instrText xml:space="preserve"> HYPERLINK \l "bookmark112" </w:instrText>
          </w:r>
          <w:r>
            <w:fldChar w:fldCharType="separate"/>
          </w:r>
          <w:r>
            <w:rPr>
              <w:rFonts w:ascii="Calibri" w:hAnsi="Calibri" w:eastAsia="Calibri" w:cs="Calibri"/>
              <w:b/>
              <w:bCs/>
              <w:spacing w:val="-4"/>
              <w:sz w:val="28"/>
              <w:szCs w:val="28"/>
            </w:rPr>
            <w:t>8.5.</w:t>
          </w:r>
          <w:r>
            <w:rPr>
              <w:rFonts w:ascii="Calibri" w:hAnsi="Calibri" w:eastAsia="Calibri" w:cs="Calibri"/>
              <w:b/>
              <w:bCs/>
              <w:spacing w:val="17"/>
              <w:sz w:val="28"/>
              <w:szCs w:val="28"/>
            </w:rPr>
            <w:t xml:space="preserve">  </w:t>
          </w:r>
          <w:r>
            <w:rPr>
              <w:rFonts w:ascii="楷体" w:hAnsi="楷体" w:eastAsia="楷体" w:cs="楷体"/>
              <w:spacing w:val="-4"/>
              <w:sz w:val="28"/>
              <w:szCs w:val="28"/>
            </w:rPr>
            <w:t>推动源头减量</w:t>
          </w:r>
          <w:r>
            <w:rPr>
              <w:rFonts w:ascii="楷体" w:hAnsi="楷体" w:eastAsia="楷体" w:cs="楷体"/>
              <w:spacing w:val="-86"/>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75</w:t>
          </w:r>
          <w:r>
            <w:rPr>
              <w:rFonts w:ascii="Calibri" w:hAnsi="Calibri" w:eastAsia="Calibri" w:cs="Calibri"/>
              <w:b/>
              <w:bCs/>
              <w:spacing w:val="9"/>
              <w:sz w:val="28"/>
              <w:szCs w:val="28"/>
            </w:rPr>
            <w:fldChar w:fldCharType="end"/>
          </w:r>
        </w:p>
        <w:p w14:paraId="79188B3C">
          <w:pPr>
            <w:tabs>
              <w:tab w:val="right" w:leader="dot" w:pos="9682"/>
            </w:tabs>
            <w:spacing w:before="279" w:line="224" w:lineRule="auto"/>
            <w:ind w:left="561"/>
            <w:rPr>
              <w:rFonts w:ascii="Calibri" w:hAnsi="Calibri" w:eastAsia="Calibri" w:cs="Calibri"/>
              <w:sz w:val="28"/>
              <w:szCs w:val="28"/>
            </w:rPr>
          </w:pPr>
          <w:bookmarkStart w:id="81" w:name="bookmark113"/>
          <w:bookmarkEnd w:id="81"/>
          <w:r>
            <w:fldChar w:fldCharType="begin"/>
          </w:r>
          <w:r>
            <w:instrText xml:space="preserve"> HYPERLINK \l "bookmark113" </w:instrText>
          </w:r>
          <w:r>
            <w:fldChar w:fldCharType="separate"/>
          </w:r>
          <w:r>
            <w:rPr>
              <w:rFonts w:ascii="Calibri" w:hAnsi="Calibri" w:eastAsia="Calibri" w:cs="Calibri"/>
              <w:b/>
              <w:bCs/>
              <w:spacing w:val="-4"/>
              <w:sz w:val="28"/>
              <w:szCs w:val="28"/>
            </w:rPr>
            <w:t>8.6.</w:t>
          </w:r>
          <w:r>
            <w:rPr>
              <w:rFonts w:ascii="Calibri" w:hAnsi="Calibri" w:eastAsia="Calibri" w:cs="Calibri"/>
              <w:b/>
              <w:bCs/>
              <w:spacing w:val="17"/>
              <w:sz w:val="28"/>
              <w:szCs w:val="28"/>
            </w:rPr>
            <w:t xml:space="preserve">  </w:t>
          </w:r>
          <w:r>
            <w:rPr>
              <w:rFonts w:ascii="楷体" w:hAnsi="楷体" w:eastAsia="楷体" w:cs="楷体"/>
              <w:spacing w:val="-4"/>
              <w:sz w:val="28"/>
              <w:szCs w:val="28"/>
            </w:rPr>
            <w:t>强化分类管理</w:t>
          </w:r>
          <w:r>
            <w:rPr>
              <w:rFonts w:ascii="楷体" w:hAnsi="楷体" w:eastAsia="楷体" w:cs="楷体"/>
              <w:spacing w:val="-86"/>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75</w:t>
          </w:r>
          <w:r>
            <w:rPr>
              <w:rFonts w:ascii="Calibri" w:hAnsi="Calibri" w:eastAsia="Calibri" w:cs="Calibri"/>
              <w:b/>
              <w:bCs/>
              <w:spacing w:val="9"/>
              <w:sz w:val="28"/>
              <w:szCs w:val="28"/>
            </w:rPr>
            <w:fldChar w:fldCharType="end"/>
          </w:r>
        </w:p>
        <w:p w14:paraId="042CD0AC">
          <w:pPr>
            <w:tabs>
              <w:tab w:val="right" w:leader="dot" w:pos="9682"/>
            </w:tabs>
            <w:spacing w:before="284" w:line="224" w:lineRule="auto"/>
            <w:ind w:left="561"/>
            <w:rPr>
              <w:rFonts w:ascii="Calibri" w:hAnsi="Calibri" w:eastAsia="Calibri" w:cs="Calibri"/>
              <w:sz w:val="28"/>
              <w:szCs w:val="28"/>
            </w:rPr>
          </w:pPr>
          <w:bookmarkStart w:id="82" w:name="bookmark114"/>
          <w:bookmarkEnd w:id="82"/>
          <w:r>
            <w:fldChar w:fldCharType="begin"/>
          </w:r>
          <w:r>
            <w:instrText xml:space="preserve"> HYPERLINK \l "bookmark114" </w:instrText>
          </w:r>
          <w:r>
            <w:fldChar w:fldCharType="separate"/>
          </w:r>
          <w:r>
            <w:rPr>
              <w:rFonts w:ascii="Calibri" w:hAnsi="Calibri" w:eastAsia="Calibri" w:cs="Calibri"/>
              <w:b/>
              <w:bCs/>
              <w:spacing w:val="-1"/>
              <w:sz w:val="28"/>
              <w:szCs w:val="28"/>
            </w:rPr>
            <w:t xml:space="preserve">8.7.  </w:t>
          </w:r>
          <w:r>
            <w:rPr>
              <w:rFonts w:ascii="楷体" w:hAnsi="楷体" w:eastAsia="楷体" w:cs="楷体"/>
              <w:spacing w:val="-1"/>
              <w:sz w:val="28"/>
              <w:szCs w:val="28"/>
            </w:rPr>
            <w:t>加强运输监管</w:t>
          </w:r>
          <w:r>
            <w:rPr>
              <w:rFonts w:ascii="楷体" w:hAnsi="楷体" w:eastAsia="楷体" w:cs="楷体"/>
              <w:spacing w:val="-80"/>
              <w:sz w:val="28"/>
              <w:szCs w:val="28"/>
            </w:rPr>
            <w:t xml:space="preserve"> </w:t>
          </w:r>
          <w:r>
            <w:rPr>
              <w:rFonts w:ascii="楷体" w:hAnsi="楷体" w:eastAsia="楷体" w:cs="楷体"/>
              <w:sz w:val="28"/>
              <w:szCs w:val="28"/>
            </w:rPr>
            <w:tab/>
          </w:r>
          <w:r>
            <w:rPr>
              <w:rFonts w:ascii="Calibri" w:hAnsi="Calibri" w:eastAsia="Calibri" w:cs="Calibri"/>
              <w:b/>
              <w:bCs/>
              <w:spacing w:val="9"/>
              <w:sz w:val="28"/>
              <w:szCs w:val="28"/>
            </w:rPr>
            <w:t>75</w:t>
          </w:r>
          <w:r>
            <w:rPr>
              <w:rFonts w:ascii="Calibri" w:hAnsi="Calibri" w:eastAsia="Calibri" w:cs="Calibri"/>
              <w:b/>
              <w:bCs/>
              <w:spacing w:val="9"/>
              <w:sz w:val="28"/>
              <w:szCs w:val="28"/>
            </w:rPr>
            <w:fldChar w:fldCharType="end"/>
          </w:r>
        </w:p>
        <w:p w14:paraId="2638E9C4">
          <w:pPr>
            <w:tabs>
              <w:tab w:val="right" w:leader="dot" w:pos="9682"/>
            </w:tabs>
            <w:spacing w:before="285" w:line="220" w:lineRule="auto"/>
            <w:ind w:left="561"/>
            <w:rPr>
              <w:rFonts w:ascii="Calibri" w:hAnsi="Calibri" w:eastAsia="Calibri" w:cs="Calibri"/>
              <w:sz w:val="28"/>
              <w:szCs w:val="28"/>
            </w:rPr>
          </w:pPr>
          <w:bookmarkStart w:id="83" w:name="bookmark115"/>
          <w:bookmarkEnd w:id="83"/>
          <w:r>
            <w:fldChar w:fldCharType="begin"/>
          </w:r>
          <w:r>
            <w:instrText xml:space="preserve"> HYPERLINK \l "bookmark115" </w:instrText>
          </w:r>
          <w:r>
            <w:fldChar w:fldCharType="separate"/>
          </w:r>
          <w:r>
            <w:rPr>
              <w:rFonts w:ascii="Calibri" w:hAnsi="Calibri" w:eastAsia="Calibri" w:cs="Calibri"/>
              <w:b/>
              <w:bCs/>
              <w:spacing w:val="-4"/>
              <w:sz w:val="28"/>
              <w:szCs w:val="28"/>
            </w:rPr>
            <w:t>8.8.</w:t>
          </w:r>
          <w:r>
            <w:rPr>
              <w:rFonts w:ascii="Calibri" w:hAnsi="Calibri" w:eastAsia="Calibri" w:cs="Calibri"/>
              <w:b/>
              <w:bCs/>
              <w:spacing w:val="15"/>
              <w:w w:val="101"/>
              <w:sz w:val="28"/>
              <w:szCs w:val="28"/>
            </w:rPr>
            <w:t xml:space="preserve">  </w:t>
          </w:r>
          <w:r>
            <w:rPr>
              <w:rFonts w:ascii="宋体" w:hAnsi="宋体" w:eastAsia="宋体" w:cs="宋体"/>
              <w:spacing w:val="-4"/>
              <w:sz w:val="28"/>
              <w:szCs w:val="28"/>
            </w:rPr>
            <w:t>强化监管执法</w:t>
          </w:r>
          <w:r>
            <w:rPr>
              <w:rFonts w:ascii="宋体" w:hAnsi="宋体" w:eastAsia="宋体" w:cs="宋体"/>
              <w:spacing w:val="-83"/>
              <w:sz w:val="28"/>
              <w:szCs w:val="28"/>
            </w:rPr>
            <w:t xml:space="preserve"> </w:t>
          </w:r>
          <w:r>
            <w:rPr>
              <w:rFonts w:ascii="宋体" w:hAnsi="宋体" w:eastAsia="宋体" w:cs="宋体"/>
              <w:sz w:val="28"/>
              <w:szCs w:val="28"/>
            </w:rPr>
            <w:tab/>
          </w:r>
          <w:r>
            <w:rPr>
              <w:rFonts w:ascii="Calibri" w:hAnsi="Calibri" w:eastAsia="Calibri" w:cs="Calibri"/>
              <w:b/>
              <w:bCs/>
              <w:spacing w:val="9"/>
              <w:sz w:val="28"/>
              <w:szCs w:val="28"/>
            </w:rPr>
            <w:t>76</w:t>
          </w:r>
          <w:r>
            <w:rPr>
              <w:rFonts w:ascii="Calibri" w:hAnsi="Calibri" w:eastAsia="Calibri" w:cs="Calibri"/>
              <w:b/>
              <w:bCs/>
              <w:spacing w:val="9"/>
              <w:sz w:val="28"/>
              <w:szCs w:val="28"/>
            </w:rPr>
            <w:fldChar w:fldCharType="end"/>
          </w:r>
        </w:p>
        <w:p w14:paraId="0F77555E">
          <w:pPr>
            <w:tabs>
              <w:tab w:val="right" w:leader="dot" w:pos="9682"/>
            </w:tabs>
            <w:spacing w:before="291" w:line="219" w:lineRule="auto"/>
            <w:ind w:left="561"/>
            <w:rPr>
              <w:rFonts w:ascii="Calibri" w:hAnsi="Calibri" w:eastAsia="Calibri" w:cs="Calibri"/>
              <w:sz w:val="28"/>
              <w:szCs w:val="28"/>
            </w:rPr>
          </w:pPr>
          <w:bookmarkStart w:id="84" w:name="bookmark116"/>
          <w:bookmarkEnd w:id="84"/>
          <w:r>
            <w:fldChar w:fldCharType="begin"/>
          </w:r>
          <w:r>
            <w:instrText xml:space="preserve"> HYPERLINK \l "bookmark116" </w:instrText>
          </w:r>
          <w:r>
            <w:fldChar w:fldCharType="separate"/>
          </w:r>
          <w:r>
            <w:rPr>
              <w:rFonts w:ascii="Calibri" w:hAnsi="Calibri" w:eastAsia="Calibri" w:cs="Calibri"/>
              <w:b/>
              <w:bCs/>
              <w:spacing w:val="-1"/>
              <w:sz w:val="28"/>
              <w:szCs w:val="28"/>
            </w:rPr>
            <w:t xml:space="preserve">8.9.  </w:t>
          </w:r>
          <w:r>
            <w:rPr>
              <w:rFonts w:ascii="宋体" w:hAnsi="宋体" w:eastAsia="宋体" w:cs="宋体"/>
              <w:spacing w:val="-1"/>
              <w:sz w:val="28"/>
              <w:szCs w:val="28"/>
            </w:rPr>
            <w:t>研究历史遗留建筑垃圾清运机制</w:t>
          </w:r>
          <w:r>
            <w:rPr>
              <w:rFonts w:ascii="宋体" w:hAnsi="宋体" w:eastAsia="宋体" w:cs="宋体"/>
              <w:spacing w:val="-70"/>
              <w:sz w:val="28"/>
              <w:szCs w:val="28"/>
            </w:rPr>
            <w:t xml:space="preserve"> </w:t>
          </w:r>
          <w:r>
            <w:rPr>
              <w:rFonts w:ascii="宋体" w:hAnsi="宋体" w:eastAsia="宋体" w:cs="宋体"/>
              <w:sz w:val="28"/>
              <w:szCs w:val="28"/>
            </w:rPr>
            <w:tab/>
          </w:r>
          <w:r>
            <w:rPr>
              <w:rFonts w:ascii="Calibri" w:hAnsi="Calibri" w:eastAsia="Calibri" w:cs="Calibri"/>
              <w:b/>
              <w:bCs/>
              <w:spacing w:val="4"/>
              <w:sz w:val="28"/>
              <w:szCs w:val="28"/>
            </w:rPr>
            <w:t>76</w:t>
          </w:r>
          <w:r>
            <w:rPr>
              <w:rFonts w:ascii="Calibri" w:hAnsi="Calibri" w:eastAsia="Calibri" w:cs="Calibri"/>
              <w:b/>
              <w:bCs/>
              <w:spacing w:val="4"/>
              <w:sz w:val="28"/>
              <w:szCs w:val="28"/>
            </w:rPr>
            <w:fldChar w:fldCharType="end"/>
          </w:r>
        </w:p>
        <w:p w14:paraId="4533C21F">
          <w:pPr>
            <w:tabs>
              <w:tab w:val="right" w:leader="dot" w:pos="9682"/>
            </w:tabs>
            <w:spacing w:before="291" w:line="222" w:lineRule="auto"/>
            <w:rPr>
              <w:rFonts w:ascii="Calibri" w:hAnsi="Calibri" w:eastAsia="Calibri" w:cs="Calibri"/>
              <w:sz w:val="28"/>
              <w:szCs w:val="28"/>
            </w:rPr>
          </w:pPr>
          <w:bookmarkStart w:id="85" w:name="bookmark117"/>
          <w:bookmarkEnd w:id="85"/>
          <w:r>
            <w:fldChar w:fldCharType="begin"/>
          </w:r>
          <w:r>
            <w:instrText xml:space="preserve"> HYPERLINK \l "bookmark117" </w:instrText>
          </w:r>
          <w:r>
            <w:fldChar w:fldCharType="separate"/>
          </w:r>
          <w:r>
            <w:rPr>
              <w:rFonts w:ascii="黑体" w:hAnsi="黑体" w:eastAsia="黑体" w:cs="黑体"/>
              <w:spacing w:val="-4"/>
              <w:sz w:val="28"/>
              <w:szCs w:val="28"/>
            </w:rPr>
            <w:t>第</w:t>
          </w:r>
          <w:r>
            <w:rPr>
              <w:rFonts w:ascii="黑体" w:hAnsi="黑体" w:eastAsia="黑体" w:cs="黑体"/>
              <w:spacing w:val="-55"/>
              <w:sz w:val="28"/>
              <w:szCs w:val="28"/>
            </w:rPr>
            <w:t xml:space="preserve"> </w:t>
          </w:r>
          <w:r>
            <w:rPr>
              <w:rFonts w:ascii="Calibri" w:hAnsi="Calibri" w:eastAsia="Calibri" w:cs="Calibri"/>
              <w:b/>
              <w:bCs/>
              <w:spacing w:val="-4"/>
              <w:sz w:val="28"/>
              <w:szCs w:val="28"/>
            </w:rPr>
            <w:t>9</w:t>
          </w:r>
          <w:r>
            <w:rPr>
              <w:rFonts w:ascii="Calibri" w:hAnsi="Calibri" w:eastAsia="Calibri" w:cs="Calibri"/>
              <w:b/>
              <w:bCs/>
              <w:spacing w:val="17"/>
              <w:w w:val="101"/>
              <w:sz w:val="28"/>
              <w:szCs w:val="28"/>
            </w:rPr>
            <w:t xml:space="preserve"> </w:t>
          </w:r>
          <w:r>
            <w:rPr>
              <w:rFonts w:ascii="黑体" w:hAnsi="黑体" w:eastAsia="黑体" w:cs="黑体"/>
              <w:spacing w:val="-4"/>
              <w:sz w:val="28"/>
              <w:szCs w:val="28"/>
            </w:rPr>
            <w:t>章  环境保护</w:t>
          </w:r>
          <w:r>
            <w:rPr>
              <w:rFonts w:ascii="黑体" w:hAnsi="黑体" w:eastAsia="黑体" w:cs="黑体"/>
              <w:spacing w:val="-86"/>
              <w:sz w:val="28"/>
              <w:szCs w:val="28"/>
            </w:rPr>
            <w:t xml:space="preserve"> </w:t>
          </w:r>
          <w:r>
            <w:rPr>
              <w:rFonts w:ascii="黑体" w:hAnsi="黑体" w:eastAsia="黑体" w:cs="黑体"/>
              <w:sz w:val="28"/>
              <w:szCs w:val="28"/>
            </w:rPr>
            <w:tab/>
          </w:r>
          <w:r>
            <w:rPr>
              <w:rFonts w:ascii="Calibri" w:hAnsi="Calibri" w:eastAsia="Calibri" w:cs="Calibri"/>
              <w:b/>
              <w:bCs/>
              <w:spacing w:val="3"/>
              <w:sz w:val="28"/>
              <w:szCs w:val="28"/>
            </w:rPr>
            <w:t>77</w:t>
          </w:r>
          <w:r>
            <w:rPr>
              <w:rFonts w:ascii="Calibri" w:hAnsi="Calibri" w:eastAsia="Calibri" w:cs="Calibri"/>
              <w:b/>
              <w:bCs/>
              <w:spacing w:val="3"/>
              <w:sz w:val="28"/>
              <w:szCs w:val="28"/>
            </w:rPr>
            <w:fldChar w:fldCharType="end"/>
          </w:r>
        </w:p>
        <w:p w14:paraId="526EC495">
          <w:pPr>
            <w:tabs>
              <w:tab w:val="right" w:leader="dot" w:pos="9682"/>
            </w:tabs>
            <w:spacing w:before="287" w:line="224" w:lineRule="auto"/>
            <w:ind w:left="561"/>
            <w:rPr>
              <w:rFonts w:ascii="Calibri" w:hAnsi="Calibri" w:eastAsia="Calibri" w:cs="Calibri"/>
              <w:sz w:val="28"/>
              <w:szCs w:val="28"/>
            </w:rPr>
          </w:pPr>
          <w:bookmarkStart w:id="86" w:name="bookmark118"/>
          <w:bookmarkEnd w:id="86"/>
          <w:r>
            <w:fldChar w:fldCharType="begin"/>
          </w:r>
          <w:r>
            <w:instrText xml:space="preserve"> HYPERLINK \l "bookmark118" </w:instrText>
          </w:r>
          <w:r>
            <w:fldChar w:fldCharType="separate"/>
          </w:r>
          <w:r>
            <w:rPr>
              <w:rFonts w:ascii="Calibri" w:hAnsi="Calibri" w:eastAsia="Calibri" w:cs="Calibri"/>
              <w:b/>
              <w:bCs/>
              <w:spacing w:val="-1"/>
              <w:sz w:val="28"/>
              <w:szCs w:val="28"/>
            </w:rPr>
            <w:t xml:space="preserve">9.1.  </w:t>
          </w:r>
          <w:r>
            <w:rPr>
              <w:rFonts w:ascii="楷体" w:hAnsi="楷体" w:eastAsia="楷体" w:cs="楷体"/>
              <w:spacing w:val="-1"/>
              <w:sz w:val="28"/>
              <w:szCs w:val="28"/>
            </w:rPr>
            <w:t>建筑垃圾环境影响分析</w:t>
          </w:r>
          <w:r>
            <w:rPr>
              <w:rFonts w:ascii="楷体" w:hAnsi="楷体" w:eastAsia="楷体" w:cs="楷体"/>
              <w:spacing w:val="-75"/>
              <w:sz w:val="28"/>
              <w:szCs w:val="28"/>
            </w:rPr>
            <w:t xml:space="preserve"> </w:t>
          </w:r>
          <w:r>
            <w:rPr>
              <w:rFonts w:ascii="楷体" w:hAnsi="楷体" w:eastAsia="楷体" w:cs="楷体"/>
              <w:sz w:val="28"/>
              <w:szCs w:val="28"/>
            </w:rPr>
            <w:tab/>
          </w:r>
          <w:r>
            <w:rPr>
              <w:rFonts w:ascii="楷体" w:hAnsi="楷体" w:eastAsia="楷体" w:cs="楷体"/>
              <w:spacing w:val="-78"/>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17381EC6">
          <w:pPr>
            <w:tabs>
              <w:tab w:val="right" w:leader="dot" w:pos="9682"/>
            </w:tabs>
            <w:spacing w:before="284" w:line="221" w:lineRule="auto"/>
            <w:ind w:left="1121"/>
            <w:rPr>
              <w:rFonts w:ascii="Calibri" w:hAnsi="Calibri" w:eastAsia="Calibri" w:cs="Calibri"/>
              <w:sz w:val="28"/>
              <w:szCs w:val="28"/>
            </w:rPr>
          </w:pPr>
          <w:bookmarkStart w:id="87" w:name="bookmark119"/>
          <w:bookmarkEnd w:id="87"/>
          <w:r>
            <w:fldChar w:fldCharType="begin"/>
          </w:r>
          <w:r>
            <w:instrText xml:space="preserve"> HYPERLINK \l "bookmark119" </w:instrText>
          </w:r>
          <w:r>
            <w:fldChar w:fldCharType="separate"/>
          </w:r>
          <w:r>
            <w:rPr>
              <w:rFonts w:ascii="Calibri" w:hAnsi="Calibri" w:eastAsia="Calibri" w:cs="Calibri"/>
              <w:b/>
              <w:bCs/>
              <w:spacing w:val="-1"/>
              <w:sz w:val="28"/>
              <w:szCs w:val="28"/>
            </w:rPr>
            <w:t xml:space="preserve">9.1.1.  </w:t>
          </w:r>
          <w:r>
            <w:rPr>
              <w:rFonts w:ascii="宋体" w:hAnsi="宋体" w:eastAsia="宋体" w:cs="宋体"/>
              <w:spacing w:val="-1"/>
              <w:sz w:val="28"/>
              <w:szCs w:val="28"/>
            </w:rPr>
            <w:t>大气环境影响分析</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40E943DF">
          <w:pPr>
            <w:tabs>
              <w:tab w:val="right" w:leader="dot" w:pos="9682"/>
            </w:tabs>
            <w:spacing w:before="290" w:line="220" w:lineRule="auto"/>
            <w:ind w:left="1121"/>
            <w:rPr>
              <w:rFonts w:ascii="Calibri" w:hAnsi="Calibri" w:eastAsia="Calibri" w:cs="Calibri"/>
              <w:sz w:val="28"/>
              <w:szCs w:val="28"/>
            </w:rPr>
          </w:pPr>
          <w:bookmarkStart w:id="88" w:name="bookmark120"/>
          <w:bookmarkEnd w:id="88"/>
          <w:r>
            <w:fldChar w:fldCharType="begin"/>
          </w:r>
          <w:r>
            <w:instrText xml:space="preserve"> HYPERLINK \l "bookmark120" </w:instrText>
          </w:r>
          <w:r>
            <w:fldChar w:fldCharType="separate"/>
          </w:r>
          <w:r>
            <w:rPr>
              <w:rFonts w:ascii="Calibri" w:hAnsi="Calibri" w:eastAsia="Calibri" w:cs="Calibri"/>
              <w:b/>
              <w:bCs/>
              <w:spacing w:val="-3"/>
              <w:sz w:val="28"/>
              <w:szCs w:val="28"/>
            </w:rPr>
            <w:t>9.1.2.</w:t>
          </w:r>
          <w:r>
            <w:rPr>
              <w:rFonts w:ascii="Calibri" w:hAnsi="Calibri" w:eastAsia="Calibri" w:cs="Calibri"/>
              <w:b/>
              <w:bCs/>
              <w:spacing w:val="14"/>
              <w:sz w:val="28"/>
              <w:szCs w:val="28"/>
            </w:rPr>
            <w:t xml:space="preserve">  </w:t>
          </w:r>
          <w:r>
            <w:rPr>
              <w:rFonts w:ascii="宋体" w:hAnsi="宋体" w:eastAsia="宋体" w:cs="宋体"/>
              <w:spacing w:val="-3"/>
              <w:sz w:val="28"/>
              <w:szCs w:val="28"/>
            </w:rPr>
            <w:t>水环境影响分析</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83"/>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5ECCE4D7">
          <w:pPr>
            <w:tabs>
              <w:tab w:val="right" w:leader="dot" w:pos="9682"/>
            </w:tabs>
            <w:spacing w:before="290" w:line="221" w:lineRule="auto"/>
            <w:ind w:left="1121"/>
            <w:rPr>
              <w:rFonts w:ascii="Calibri" w:hAnsi="Calibri" w:eastAsia="Calibri" w:cs="Calibri"/>
              <w:sz w:val="28"/>
              <w:szCs w:val="28"/>
            </w:rPr>
          </w:pPr>
          <w:bookmarkStart w:id="89" w:name="bookmark121"/>
          <w:bookmarkEnd w:id="89"/>
          <w:r>
            <w:fldChar w:fldCharType="begin"/>
          </w:r>
          <w:r>
            <w:instrText xml:space="preserve"> HYPERLINK \l "bookmark121" </w:instrText>
          </w:r>
          <w:r>
            <w:fldChar w:fldCharType="separate"/>
          </w:r>
          <w:r>
            <w:rPr>
              <w:rFonts w:ascii="Calibri" w:hAnsi="Calibri" w:eastAsia="Calibri" w:cs="Calibri"/>
              <w:b/>
              <w:bCs/>
              <w:spacing w:val="-1"/>
              <w:sz w:val="28"/>
              <w:szCs w:val="28"/>
            </w:rPr>
            <w:t xml:space="preserve">9.1.3.  </w:t>
          </w:r>
          <w:r>
            <w:rPr>
              <w:rFonts w:ascii="宋体" w:hAnsi="宋体" w:eastAsia="宋体" w:cs="宋体"/>
              <w:spacing w:val="-1"/>
              <w:sz w:val="28"/>
              <w:szCs w:val="28"/>
            </w:rPr>
            <w:t>土壤环境影响分析</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51B40782">
          <w:pPr>
            <w:tabs>
              <w:tab w:val="right" w:leader="dot" w:pos="9682"/>
            </w:tabs>
            <w:spacing w:before="288" w:line="221" w:lineRule="auto"/>
            <w:ind w:left="1121"/>
            <w:rPr>
              <w:rFonts w:ascii="Calibri" w:hAnsi="Calibri" w:eastAsia="Calibri" w:cs="Calibri"/>
              <w:sz w:val="28"/>
              <w:szCs w:val="28"/>
            </w:rPr>
          </w:pPr>
          <w:bookmarkStart w:id="90" w:name="bookmark122"/>
          <w:bookmarkEnd w:id="90"/>
          <w:r>
            <w:fldChar w:fldCharType="begin"/>
          </w:r>
          <w:r>
            <w:instrText xml:space="preserve"> HYPERLINK \l "bookmark122" </w:instrText>
          </w:r>
          <w:r>
            <w:fldChar w:fldCharType="separate"/>
          </w:r>
          <w:r>
            <w:rPr>
              <w:rFonts w:ascii="Calibri" w:hAnsi="Calibri" w:eastAsia="Calibri" w:cs="Calibri"/>
              <w:b/>
              <w:bCs/>
              <w:spacing w:val="-3"/>
              <w:sz w:val="28"/>
              <w:szCs w:val="28"/>
            </w:rPr>
            <w:t>9.1.4.</w:t>
          </w:r>
          <w:r>
            <w:rPr>
              <w:rFonts w:ascii="Calibri" w:hAnsi="Calibri" w:eastAsia="Calibri" w:cs="Calibri"/>
              <w:b/>
              <w:bCs/>
              <w:spacing w:val="14"/>
              <w:sz w:val="28"/>
              <w:szCs w:val="28"/>
            </w:rPr>
            <w:t xml:space="preserve">  </w:t>
          </w:r>
          <w:r>
            <w:rPr>
              <w:rFonts w:ascii="宋体" w:hAnsi="宋体" w:eastAsia="宋体" w:cs="宋体"/>
              <w:spacing w:val="-3"/>
              <w:sz w:val="28"/>
              <w:szCs w:val="28"/>
            </w:rPr>
            <w:t>声环境影响分析</w:t>
          </w:r>
          <w:r>
            <w:rPr>
              <w:rFonts w:ascii="宋体" w:hAnsi="宋体" w:eastAsia="宋体" w:cs="宋体"/>
              <w:spacing w:val="-83"/>
              <w:sz w:val="28"/>
              <w:szCs w:val="28"/>
            </w:rPr>
            <w:t xml:space="preserve"> </w:t>
          </w:r>
          <w:r>
            <w:rPr>
              <w:rFonts w:ascii="宋体" w:hAnsi="宋体" w:eastAsia="宋体" w:cs="宋体"/>
              <w:sz w:val="28"/>
              <w:szCs w:val="28"/>
            </w:rPr>
            <w:tab/>
          </w:r>
          <w:r>
            <w:rPr>
              <w:rFonts w:ascii="宋体" w:hAnsi="宋体" w:eastAsia="宋体" w:cs="宋体"/>
              <w:spacing w:val="-83"/>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1F60F60E">
          <w:pPr>
            <w:tabs>
              <w:tab w:val="right" w:leader="dot" w:pos="9682"/>
            </w:tabs>
            <w:spacing w:before="290" w:line="227" w:lineRule="auto"/>
            <w:ind w:left="561"/>
            <w:rPr>
              <w:rFonts w:ascii="Calibri" w:hAnsi="Calibri" w:eastAsia="Calibri" w:cs="Calibri"/>
              <w:sz w:val="28"/>
              <w:szCs w:val="28"/>
            </w:rPr>
          </w:pPr>
          <w:bookmarkStart w:id="91" w:name="bookmark123"/>
          <w:bookmarkEnd w:id="91"/>
          <w:r>
            <w:fldChar w:fldCharType="begin"/>
          </w:r>
          <w:r>
            <w:instrText xml:space="preserve"> HYPERLINK \l "bookmark123" </w:instrText>
          </w:r>
          <w:r>
            <w:fldChar w:fldCharType="separate"/>
          </w:r>
          <w:r>
            <w:rPr>
              <w:rFonts w:ascii="Calibri" w:hAnsi="Calibri" w:eastAsia="Calibri" w:cs="Calibri"/>
              <w:b/>
              <w:bCs/>
              <w:spacing w:val="-3"/>
              <w:sz w:val="28"/>
              <w:szCs w:val="28"/>
            </w:rPr>
            <w:t>9.2.</w:t>
          </w:r>
          <w:r>
            <w:rPr>
              <w:rFonts w:ascii="Calibri" w:hAnsi="Calibri" w:eastAsia="Calibri" w:cs="Calibri"/>
              <w:b/>
              <w:bCs/>
              <w:spacing w:val="12"/>
              <w:sz w:val="28"/>
              <w:szCs w:val="28"/>
            </w:rPr>
            <w:t xml:space="preserve">  </w:t>
          </w:r>
          <w:r>
            <w:rPr>
              <w:rFonts w:ascii="楷体" w:hAnsi="楷体" w:eastAsia="楷体" w:cs="楷体"/>
              <w:spacing w:val="-3"/>
              <w:sz w:val="28"/>
              <w:szCs w:val="28"/>
            </w:rPr>
            <w:t>环境保护措施</w:t>
          </w:r>
          <w:r>
            <w:rPr>
              <w:rFonts w:ascii="楷体" w:hAnsi="楷体" w:eastAsia="楷体" w:cs="楷体"/>
              <w:spacing w:val="-86"/>
              <w:sz w:val="28"/>
              <w:szCs w:val="28"/>
            </w:rPr>
            <w:t xml:space="preserve"> </w:t>
          </w:r>
          <w:r>
            <w:rPr>
              <w:rFonts w:ascii="楷体" w:hAnsi="楷体" w:eastAsia="楷体" w:cs="楷体"/>
              <w:sz w:val="28"/>
              <w:szCs w:val="28"/>
            </w:rPr>
            <w:tab/>
          </w:r>
          <w:r>
            <w:rPr>
              <w:rFonts w:ascii="楷体" w:hAnsi="楷体" w:eastAsia="楷体" w:cs="楷体"/>
              <w:spacing w:val="-109"/>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657E13FF">
          <w:pPr>
            <w:tabs>
              <w:tab w:val="right" w:leader="dot" w:pos="9682"/>
            </w:tabs>
            <w:spacing w:before="279" w:line="221" w:lineRule="auto"/>
            <w:ind w:left="1121"/>
            <w:rPr>
              <w:rFonts w:ascii="Calibri" w:hAnsi="Calibri" w:eastAsia="Calibri" w:cs="Calibri"/>
              <w:sz w:val="28"/>
              <w:szCs w:val="28"/>
            </w:rPr>
          </w:pPr>
          <w:bookmarkStart w:id="92" w:name="bookmark124"/>
          <w:bookmarkEnd w:id="92"/>
          <w:r>
            <w:fldChar w:fldCharType="begin"/>
          </w:r>
          <w:r>
            <w:instrText xml:space="preserve"> HYPERLINK \l "bookmark124" </w:instrText>
          </w:r>
          <w:r>
            <w:fldChar w:fldCharType="separate"/>
          </w:r>
          <w:r>
            <w:rPr>
              <w:rFonts w:ascii="Calibri" w:hAnsi="Calibri" w:eastAsia="Calibri" w:cs="Calibri"/>
              <w:b/>
              <w:bCs/>
              <w:spacing w:val="-1"/>
              <w:sz w:val="28"/>
              <w:szCs w:val="28"/>
            </w:rPr>
            <w:t xml:space="preserve">9.2.1.  </w:t>
          </w:r>
          <w:r>
            <w:rPr>
              <w:rFonts w:ascii="宋体" w:hAnsi="宋体" w:eastAsia="宋体" w:cs="宋体"/>
              <w:spacing w:val="-1"/>
              <w:sz w:val="28"/>
              <w:szCs w:val="28"/>
            </w:rPr>
            <w:t>大气环境保护措施</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Calibri" w:hAnsi="Calibri" w:eastAsia="Calibri" w:cs="Calibri"/>
              <w:b/>
              <w:bCs/>
              <w:spacing w:val="-7"/>
              <w:sz w:val="28"/>
              <w:szCs w:val="28"/>
            </w:rPr>
            <w:t>77</w:t>
          </w:r>
          <w:r>
            <w:rPr>
              <w:rFonts w:ascii="Calibri" w:hAnsi="Calibri" w:eastAsia="Calibri" w:cs="Calibri"/>
              <w:b/>
              <w:bCs/>
              <w:spacing w:val="-7"/>
              <w:sz w:val="28"/>
              <w:szCs w:val="28"/>
            </w:rPr>
            <w:fldChar w:fldCharType="end"/>
          </w:r>
        </w:p>
        <w:p w14:paraId="389D30E6">
          <w:pPr>
            <w:tabs>
              <w:tab w:val="right" w:leader="dot" w:pos="9682"/>
            </w:tabs>
            <w:spacing w:before="289" w:line="220" w:lineRule="auto"/>
            <w:ind w:left="1121"/>
            <w:rPr>
              <w:rFonts w:ascii="Calibri" w:hAnsi="Calibri" w:eastAsia="Calibri" w:cs="Calibri"/>
              <w:sz w:val="28"/>
              <w:szCs w:val="28"/>
            </w:rPr>
          </w:pPr>
          <w:bookmarkStart w:id="93" w:name="bookmark125"/>
          <w:bookmarkEnd w:id="93"/>
          <w:r>
            <w:fldChar w:fldCharType="begin"/>
          </w:r>
          <w:r>
            <w:instrText xml:space="preserve"> HYPERLINK \l "bookmark125" </w:instrText>
          </w:r>
          <w:r>
            <w:fldChar w:fldCharType="separate"/>
          </w:r>
          <w:r>
            <w:rPr>
              <w:rFonts w:ascii="Calibri" w:hAnsi="Calibri" w:eastAsia="Calibri" w:cs="Calibri"/>
              <w:b/>
              <w:bCs/>
              <w:spacing w:val="-3"/>
              <w:sz w:val="28"/>
              <w:szCs w:val="28"/>
            </w:rPr>
            <w:t>9.2.2</w:t>
          </w:r>
          <w:r>
            <w:rPr>
              <w:rFonts w:ascii="Calibri" w:hAnsi="Calibri" w:eastAsia="Calibri" w:cs="Calibri"/>
              <w:b/>
              <w:bCs/>
              <w:spacing w:val="15"/>
              <w:sz w:val="28"/>
              <w:szCs w:val="28"/>
            </w:rPr>
            <w:t xml:space="preserve">  </w:t>
          </w:r>
          <w:r>
            <w:rPr>
              <w:rFonts w:ascii="宋体" w:hAnsi="宋体" w:eastAsia="宋体" w:cs="宋体"/>
              <w:spacing w:val="-3"/>
              <w:sz w:val="28"/>
              <w:szCs w:val="28"/>
            </w:rPr>
            <w:t>水环境保护措施</w:t>
          </w:r>
          <w:r>
            <w:rPr>
              <w:rFonts w:ascii="宋体" w:hAnsi="宋体" w:eastAsia="宋体" w:cs="宋体"/>
              <w:spacing w:val="-85"/>
              <w:sz w:val="28"/>
              <w:szCs w:val="28"/>
            </w:rPr>
            <w:t xml:space="preserve"> </w:t>
          </w:r>
          <w:r>
            <w:rPr>
              <w:rFonts w:ascii="宋体" w:hAnsi="宋体" w:eastAsia="宋体" w:cs="宋体"/>
              <w:sz w:val="28"/>
              <w:szCs w:val="28"/>
            </w:rPr>
            <w:tab/>
          </w:r>
          <w:r>
            <w:rPr>
              <w:rFonts w:ascii="宋体" w:hAnsi="宋体" w:eastAsia="宋体" w:cs="宋体"/>
              <w:spacing w:val="-83"/>
              <w:sz w:val="28"/>
              <w:szCs w:val="28"/>
            </w:rPr>
            <w:t xml:space="preserve"> </w:t>
          </w:r>
          <w:r>
            <w:rPr>
              <w:rFonts w:ascii="Calibri" w:hAnsi="Calibri" w:eastAsia="Calibri" w:cs="Calibri"/>
              <w:b/>
              <w:bCs/>
              <w:spacing w:val="-7"/>
              <w:sz w:val="28"/>
              <w:szCs w:val="28"/>
            </w:rPr>
            <w:t>79</w:t>
          </w:r>
          <w:r>
            <w:rPr>
              <w:rFonts w:ascii="Calibri" w:hAnsi="Calibri" w:eastAsia="Calibri" w:cs="Calibri"/>
              <w:b/>
              <w:bCs/>
              <w:spacing w:val="-7"/>
              <w:sz w:val="28"/>
              <w:szCs w:val="28"/>
            </w:rPr>
            <w:fldChar w:fldCharType="end"/>
          </w:r>
        </w:p>
        <w:p w14:paraId="6A539FB5">
          <w:pPr>
            <w:tabs>
              <w:tab w:val="right" w:leader="dot" w:pos="9682"/>
            </w:tabs>
            <w:spacing w:before="291" w:line="185" w:lineRule="auto"/>
            <w:ind w:left="1121"/>
            <w:rPr>
              <w:rFonts w:ascii="Calibri" w:hAnsi="Calibri" w:eastAsia="Calibri" w:cs="Calibri"/>
              <w:sz w:val="28"/>
              <w:szCs w:val="28"/>
            </w:rPr>
          </w:pPr>
          <w:bookmarkStart w:id="94" w:name="bookmark126"/>
          <w:bookmarkEnd w:id="94"/>
          <w:r>
            <w:fldChar w:fldCharType="begin"/>
          </w:r>
          <w:r>
            <w:instrText xml:space="preserve"> HYPERLINK \l "bookmark126" </w:instrText>
          </w:r>
          <w:r>
            <w:fldChar w:fldCharType="separate"/>
          </w:r>
          <w:r>
            <w:rPr>
              <w:rFonts w:ascii="Calibri" w:hAnsi="Calibri" w:eastAsia="Calibri" w:cs="Calibri"/>
              <w:b/>
              <w:bCs/>
              <w:spacing w:val="-1"/>
              <w:sz w:val="28"/>
              <w:szCs w:val="28"/>
            </w:rPr>
            <w:t xml:space="preserve">9.2.2.  </w:t>
          </w:r>
          <w:r>
            <w:rPr>
              <w:rFonts w:ascii="宋体" w:hAnsi="宋体" w:eastAsia="宋体" w:cs="宋体"/>
              <w:spacing w:val="-1"/>
              <w:sz w:val="28"/>
              <w:szCs w:val="28"/>
            </w:rPr>
            <w:t>土壤环境保护措施</w:t>
          </w:r>
          <w:r>
            <w:rPr>
              <w:rFonts w:ascii="宋体" w:hAnsi="宋体" w:eastAsia="宋体" w:cs="宋体"/>
              <w:spacing w:val="-80"/>
              <w:sz w:val="28"/>
              <w:szCs w:val="28"/>
            </w:rPr>
            <w:t xml:space="preserve"> </w:t>
          </w:r>
          <w:r>
            <w:rPr>
              <w:rFonts w:ascii="宋体" w:hAnsi="宋体" w:eastAsia="宋体" w:cs="宋体"/>
              <w:sz w:val="28"/>
              <w:szCs w:val="28"/>
            </w:rPr>
            <w:tab/>
          </w:r>
          <w:r>
            <w:rPr>
              <w:rFonts w:ascii="宋体" w:hAnsi="宋体" w:eastAsia="宋体" w:cs="宋体"/>
              <w:spacing w:val="-75"/>
              <w:sz w:val="28"/>
              <w:szCs w:val="28"/>
            </w:rPr>
            <w:t xml:space="preserve"> </w:t>
          </w:r>
          <w:r>
            <w:rPr>
              <w:rFonts w:ascii="Calibri" w:hAnsi="Calibri" w:eastAsia="Calibri" w:cs="Calibri"/>
              <w:b/>
              <w:bCs/>
              <w:spacing w:val="-6"/>
              <w:sz w:val="28"/>
              <w:szCs w:val="28"/>
            </w:rPr>
            <w:t>80</w:t>
          </w:r>
          <w:r>
            <w:rPr>
              <w:rFonts w:ascii="Calibri" w:hAnsi="Calibri" w:eastAsia="Calibri" w:cs="Calibri"/>
              <w:b/>
              <w:bCs/>
              <w:spacing w:val="-6"/>
              <w:sz w:val="28"/>
              <w:szCs w:val="28"/>
            </w:rPr>
            <w:fldChar w:fldCharType="end"/>
          </w:r>
        </w:p>
      </w:sdtContent>
    </w:sdt>
    <w:p w14:paraId="6E17F0E3">
      <w:pPr>
        <w:spacing w:line="185" w:lineRule="auto"/>
        <w:rPr>
          <w:rFonts w:ascii="Calibri" w:hAnsi="Calibri" w:eastAsia="Calibri" w:cs="Calibri"/>
          <w:sz w:val="28"/>
          <w:szCs w:val="28"/>
        </w:rPr>
        <w:sectPr>
          <w:type w:val="continuous"/>
          <w:pgSz w:w="23820" w:h="16840"/>
          <w:pgMar w:top="1431" w:right="1448" w:bottom="1266" w:left="2010" w:header="0" w:footer="1103" w:gutter="0"/>
          <w:cols w:equalWidth="0" w:num="2">
            <w:col w:w="10578" w:space="100"/>
            <w:col w:w="9684"/>
          </w:cols>
        </w:sectPr>
      </w:pPr>
    </w:p>
    <w:p w14:paraId="5217AE4A">
      <w:pPr>
        <w:pStyle w:val="3"/>
        <w:spacing w:line="447" w:lineRule="auto"/>
      </w:pPr>
    </w:p>
    <w:sdt>
      <w:sdtPr>
        <w:rPr>
          <w:rFonts w:ascii="Calibri" w:hAnsi="Calibri" w:eastAsia="Calibri" w:cs="Calibri"/>
          <w:sz w:val="28"/>
          <w:szCs w:val="28"/>
        </w:rPr>
        <w:id w:val="147460175"/>
        <w:docPartObj>
          <w:docPartGallery w:val="Table of Contents"/>
          <w:docPartUnique/>
        </w:docPartObj>
      </w:sdtPr>
      <w:sdtEndPr>
        <w:rPr>
          <w:rFonts w:ascii="Calibri" w:hAnsi="Calibri" w:eastAsia="Calibri" w:cs="Calibri"/>
          <w:sz w:val="28"/>
          <w:szCs w:val="28"/>
        </w:rPr>
      </w:sdtEndPr>
      <w:sdtContent>
        <w:p w14:paraId="11151D8D">
          <w:pPr>
            <w:tabs>
              <w:tab w:val="right" w:leader="dot" w:pos="9682"/>
            </w:tabs>
            <w:spacing w:before="91" w:line="221" w:lineRule="auto"/>
            <w:ind w:left="1121"/>
            <w:rPr>
              <w:rFonts w:ascii="Calibri" w:hAnsi="Calibri" w:eastAsia="Calibri" w:cs="Calibri"/>
              <w:sz w:val="28"/>
              <w:szCs w:val="28"/>
            </w:rPr>
          </w:pPr>
          <w:bookmarkStart w:id="95" w:name="bookmark127"/>
          <w:bookmarkEnd w:id="95"/>
          <w:r>
            <w:fldChar w:fldCharType="begin"/>
          </w:r>
          <w:r>
            <w:instrText xml:space="preserve"> HYPERLINK \l "bookmark127" </w:instrText>
          </w:r>
          <w:r>
            <w:fldChar w:fldCharType="separate"/>
          </w:r>
          <w:r>
            <w:rPr>
              <w:rFonts w:ascii="Calibri" w:hAnsi="Calibri" w:eastAsia="Calibri" w:cs="Calibri"/>
              <w:b/>
              <w:bCs/>
              <w:spacing w:val="-3"/>
              <w:sz w:val="28"/>
              <w:szCs w:val="28"/>
            </w:rPr>
            <w:t>9.2.3.</w:t>
          </w:r>
          <w:r>
            <w:rPr>
              <w:rFonts w:ascii="Calibri" w:hAnsi="Calibri" w:eastAsia="Calibri" w:cs="Calibri"/>
              <w:b/>
              <w:bCs/>
              <w:spacing w:val="14"/>
              <w:sz w:val="28"/>
              <w:szCs w:val="28"/>
            </w:rPr>
            <w:t xml:space="preserve">  </w:t>
          </w:r>
          <w:r>
            <w:rPr>
              <w:rFonts w:ascii="宋体" w:hAnsi="宋体" w:eastAsia="宋体" w:cs="宋体"/>
              <w:spacing w:val="-3"/>
              <w:sz w:val="28"/>
              <w:szCs w:val="28"/>
            </w:rPr>
            <w:t>声环境保护措施</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pacing w:val="-82"/>
              <w:sz w:val="28"/>
              <w:szCs w:val="28"/>
            </w:rPr>
            <w:t xml:space="preserve"> </w:t>
          </w:r>
          <w:r>
            <w:rPr>
              <w:rFonts w:ascii="Calibri" w:hAnsi="Calibri" w:eastAsia="Calibri" w:cs="Calibri"/>
              <w:b/>
              <w:bCs/>
              <w:spacing w:val="-3"/>
              <w:sz w:val="28"/>
              <w:szCs w:val="28"/>
            </w:rPr>
            <w:t>80</w:t>
          </w:r>
          <w:r>
            <w:rPr>
              <w:rFonts w:ascii="Calibri" w:hAnsi="Calibri" w:eastAsia="Calibri" w:cs="Calibri"/>
              <w:b/>
              <w:bCs/>
              <w:spacing w:val="-3"/>
              <w:sz w:val="28"/>
              <w:szCs w:val="28"/>
            </w:rPr>
            <w:fldChar w:fldCharType="end"/>
          </w:r>
        </w:p>
        <w:p w14:paraId="19203C0D">
          <w:pPr>
            <w:tabs>
              <w:tab w:val="right" w:leader="dot" w:pos="9682"/>
            </w:tabs>
            <w:spacing w:before="289" w:line="222" w:lineRule="auto"/>
            <w:sectPr>
              <w:footerReference r:id="rId8" w:type="default"/>
              <w:type w:val="continuous"/>
              <w:pgSz w:w="23820" w:h="16840"/>
              <w:pgMar w:top="1431" w:right="1351" w:bottom="1267" w:left="1449" w:header="0" w:footer="1104" w:gutter="0"/>
              <w:pgNumType w:fmt="decimal" w:start="1"/>
              <w:cols w:equalWidth="0" w:num="2">
                <w:col w:w="10578" w:space="100"/>
                <w:col w:w="10342"/>
              </w:cols>
            </w:sectPr>
          </w:pPr>
          <w:bookmarkStart w:id="96" w:name="bookmark128"/>
          <w:bookmarkEnd w:id="96"/>
        </w:p>
        <w:p w14:paraId="563B1F2C">
          <w:pPr>
            <w:tabs>
              <w:tab w:val="right" w:leader="dot" w:pos="9682"/>
            </w:tabs>
            <w:spacing w:before="289" w:line="222" w:lineRule="auto"/>
            <w:rPr>
              <w:rFonts w:ascii="Calibri" w:hAnsi="Calibri" w:eastAsia="Calibri" w:cs="Calibri"/>
              <w:sz w:val="28"/>
              <w:szCs w:val="28"/>
            </w:rPr>
          </w:pPr>
          <w:r>
            <w:fldChar w:fldCharType="begin"/>
          </w:r>
          <w:r>
            <w:instrText xml:space="preserve"> HYPERLINK \l "bookmark128" </w:instrText>
          </w:r>
          <w:r>
            <w:fldChar w:fldCharType="separate"/>
          </w:r>
          <w:r>
            <w:rPr>
              <w:rFonts w:ascii="黑体" w:hAnsi="黑体" w:eastAsia="黑体" w:cs="黑体"/>
              <w:spacing w:val="-4"/>
              <w:sz w:val="28"/>
              <w:szCs w:val="28"/>
            </w:rPr>
            <w:t>第</w:t>
          </w:r>
          <w:r>
            <w:rPr>
              <w:rFonts w:ascii="黑体" w:hAnsi="黑体" w:eastAsia="黑体" w:cs="黑体"/>
              <w:spacing w:val="-44"/>
              <w:sz w:val="28"/>
              <w:szCs w:val="28"/>
            </w:rPr>
            <w:t xml:space="preserve"> </w:t>
          </w:r>
          <w:r>
            <w:rPr>
              <w:rFonts w:ascii="Calibri" w:hAnsi="Calibri" w:eastAsia="Calibri" w:cs="Calibri"/>
              <w:b/>
              <w:bCs/>
              <w:spacing w:val="-4"/>
              <w:sz w:val="28"/>
              <w:szCs w:val="28"/>
            </w:rPr>
            <w:t>10</w:t>
          </w:r>
          <w:r>
            <w:rPr>
              <w:rFonts w:ascii="Calibri" w:hAnsi="Calibri" w:eastAsia="Calibri" w:cs="Calibri"/>
              <w:b/>
              <w:bCs/>
              <w:spacing w:val="17"/>
              <w:w w:val="101"/>
              <w:sz w:val="28"/>
              <w:szCs w:val="28"/>
            </w:rPr>
            <w:t xml:space="preserve"> </w:t>
          </w:r>
          <w:r>
            <w:rPr>
              <w:rFonts w:ascii="黑体" w:hAnsi="黑体" w:eastAsia="黑体" w:cs="黑体"/>
              <w:spacing w:val="-4"/>
              <w:sz w:val="28"/>
              <w:szCs w:val="28"/>
            </w:rPr>
            <w:t>章  经济投资估算</w:t>
          </w:r>
          <w:r>
            <w:rPr>
              <w:rFonts w:ascii="黑体" w:hAnsi="黑体" w:eastAsia="黑体" w:cs="黑体"/>
              <w:spacing w:val="-84"/>
              <w:sz w:val="28"/>
              <w:szCs w:val="28"/>
            </w:rPr>
            <w:t xml:space="preserve"> </w:t>
          </w:r>
          <w:r>
            <w:rPr>
              <w:rFonts w:ascii="黑体" w:hAnsi="黑体" w:eastAsia="黑体" w:cs="黑体"/>
              <w:sz w:val="28"/>
              <w:szCs w:val="28"/>
            </w:rPr>
            <w:tab/>
          </w:r>
          <w:r>
            <w:rPr>
              <w:rFonts w:ascii="黑体" w:hAnsi="黑体" w:eastAsia="黑体" w:cs="黑体"/>
              <w:spacing w:val="-106"/>
              <w:sz w:val="28"/>
              <w:szCs w:val="28"/>
            </w:rPr>
            <w:t xml:space="preserve"> </w:t>
          </w:r>
          <w:r>
            <w:rPr>
              <w:rFonts w:ascii="Calibri" w:hAnsi="Calibri" w:eastAsia="Calibri" w:cs="Calibri"/>
              <w:b/>
              <w:bCs/>
              <w:spacing w:val="-3"/>
              <w:sz w:val="28"/>
              <w:szCs w:val="28"/>
            </w:rPr>
            <w:t>82</w:t>
          </w:r>
          <w:r>
            <w:rPr>
              <w:rFonts w:ascii="Calibri" w:hAnsi="Calibri" w:eastAsia="Calibri" w:cs="Calibri"/>
              <w:b/>
              <w:bCs/>
              <w:spacing w:val="-3"/>
              <w:sz w:val="28"/>
              <w:szCs w:val="28"/>
            </w:rPr>
            <w:fldChar w:fldCharType="end"/>
          </w:r>
        </w:p>
        <w:p w14:paraId="39DDEBF3">
          <w:pPr>
            <w:tabs>
              <w:tab w:val="right" w:leader="dot" w:pos="9682"/>
            </w:tabs>
            <w:spacing w:before="286" w:line="219" w:lineRule="auto"/>
            <w:ind w:left="574"/>
            <w:rPr>
              <w:rFonts w:ascii="Calibri" w:hAnsi="Calibri" w:eastAsia="Calibri" w:cs="Calibri"/>
              <w:sz w:val="28"/>
              <w:szCs w:val="28"/>
            </w:rPr>
          </w:pPr>
          <w:bookmarkStart w:id="97" w:name="bookmark129"/>
          <w:bookmarkEnd w:id="97"/>
          <w:r>
            <w:fldChar w:fldCharType="begin"/>
          </w:r>
          <w:r>
            <w:instrText xml:space="preserve"> HYPERLINK \l "bookmark129" </w:instrText>
          </w:r>
          <w:r>
            <w:fldChar w:fldCharType="separate"/>
          </w:r>
          <w:r>
            <w:rPr>
              <w:rFonts w:ascii="Calibri" w:hAnsi="Calibri" w:eastAsia="Calibri" w:cs="Calibri"/>
              <w:b/>
              <w:bCs/>
              <w:sz w:val="28"/>
              <w:szCs w:val="28"/>
            </w:rPr>
            <w:t xml:space="preserve">10.1.    </w:t>
          </w:r>
          <w:r>
            <w:rPr>
              <w:rFonts w:ascii="宋体" w:hAnsi="宋体" w:eastAsia="宋体" w:cs="宋体"/>
              <w:sz w:val="28"/>
              <w:szCs w:val="28"/>
            </w:rPr>
            <w:t>建筑垃圾资源化利用及处置设</w:t>
          </w:r>
          <w:r>
            <w:rPr>
              <w:rFonts w:ascii="宋体" w:hAnsi="宋体" w:eastAsia="宋体" w:cs="宋体"/>
              <w:spacing w:val="-1"/>
              <w:sz w:val="28"/>
              <w:szCs w:val="28"/>
            </w:rPr>
            <w:t>施建设投资估算</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pacing w:val="-65"/>
              <w:sz w:val="28"/>
              <w:szCs w:val="28"/>
            </w:rPr>
            <w:t xml:space="preserve"> </w:t>
          </w:r>
          <w:r>
            <w:rPr>
              <w:rFonts w:ascii="Calibri" w:hAnsi="Calibri" w:eastAsia="Calibri" w:cs="Calibri"/>
              <w:b/>
              <w:bCs/>
              <w:spacing w:val="-3"/>
              <w:sz w:val="28"/>
              <w:szCs w:val="28"/>
            </w:rPr>
            <w:t>82</w:t>
          </w:r>
          <w:r>
            <w:rPr>
              <w:rFonts w:ascii="Calibri" w:hAnsi="Calibri" w:eastAsia="Calibri" w:cs="Calibri"/>
              <w:b/>
              <w:bCs/>
              <w:spacing w:val="-3"/>
              <w:sz w:val="28"/>
              <w:szCs w:val="28"/>
            </w:rPr>
            <w:fldChar w:fldCharType="end"/>
          </w:r>
        </w:p>
        <w:p w14:paraId="337696DF">
          <w:pPr>
            <w:tabs>
              <w:tab w:val="right" w:leader="dot" w:pos="9682"/>
            </w:tabs>
            <w:spacing w:before="292" w:line="225" w:lineRule="auto"/>
            <w:ind w:left="574"/>
            <w:rPr>
              <w:rFonts w:ascii="Calibri" w:hAnsi="Calibri" w:eastAsia="Calibri" w:cs="Calibri"/>
              <w:sz w:val="28"/>
              <w:szCs w:val="28"/>
            </w:rPr>
          </w:pPr>
          <w:bookmarkStart w:id="98" w:name="bookmark130"/>
          <w:bookmarkEnd w:id="98"/>
          <w:r>
            <w:fldChar w:fldCharType="begin"/>
          </w:r>
          <w:r>
            <w:instrText xml:space="preserve"> HYPERLINK \l "bookmark130" </w:instrText>
          </w:r>
          <w:r>
            <w:fldChar w:fldCharType="separate"/>
          </w:r>
          <w:r>
            <w:rPr>
              <w:rFonts w:ascii="Calibri" w:hAnsi="Calibri" w:eastAsia="Calibri" w:cs="Calibri"/>
              <w:b/>
              <w:bCs/>
              <w:spacing w:val="-6"/>
              <w:sz w:val="28"/>
              <w:szCs w:val="28"/>
            </w:rPr>
            <w:t>10.2.</w:t>
          </w:r>
          <w:r>
            <w:rPr>
              <w:rFonts w:ascii="Calibri" w:hAnsi="Calibri" w:eastAsia="Calibri" w:cs="Calibri"/>
              <w:b/>
              <w:bCs/>
              <w:spacing w:val="16"/>
              <w:w w:val="101"/>
              <w:sz w:val="28"/>
              <w:szCs w:val="28"/>
            </w:rPr>
            <w:t xml:space="preserve">  </w:t>
          </w:r>
          <w:r>
            <w:rPr>
              <w:rFonts w:ascii="楷体" w:hAnsi="楷体" w:eastAsia="楷体" w:cs="楷体"/>
              <w:spacing w:val="-6"/>
              <w:sz w:val="28"/>
              <w:szCs w:val="28"/>
            </w:rPr>
            <w:t>资金来源</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2"/>
              <w:sz w:val="28"/>
              <w:szCs w:val="28"/>
            </w:rPr>
            <w:t>82</w:t>
          </w:r>
          <w:r>
            <w:rPr>
              <w:rFonts w:ascii="Calibri" w:hAnsi="Calibri" w:eastAsia="Calibri" w:cs="Calibri"/>
              <w:b/>
              <w:bCs/>
              <w:spacing w:val="2"/>
              <w:sz w:val="28"/>
              <w:szCs w:val="28"/>
            </w:rPr>
            <w:fldChar w:fldCharType="end"/>
          </w:r>
        </w:p>
        <w:p w14:paraId="25318238">
          <w:pPr>
            <w:tabs>
              <w:tab w:val="right" w:leader="dot" w:pos="9682"/>
            </w:tabs>
            <w:spacing w:before="283" w:line="221" w:lineRule="auto"/>
            <w:rPr>
              <w:rFonts w:ascii="Calibri" w:hAnsi="Calibri" w:eastAsia="Calibri" w:cs="Calibri"/>
              <w:sz w:val="28"/>
              <w:szCs w:val="28"/>
            </w:rPr>
          </w:pPr>
          <w:bookmarkStart w:id="99" w:name="bookmark131"/>
          <w:bookmarkEnd w:id="99"/>
          <w:r>
            <w:fldChar w:fldCharType="begin"/>
          </w:r>
          <w:r>
            <w:instrText xml:space="preserve"> HYPERLINK \l "bookmark131" </w:instrText>
          </w:r>
          <w:r>
            <w:fldChar w:fldCharType="separate"/>
          </w:r>
          <w:r>
            <w:rPr>
              <w:rFonts w:ascii="黑体" w:hAnsi="黑体" w:eastAsia="黑体" w:cs="黑体"/>
              <w:spacing w:val="-5"/>
              <w:sz w:val="28"/>
              <w:szCs w:val="28"/>
            </w:rPr>
            <w:t>第</w:t>
          </w:r>
          <w:r>
            <w:rPr>
              <w:rFonts w:ascii="黑体" w:hAnsi="黑体" w:eastAsia="黑体" w:cs="黑体"/>
              <w:spacing w:val="-42"/>
              <w:sz w:val="28"/>
              <w:szCs w:val="28"/>
            </w:rPr>
            <w:t xml:space="preserve"> </w:t>
          </w:r>
          <w:r>
            <w:rPr>
              <w:rFonts w:ascii="Calibri" w:hAnsi="Calibri" w:eastAsia="Calibri" w:cs="Calibri"/>
              <w:b/>
              <w:bCs/>
              <w:spacing w:val="-5"/>
              <w:sz w:val="28"/>
              <w:szCs w:val="28"/>
            </w:rPr>
            <w:t>11</w:t>
          </w:r>
          <w:r>
            <w:rPr>
              <w:rFonts w:ascii="Calibri" w:hAnsi="Calibri" w:eastAsia="Calibri" w:cs="Calibri"/>
              <w:b/>
              <w:bCs/>
              <w:spacing w:val="18"/>
              <w:sz w:val="28"/>
              <w:szCs w:val="28"/>
            </w:rPr>
            <w:t xml:space="preserve"> </w:t>
          </w:r>
          <w:r>
            <w:rPr>
              <w:rFonts w:ascii="黑体" w:hAnsi="黑体" w:eastAsia="黑体" w:cs="黑体"/>
              <w:spacing w:val="-5"/>
              <w:sz w:val="28"/>
              <w:szCs w:val="28"/>
            </w:rPr>
            <w:t>章  效益分析</w:t>
          </w:r>
          <w:r>
            <w:rPr>
              <w:rFonts w:ascii="黑体" w:hAnsi="黑体" w:eastAsia="黑体" w:cs="黑体"/>
              <w:spacing w:val="-86"/>
              <w:sz w:val="28"/>
              <w:szCs w:val="28"/>
            </w:rPr>
            <w:t xml:space="preserve"> </w:t>
          </w:r>
          <w:r>
            <w:rPr>
              <w:rFonts w:ascii="黑体" w:hAnsi="黑体" w:eastAsia="黑体" w:cs="黑体"/>
              <w:sz w:val="28"/>
              <w:szCs w:val="28"/>
            </w:rPr>
            <w:tab/>
          </w:r>
          <w:r>
            <w:rPr>
              <w:rFonts w:ascii="Calibri" w:hAnsi="Calibri" w:eastAsia="Calibri" w:cs="Calibri"/>
              <w:b/>
              <w:bCs/>
              <w:spacing w:val="4"/>
              <w:sz w:val="28"/>
              <w:szCs w:val="28"/>
            </w:rPr>
            <w:t>83</w:t>
          </w:r>
          <w:r>
            <w:rPr>
              <w:rFonts w:ascii="Calibri" w:hAnsi="Calibri" w:eastAsia="Calibri" w:cs="Calibri"/>
              <w:b/>
              <w:bCs/>
              <w:spacing w:val="4"/>
              <w:sz w:val="28"/>
              <w:szCs w:val="28"/>
            </w:rPr>
            <w:fldChar w:fldCharType="end"/>
          </w:r>
        </w:p>
        <w:p w14:paraId="41DA3CC4">
          <w:pPr>
            <w:tabs>
              <w:tab w:val="right" w:leader="dot" w:pos="9682"/>
            </w:tabs>
            <w:spacing w:before="287" w:line="227" w:lineRule="auto"/>
            <w:ind w:left="574"/>
            <w:rPr>
              <w:rFonts w:ascii="Calibri" w:hAnsi="Calibri" w:eastAsia="Calibri" w:cs="Calibri"/>
              <w:sz w:val="28"/>
              <w:szCs w:val="28"/>
            </w:rPr>
          </w:pPr>
          <w:bookmarkStart w:id="100" w:name="bookmark132"/>
          <w:bookmarkEnd w:id="100"/>
          <w:r>
            <w:fldChar w:fldCharType="begin"/>
          </w:r>
          <w:r>
            <w:instrText xml:space="preserve"> HYPERLINK \l "bookmark132" </w:instrText>
          </w:r>
          <w:r>
            <w:fldChar w:fldCharType="separate"/>
          </w:r>
          <w:r>
            <w:rPr>
              <w:rFonts w:ascii="Calibri" w:hAnsi="Calibri" w:eastAsia="Calibri" w:cs="Calibri"/>
              <w:b/>
              <w:bCs/>
              <w:spacing w:val="-4"/>
              <w:sz w:val="28"/>
              <w:szCs w:val="28"/>
            </w:rPr>
            <w:t>11.1.</w:t>
          </w:r>
          <w:r>
            <w:rPr>
              <w:rFonts w:ascii="Calibri" w:hAnsi="Calibri" w:eastAsia="Calibri" w:cs="Calibri"/>
              <w:b/>
              <w:bCs/>
              <w:spacing w:val="11"/>
              <w:sz w:val="28"/>
              <w:szCs w:val="28"/>
            </w:rPr>
            <w:t xml:space="preserve">  </w:t>
          </w:r>
          <w:r>
            <w:rPr>
              <w:rFonts w:ascii="楷体" w:hAnsi="楷体" w:eastAsia="楷体" w:cs="楷体"/>
              <w:spacing w:val="-4"/>
              <w:sz w:val="28"/>
              <w:szCs w:val="28"/>
            </w:rPr>
            <w:t>环境效益分析</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10"/>
              <w:sz w:val="28"/>
              <w:szCs w:val="28"/>
            </w:rPr>
            <w:t>83</w:t>
          </w:r>
          <w:r>
            <w:rPr>
              <w:rFonts w:ascii="Calibri" w:hAnsi="Calibri" w:eastAsia="Calibri" w:cs="Calibri"/>
              <w:b/>
              <w:bCs/>
              <w:spacing w:val="10"/>
              <w:sz w:val="28"/>
              <w:szCs w:val="28"/>
            </w:rPr>
            <w:fldChar w:fldCharType="end"/>
          </w:r>
        </w:p>
        <w:p w14:paraId="0825AFE9">
          <w:pPr>
            <w:tabs>
              <w:tab w:val="right" w:leader="dot" w:pos="9682"/>
            </w:tabs>
            <w:spacing w:before="280" w:line="227" w:lineRule="auto"/>
            <w:ind w:left="574"/>
            <w:rPr>
              <w:rFonts w:ascii="Calibri" w:hAnsi="Calibri" w:eastAsia="Calibri" w:cs="Calibri"/>
              <w:sz w:val="28"/>
              <w:szCs w:val="28"/>
            </w:rPr>
          </w:pPr>
          <w:bookmarkStart w:id="101" w:name="bookmark133"/>
          <w:bookmarkEnd w:id="101"/>
          <w:r>
            <w:fldChar w:fldCharType="begin"/>
          </w:r>
          <w:r>
            <w:instrText xml:space="preserve"> HYPERLINK \l "bookmark133" </w:instrText>
          </w:r>
          <w:r>
            <w:fldChar w:fldCharType="separate"/>
          </w:r>
          <w:r>
            <w:rPr>
              <w:rFonts w:ascii="Calibri" w:hAnsi="Calibri" w:eastAsia="Calibri" w:cs="Calibri"/>
              <w:b/>
              <w:bCs/>
              <w:spacing w:val="-4"/>
              <w:sz w:val="28"/>
              <w:szCs w:val="28"/>
            </w:rPr>
            <w:t>11.2.</w:t>
          </w:r>
          <w:r>
            <w:rPr>
              <w:rFonts w:ascii="Calibri" w:hAnsi="Calibri" w:eastAsia="Calibri" w:cs="Calibri"/>
              <w:b/>
              <w:bCs/>
              <w:spacing w:val="11"/>
              <w:sz w:val="28"/>
              <w:szCs w:val="28"/>
            </w:rPr>
            <w:t xml:space="preserve">  </w:t>
          </w:r>
          <w:r>
            <w:rPr>
              <w:rFonts w:ascii="楷体" w:hAnsi="楷体" w:eastAsia="楷体" w:cs="楷体"/>
              <w:spacing w:val="-4"/>
              <w:sz w:val="28"/>
              <w:szCs w:val="28"/>
            </w:rPr>
            <w:t>社会效益分析</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10"/>
              <w:sz w:val="28"/>
              <w:szCs w:val="28"/>
            </w:rPr>
            <w:t>83</w:t>
          </w:r>
          <w:r>
            <w:rPr>
              <w:rFonts w:ascii="Calibri" w:hAnsi="Calibri" w:eastAsia="Calibri" w:cs="Calibri"/>
              <w:b/>
              <w:bCs/>
              <w:spacing w:val="10"/>
              <w:sz w:val="28"/>
              <w:szCs w:val="28"/>
            </w:rPr>
            <w:fldChar w:fldCharType="end"/>
          </w:r>
        </w:p>
        <w:p w14:paraId="51A896E6">
          <w:pPr>
            <w:tabs>
              <w:tab w:val="right" w:leader="dot" w:pos="9682"/>
            </w:tabs>
            <w:spacing w:before="280" w:line="226" w:lineRule="auto"/>
            <w:ind w:left="574"/>
            <w:rPr>
              <w:rFonts w:ascii="Calibri" w:hAnsi="Calibri" w:eastAsia="Calibri" w:cs="Calibri"/>
              <w:sz w:val="28"/>
              <w:szCs w:val="28"/>
            </w:rPr>
          </w:pPr>
          <w:bookmarkStart w:id="102" w:name="bookmark134"/>
          <w:bookmarkEnd w:id="102"/>
          <w:r>
            <w:fldChar w:fldCharType="begin"/>
          </w:r>
          <w:r>
            <w:instrText xml:space="preserve"> HYPERLINK \l "bookmark134" </w:instrText>
          </w:r>
          <w:r>
            <w:fldChar w:fldCharType="separate"/>
          </w:r>
          <w:r>
            <w:rPr>
              <w:rFonts w:ascii="Calibri" w:hAnsi="Calibri" w:eastAsia="Calibri" w:cs="Calibri"/>
              <w:b/>
              <w:bCs/>
              <w:spacing w:val="-5"/>
              <w:sz w:val="28"/>
              <w:szCs w:val="28"/>
            </w:rPr>
            <w:t>11.3.</w:t>
          </w:r>
          <w:r>
            <w:rPr>
              <w:rFonts w:ascii="Calibri" w:hAnsi="Calibri" w:eastAsia="Calibri" w:cs="Calibri"/>
              <w:b/>
              <w:bCs/>
              <w:spacing w:val="16"/>
              <w:w w:val="101"/>
              <w:sz w:val="28"/>
              <w:szCs w:val="28"/>
            </w:rPr>
            <w:t xml:space="preserve">  </w:t>
          </w:r>
          <w:r>
            <w:rPr>
              <w:rFonts w:ascii="楷体" w:hAnsi="楷体" w:eastAsia="楷体" w:cs="楷体"/>
              <w:spacing w:val="-5"/>
              <w:sz w:val="28"/>
              <w:szCs w:val="28"/>
            </w:rPr>
            <w:t>经济效益分析</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10"/>
              <w:sz w:val="28"/>
              <w:szCs w:val="28"/>
            </w:rPr>
            <w:t>83</w:t>
          </w:r>
          <w:r>
            <w:rPr>
              <w:rFonts w:ascii="Calibri" w:hAnsi="Calibri" w:eastAsia="Calibri" w:cs="Calibri"/>
              <w:b/>
              <w:bCs/>
              <w:spacing w:val="10"/>
              <w:sz w:val="28"/>
              <w:szCs w:val="28"/>
            </w:rPr>
            <w:fldChar w:fldCharType="end"/>
          </w:r>
        </w:p>
        <w:p w14:paraId="32A1517C">
          <w:pPr>
            <w:tabs>
              <w:tab w:val="right" w:leader="dot" w:pos="9682"/>
            </w:tabs>
            <w:spacing w:before="282" w:line="222" w:lineRule="auto"/>
            <w:rPr>
              <w:rFonts w:ascii="Calibri" w:hAnsi="Calibri" w:eastAsia="Calibri" w:cs="Calibri"/>
              <w:sz w:val="28"/>
              <w:szCs w:val="28"/>
            </w:rPr>
          </w:pPr>
          <w:bookmarkStart w:id="103" w:name="bookmark135"/>
          <w:bookmarkEnd w:id="103"/>
          <w:r>
            <w:fldChar w:fldCharType="begin"/>
          </w:r>
          <w:r>
            <w:instrText xml:space="preserve"> HYPERLINK \l "bookmark135" </w:instrText>
          </w:r>
          <w:r>
            <w:fldChar w:fldCharType="separate"/>
          </w:r>
          <w:r>
            <w:rPr>
              <w:rFonts w:ascii="黑体" w:hAnsi="黑体" w:eastAsia="黑体" w:cs="黑体"/>
              <w:spacing w:val="-4"/>
              <w:sz w:val="28"/>
              <w:szCs w:val="28"/>
            </w:rPr>
            <w:t>第</w:t>
          </w:r>
          <w:r>
            <w:rPr>
              <w:rFonts w:ascii="黑体" w:hAnsi="黑体" w:eastAsia="黑体" w:cs="黑体"/>
              <w:spacing w:val="-44"/>
              <w:sz w:val="28"/>
              <w:szCs w:val="28"/>
            </w:rPr>
            <w:t xml:space="preserve"> </w:t>
          </w:r>
          <w:r>
            <w:rPr>
              <w:rFonts w:ascii="Calibri" w:hAnsi="Calibri" w:eastAsia="Calibri" w:cs="Calibri"/>
              <w:b/>
              <w:bCs/>
              <w:spacing w:val="-4"/>
              <w:sz w:val="28"/>
              <w:szCs w:val="28"/>
            </w:rPr>
            <w:t>12</w:t>
          </w:r>
          <w:r>
            <w:rPr>
              <w:rFonts w:ascii="Calibri" w:hAnsi="Calibri" w:eastAsia="Calibri" w:cs="Calibri"/>
              <w:b/>
              <w:bCs/>
              <w:spacing w:val="17"/>
              <w:w w:val="101"/>
              <w:sz w:val="28"/>
              <w:szCs w:val="28"/>
            </w:rPr>
            <w:t xml:space="preserve"> </w:t>
          </w:r>
          <w:r>
            <w:rPr>
              <w:rFonts w:ascii="黑体" w:hAnsi="黑体" w:eastAsia="黑体" w:cs="黑体"/>
              <w:spacing w:val="-4"/>
              <w:sz w:val="28"/>
              <w:szCs w:val="28"/>
            </w:rPr>
            <w:t>章  规划保障措施</w:t>
          </w:r>
          <w:r>
            <w:rPr>
              <w:rFonts w:ascii="黑体" w:hAnsi="黑体" w:eastAsia="黑体" w:cs="黑体"/>
              <w:spacing w:val="-84"/>
              <w:sz w:val="28"/>
              <w:szCs w:val="28"/>
            </w:rPr>
            <w:t xml:space="preserve"> </w:t>
          </w:r>
          <w:r>
            <w:rPr>
              <w:rFonts w:ascii="黑体" w:hAnsi="黑体" w:eastAsia="黑体" w:cs="黑体"/>
              <w:sz w:val="28"/>
              <w:szCs w:val="28"/>
            </w:rPr>
            <w:tab/>
          </w:r>
          <w:r>
            <w:rPr>
              <w:rFonts w:ascii="黑体" w:hAnsi="黑体" w:eastAsia="黑体" w:cs="黑体"/>
              <w:spacing w:val="-106"/>
              <w:sz w:val="28"/>
              <w:szCs w:val="28"/>
            </w:rPr>
            <w:t xml:space="preserve"> </w:t>
          </w:r>
          <w:r>
            <w:rPr>
              <w:rFonts w:ascii="Calibri" w:hAnsi="Calibri" w:eastAsia="Calibri" w:cs="Calibri"/>
              <w:b/>
              <w:bCs/>
              <w:spacing w:val="-3"/>
              <w:sz w:val="28"/>
              <w:szCs w:val="28"/>
            </w:rPr>
            <w:t>84</w:t>
          </w:r>
          <w:r>
            <w:rPr>
              <w:rFonts w:ascii="Calibri" w:hAnsi="Calibri" w:eastAsia="Calibri" w:cs="Calibri"/>
              <w:b/>
              <w:bCs/>
              <w:spacing w:val="-3"/>
              <w:sz w:val="28"/>
              <w:szCs w:val="28"/>
            </w:rPr>
            <w:fldChar w:fldCharType="end"/>
          </w:r>
        </w:p>
        <w:p w14:paraId="22710DBD">
          <w:pPr>
            <w:tabs>
              <w:tab w:val="right" w:leader="dot" w:pos="9682"/>
            </w:tabs>
            <w:spacing w:before="288" w:line="224" w:lineRule="auto"/>
            <w:ind w:left="574"/>
            <w:rPr>
              <w:rFonts w:ascii="Calibri" w:hAnsi="Calibri" w:eastAsia="Calibri" w:cs="Calibri"/>
              <w:sz w:val="28"/>
              <w:szCs w:val="28"/>
            </w:rPr>
          </w:pPr>
          <w:bookmarkStart w:id="104" w:name="bookmark136"/>
          <w:bookmarkEnd w:id="104"/>
          <w:r>
            <w:fldChar w:fldCharType="begin"/>
          </w:r>
          <w:r>
            <w:instrText xml:space="preserve"> HYPERLINK \l "bookmark136" </w:instrText>
          </w:r>
          <w:r>
            <w:fldChar w:fldCharType="separate"/>
          </w:r>
          <w:r>
            <w:rPr>
              <w:rFonts w:ascii="Calibri" w:hAnsi="Calibri" w:eastAsia="Calibri" w:cs="Calibri"/>
              <w:b/>
              <w:bCs/>
              <w:spacing w:val="-5"/>
              <w:sz w:val="28"/>
              <w:szCs w:val="28"/>
            </w:rPr>
            <w:t>12.1.</w:t>
          </w:r>
          <w:r>
            <w:rPr>
              <w:rFonts w:ascii="Calibri" w:hAnsi="Calibri" w:eastAsia="Calibri" w:cs="Calibri"/>
              <w:b/>
              <w:bCs/>
              <w:spacing w:val="12"/>
              <w:sz w:val="28"/>
              <w:szCs w:val="28"/>
            </w:rPr>
            <w:t xml:space="preserve">  </w:t>
          </w:r>
          <w:r>
            <w:rPr>
              <w:rFonts w:ascii="楷体" w:hAnsi="楷体" w:eastAsia="楷体" w:cs="楷体"/>
              <w:spacing w:val="-5"/>
              <w:sz w:val="28"/>
              <w:szCs w:val="28"/>
            </w:rPr>
            <w:t>政策保障</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2"/>
              <w:sz w:val="28"/>
              <w:szCs w:val="28"/>
            </w:rPr>
            <w:t>84</w:t>
          </w:r>
          <w:r>
            <w:rPr>
              <w:rFonts w:ascii="Calibri" w:hAnsi="Calibri" w:eastAsia="Calibri" w:cs="Calibri"/>
              <w:b/>
              <w:bCs/>
              <w:spacing w:val="2"/>
              <w:sz w:val="28"/>
              <w:szCs w:val="28"/>
            </w:rPr>
            <w:fldChar w:fldCharType="end"/>
          </w:r>
        </w:p>
        <w:p w14:paraId="273F3C97">
          <w:pPr>
            <w:tabs>
              <w:tab w:val="right" w:leader="dot" w:pos="9682"/>
            </w:tabs>
            <w:spacing w:before="284" w:line="227" w:lineRule="auto"/>
            <w:ind w:left="574"/>
            <w:rPr>
              <w:rFonts w:ascii="Calibri" w:hAnsi="Calibri" w:eastAsia="Calibri" w:cs="Calibri"/>
              <w:sz w:val="28"/>
              <w:szCs w:val="28"/>
            </w:rPr>
          </w:pPr>
          <w:bookmarkStart w:id="105" w:name="bookmark137"/>
          <w:bookmarkEnd w:id="105"/>
          <w:r>
            <w:fldChar w:fldCharType="begin"/>
          </w:r>
          <w:r>
            <w:instrText xml:space="preserve"> HYPERLINK \l "bookmark137" </w:instrText>
          </w:r>
          <w:r>
            <w:fldChar w:fldCharType="separate"/>
          </w:r>
          <w:r>
            <w:rPr>
              <w:rFonts w:ascii="Calibri" w:hAnsi="Calibri" w:eastAsia="Calibri" w:cs="Calibri"/>
              <w:b/>
              <w:bCs/>
              <w:spacing w:val="-7"/>
              <w:sz w:val="28"/>
              <w:szCs w:val="28"/>
            </w:rPr>
            <w:t>12.2.</w:t>
          </w:r>
          <w:r>
            <w:rPr>
              <w:rFonts w:ascii="Calibri" w:hAnsi="Calibri" w:eastAsia="Calibri" w:cs="Calibri"/>
              <w:b/>
              <w:bCs/>
              <w:spacing w:val="21"/>
              <w:sz w:val="28"/>
              <w:szCs w:val="28"/>
            </w:rPr>
            <w:t xml:space="preserve">  </w:t>
          </w:r>
          <w:r>
            <w:rPr>
              <w:rFonts w:ascii="楷体" w:hAnsi="楷体" w:eastAsia="楷体" w:cs="楷体"/>
              <w:spacing w:val="-7"/>
              <w:sz w:val="28"/>
              <w:szCs w:val="28"/>
            </w:rPr>
            <w:t>用地保障</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2"/>
              <w:sz w:val="28"/>
              <w:szCs w:val="28"/>
            </w:rPr>
            <w:t>84</w:t>
          </w:r>
          <w:r>
            <w:rPr>
              <w:rFonts w:ascii="Calibri" w:hAnsi="Calibri" w:eastAsia="Calibri" w:cs="Calibri"/>
              <w:b/>
              <w:bCs/>
              <w:spacing w:val="2"/>
              <w:sz w:val="28"/>
              <w:szCs w:val="28"/>
            </w:rPr>
            <w:fldChar w:fldCharType="end"/>
          </w:r>
        </w:p>
        <w:p w14:paraId="128489D3">
          <w:pPr>
            <w:tabs>
              <w:tab w:val="right" w:leader="dot" w:pos="9682"/>
            </w:tabs>
            <w:spacing w:before="278" w:line="227" w:lineRule="auto"/>
            <w:ind w:left="574"/>
            <w:rPr>
              <w:rFonts w:ascii="Calibri" w:hAnsi="Calibri" w:eastAsia="Calibri" w:cs="Calibri"/>
              <w:sz w:val="28"/>
              <w:szCs w:val="28"/>
            </w:rPr>
          </w:pPr>
          <w:bookmarkStart w:id="106" w:name="bookmark138"/>
          <w:bookmarkEnd w:id="106"/>
          <w:r>
            <w:fldChar w:fldCharType="begin"/>
          </w:r>
          <w:r>
            <w:instrText xml:space="preserve"> HYPERLINK \l "bookmark138" </w:instrText>
          </w:r>
          <w:r>
            <w:fldChar w:fldCharType="separate"/>
          </w:r>
          <w:r>
            <w:rPr>
              <w:rFonts w:ascii="Calibri" w:hAnsi="Calibri" w:eastAsia="Calibri" w:cs="Calibri"/>
              <w:b/>
              <w:bCs/>
              <w:spacing w:val="-6"/>
              <w:sz w:val="28"/>
              <w:szCs w:val="28"/>
            </w:rPr>
            <w:t>12.3.</w:t>
          </w:r>
          <w:r>
            <w:rPr>
              <w:rFonts w:ascii="Calibri" w:hAnsi="Calibri" w:eastAsia="Calibri" w:cs="Calibri"/>
              <w:b/>
              <w:bCs/>
              <w:spacing w:val="16"/>
              <w:w w:val="101"/>
              <w:sz w:val="28"/>
              <w:szCs w:val="28"/>
            </w:rPr>
            <w:t xml:space="preserve">  </w:t>
          </w:r>
          <w:r>
            <w:rPr>
              <w:rFonts w:ascii="楷体" w:hAnsi="楷体" w:eastAsia="楷体" w:cs="楷体"/>
              <w:spacing w:val="-6"/>
              <w:sz w:val="28"/>
              <w:szCs w:val="28"/>
            </w:rPr>
            <w:t>资金保障</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2"/>
              <w:sz w:val="28"/>
              <w:szCs w:val="28"/>
            </w:rPr>
            <w:t>84</w:t>
          </w:r>
          <w:r>
            <w:rPr>
              <w:rFonts w:ascii="Calibri" w:hAnsi="Calibri" w:eastAsia="Calibri" w:cs="Calibri"/>
              <w:b/>
              <w:bCs/>
              <w:spacing w:val="2"/>
              <w:sz w:val="28"/>
              <w:szCs w:val="28"/>
            </w:rPr>
            <w:fldChar w:fldCharType="end"/>
          </w:r>
        </w:p>
        <w:p w14:paraId="095238A4">
          <w:pPr>
            <w:tabs>
              <w:tab w:val="right" w:leader="dot" w:pos="9682"/>
            </w:tabs>
            <w:spacing w:before="281" w:line="227" w:lineRule="auto"/>
            <w:ind w:left="574"/>
            <w:rPr>
              <w:rFonts w:ascii="Calibri" w:hAnsi="Calibri" w:eastAsia="Calibri" w:cs="Calibri"/>
              <w:sz w:val="28"/>
              <w:szCs w:val="28"/>
            </w:rPr>
          </w:pPr>
          <w:bookmarkStart w:id="107" w:name="bookmark139"/>
          <w:bookmarkEnd w:id="107"/>
          <w:r>
            <w:fldChar w:fldCharType="begin"/>
          </w:r>
          <w:r>
            <w:instrText xml:space="preserve"> HYPERLINK \l "bookmark139" </w:instrText>
          </w:r>
          <w:r>
            <w:fldChar w:fldCharType="separate"/>
          </w:r>
          <w:r>
            <w:rPr>
              <w:rFonts w:ascii="Calibri" w:hAnsi="Calibri" w:eastAsia="Calibri" w:cs="Calibri"/>
              <w:b/>
              <w:bCs/>
              <w:spacing w:val="-5"/>
              <w:sz w:val="28"/>
              <w:szCs w:val="28"/>
            </w:rPr>
            <w:t>12.4.</w:t>
          </w:r>
          <w:r>
            <w:rPr>
              <w:rFonts w:ascii="Calibri" w:hAnsi="Calibri" w:eastAsia="Calibri" w:cs="Calibri"/>
              <w:b/>
              <w:bCs/>
              <w:spacing w:val="12"/>
              <w:sz w:val="28"/>
              <w:szCs w:val="28"/>
            </w:rPr>
            <w:t xml:space="preserve">  </w:t>
          </w:r>
          <w:r>
            <w:rPr>
              <w:rFonts w:ascii="楷体" w:hAnsi="楷体" w:eastAsia="楷体" w:cs="楷体"/>
              <w:spacing w:val="-5"/>
              <w:sz w:val="28"/>
              <w:szCs w:val="28"/>
            </w:rPr>
            <w:t>技术保障</w:t>
          </w:r>
          <w:r>
            <w:rPr>
              <w:rFonts w:ascii="楷体" w:hAnsi="楷体" w:eastAsia="楷体" w:cs="楷体"/>
              <w:spacing w:val="-83"/>
              <w:sz w:val="28"/>
              <w:szCs w:val="28"/>
            </w:rPr>
            <w:t xml:space="preserve"> </w:t>
          </w:r>
          <w:r>
            <w:rPr>
              <w:rFonts w:ascii="楷体" w:hAnsi="楷体" w:eastAsia="楷体" w:cs="楷体"/>
              <w:sz w:val="28"/>
              <w:szCs w:val="28"/>
            </w:rPr>
            <w:tab/>
          </w:r>
          <w:r>
            <w:rPr>
              <w:rFonts w:ascii="Calibri" w:hAnsi="Calibri" w:eastAsia="Calibri" w:cs="Calibri"/>
              <w:b/>
              <w:bCs/>
              <w:spacing w:val="2"/>
              <w:sz w:val="28"/>
              <w:szCs w:val="28"/>
            </w:rPr>
            <w:t>85</w:t>
          </w:r>
          <w:r>
            <w:rPr>
              <w:rFonts w:ascii="Calibri" w:hAnsi="Calibri" w:eastAsia="Calibri" w:cs="Calibri"/>
              <w:b/>
              <w:bCs/>
              <w:spacing w:val="2"/>
              <w:sz w:val="28"/>
              <w:szCs w:val="28"/>
            </w:rPr>
            <w:fldChar w:fldCharType="end"/>
          </w:r>
        </w:p>
        <w:p w14:paraId="6A9A6CDB">
          <w:pPr>
            <w:spacing w:before="64" w:line="224" w:lineRule="auto"/>
            <w:ind w:left="4177"/>
            <w:outlineLvl w:val="0"/>
            <w:rPr>
              <w:rFonts w:ascii="宋体" w:hAnsi="宋体" w:eastAsia="宋体" w:cs="宋体"/>
              <w:b/>
              <w:bCs/>
              <w:spacing w:val="-10"/>
              <w:sz w:val="31"/>
              <w:szCs w:val="31"/>
            </w:rPr>
          </w:pPr>
        </w:p>
      </w:sdtContent>
    </w:sdt>
    <w:p w14:paraId="776594DE">
      <w:pPr>
        <w:spacing w:before="64" w:line="224" w:lineRule="auto"/>
        <w:ind w:left="4177"/>
        <w:outlineLvl w:val="0"/>
        <w:rPr>
          <w:rFonts w:ascii="宋体" w:hAnsi="宋体" w:eastAsia="宋体" w:cs="宋体"/>
          <w:b/>
          <w:bCs/>
          <w:spacing w:val="-10"/>
          <w:sz w:val="31"/>
          <w:szCs w:val="31"/>
        </w:rPr>
      </w:pPr>
    </w:p>
    <w:p w14:paraId="0D52D99B">
      <w:pPr>
        <w:spacing w:before="64" w:line="224" w:lineRule="auto"/>
        <w:ind w:left="4177"/>
        <w:outlineLvl w:val="0"/>
        <w:rPr>
          <w:rFonts w:ascii="宋体" w:hAnsi="宋体" w:eastAsia="宋体" w:cs="宋体"/>
          <w:b/>
          <w:bCs/>
          <w:spacing w:val="-10"/>
          <w:sz w:val="31"/>
          <w:szCs w:val="31"/>
        </w:rPr>
      </w:pPr>
    </w:p>
    <w:p w14:paraId="6CE59C0E">
      <w:pPr>
        <w:spacing w:before="64" w:line="224" w:lineRule="auto"/>
        <w:ind w:left="4177"/>
        <w:outlineLvl w:val="0"/>
        <w:rPr>
          <w:rFonts w:ascii="宋体" w:hAnsi="宋体" w:eastAsia="宋体" w:cs="宋体"/>
          <w:b/>
          <w:bCs/>
          <w:spacing w:val="-10"/>
          <w:sz w:val="31"/>
          <w:szCs w:val="31"/>
        </w:rPr>
      </w:pPr>
    </w:p>
    <w:p w14:paraId="46252451">
      <w:pPr>
        <w:spacing w:before="64" w:line="224" w:lineRule="auto"/>
        <w:ind w:left="4177"/>
        <w:outlineLvl w:val="0"/>
        <w:rPr>
          <w:rFonts w:ascii="宋体" w:hAnsi="宋体" w:eastAsia="宋体" w:cs="宋体"/>
          <w:b/>
          <w:bCs/>
          <w:spacing w:val="-10"/>
          <w:sz w:val="31"/>
          <w:szCs w:val="31"/>
        </w:rPr>
      </w:pPr>
    </w:p>
    <w:p w14:paraId="5008C078">
      <w:pPr>
        <w:spacing w:before="64" w:line="224" w:lineRule="auto"/>
        <w:ind w:left="4177"/>
        <w:outlineLvl w:val="0"/>
        <w:rPr>
          <w:rFonts w:ascii="宋体" w:hAnsi="宋体" w:eastAsia="宋体" w:cs="宋体"/>
          <w:b/>
          <w:bCs/>
          <w:spacing w:val="-10"/>
          <w:sz w:val="31"/>
          <w:szCs w:val="31"/>
        </w:rPr>
      </w:pPr>
    </w:p>
    <w:p w14:paraId="031670C2">
      <w:pPr>
        <w:spacing w:before="64" w:line="224" w:lineRule="auto"/>
        <w:ind w:left="4177"/>
        <w:outlineLvl w:val="0"/>
        <w:rPr>
          <w:rFonts w:ascii="宋体" w:hAnsi="宋体" w:eastAsia="宋体" w:cs="宋体"/>
          <w:b/>
          <w:bCs/>
          <w:spacing w:val="-10"/>
          <w:sz w:val="31"/>
          <w:szCs w:val="31"/>
        </w:rPr>
      </w:pPr>
    </w:p>
    <w:p w14:paraId="5AA334BA">
      <w:pPr>
        <w:spacing w:before="64" w:line="224" w:lineRule="auto"/>
        <w:ind w:left="4177"/>
        <w:outlineLvl w:val="0"/>
        <w:rPr>
          <w:rFonts w:ascii="宋体" w:hAnsi="宋体" w:eastAsia="宋体" w:cs="宋体"/>
          <w:b/>
          <w:bCs/>
          <w:spacing w:val="-10"/>
          <w:sz w:val="31"/>
          <w:szCs w:val="31"/>
        </w:rPr>
      </w:pPr>
    </w:p>
    <w:p w14:paraId="1CF1B02A">
      <w:pPr>
        <w:spacing w:before="64" w:line="224" w:lineRule="auto"/>
        <w:ind w:left="4177"/>
        <w:outlineLvl w:val="0"/>
        <w:rPr>
          <w:rFonts w:ascii="宋体" w:hAnsi="宋体" w:eastAsia="宋体" w:cs="宋体"/>
          <w:b/>
          <w:bCs/>
          <w:spacing w:val="-10"/>
          <w:sz w:val="31"/>
          <w:szCs w:val="31"/>
        </w:rPr>
      </w:pPr>
    </w:p>
    <w:p w14:paraId="7FD85665">
      <w:pPr>
        <w:spacing w:before="64" w:line="224" w:lineRule="auto"/>
        <w:ind w:left="4177"/>
        <w:outlineLvl w:val="0"/>
        <w:rPr>
          <w:rFonts w:ascii="宋体" w:hAnsi="宋体" w:eastAsia="宋体" w:cs="宋体"/>
          <w:b/>
          <w:bCs/>
          <w:spacing w:val="-10"/>
          <w:sz w:val="31"/>
          <w:szCs w:val="31"/>
        </w:rPr>
      </w:pPr>
    </w:p>
    <w:p w14:paraId="5EF064B9">
      <w:pPr>
        <w:spacing w:before="64" w:line="224" w:lineRule="auto"/>
        <w:ind w:left="4177"/>
        <w:outlineLvl w:val="0"/>
        <w:rPr>
          <w:rFonts w:ascii="宋体" w:hAnsi="宋体" w:eastAsia="宋体" w:cs="宋体"/>
          <w:b/>
          <w:bCs/>
          <w:spacing w:val="-10"/>
          <w:sz w:val="31"/>
          <w:szCs w:val="31"/>
        </w:rPr>
      </w:pPr>
    </w:p>
    <w:p w14:paraId="7B80C550">
      <w:pPr>
        <w:spacing w:before="64" w:line="224" w:lineRule="auto"/>
        <w:ind w:left="4177"/>
        <w:outlineLvl w:val="0"/>
        <w:rPr>
          <w:rFonts w:ascii="宋体" w:hAnsi="宋体" w:eastAsia="宋体" w:cs="宋体"/>
          <w:b/>
          <w:bCs/>
          <w:spacing w:val="-10"/>
          <w:sz w:val="31"/>
          <w:szCs w:val="31"/>
        </w:rPr>
      </w:pPr>
    </w:p>
    <w:p w14:paraId="2BB2E811">
      <w:pPr>
        <w:spacing w:before="64" w:line="224" w:lineRule="auto"/>
        <w:ind w:left="4177"/>
        <w:outlineLvl w:val="0"/>
        <w:rPr>
          <w:rFonts w:ascii="宋体" w:hAnsi="宋体" w:eastAsia="宋体" w:cs="宋体"/>
          <w:b/>
          <w:bCs/>
          <w:spacing w:val="-10"/>
          <w:sz w:val="31"/>
          <w:szCs w:val="31"/>
        </w:rPr>
      </w:pPr>
    </w:p>
    <w:p w14:paraId="63194844">
      <w:pPr>
        <w:spacing w:before="64" w:line="224" w:lineRule="auto"/>
        <w:ind w:left="4177"/>
        <w:outlineLvl w:val="0"/>
        <w:rPr>
          <w:rFonts w:ascii="宋体" w:hAnsi="宋体" w:eastAsia="宋体" w:cs="宋体"/>
          <w:b/>
          <w:bCs/>
          <w:spacing w:val="-10"/>
          <w:sz w:val="31"/>
          <w:szCs w:val="31"/>
        </w:rPr>
      </w:pPr>
    </w:p>
    <w:p w14:paraId="00029A88">
      <w:pPr>
        <w:spacing w:before="64" w:line="224" w:lineRule="auto"/>
        <w:ind w:left="4177"/>
        <w:outlineLvl w:val="0"/>
        <w:rPr>
          <w:rFonts w:ascii="宋体" w:hAnsi="宋体" w:eastAsia="宋体" w:cs="宋体"/>
          <w:b/>
          <w:bCs/>
          <w:spacing w:val="-10"/>
          <w:sz w:val="31"/>
          <w:szCs w:val="31"/>
        </w:rPr>
      </w:pPr>
    </w:p>
    <w:p w14:paraId="352CCEB1">
      <w:pPr>
        <w:spacing w:before="64" w:line="224" w:lineRule="auto"/>
        <w:ind w:left="4177"/>
        <w:outlineLvl w:val="0"/>
        <w:rPr>
          <w:rFonts w:ascii="宋体" w:hAnsi="宋体" w:eastAsia="宋体" w:cs="宋体"/>
          <w:b/>
          <w:bCs/>
          <w:spacing w:val="-10"/>
          <w:sz w:val="31"/>
          <w:szCs w:val="31"/>
        </w:rPr>
      </w:pPr>
    </w:p>
    <w:p w14:paraId="52942708">
      <w:pPr>
        <w:spacing w:before="64" w:line="224" w:lineRule="auto"/>
        <w:ind w:left="4177"/>
        <w:outlineLvl w:val="0"/>
        <w:rPr>
          <w:rFonts w:ascii="宋体" w:hAnsi="宋体" w:eastAsia="宋体" w:cs="宋体"/>
          <w:b/>
          <w:bCs/>
          <w:spacing w:val="-10"/>
          <w:sz w:val="31"/>
          <w:szCs w:val="31"/>
        </w:rPr>
      </w:pPr>
    </w:p>
    <w:p w14:paraId="1A37A4D5">
      <w:pPr>
        <w:spacing w:before="64" w:line="224" w:lineRule="auto"/>
        <w:ind w:left="4177"/>
        <w:outlineLvl w:val="0"/>
        <w:rPr>
          <w:rFonts w:ascii="宋体" w:hAnsi="宋体" w:eastAsia="宋体" w:cs="宋体"/>
          <w:b/>
          <w:bCs/>
          <w:spacing w:val="-10"/>
          <w:sz w:val="31"/>
          <w:szCs w:val="31"/>
        </w:rPr>
      </w:pPr>
    </w:p>
    <w:p w14:paraId="3A24CE7D">
      <w:pPr>
        <w:spacing w:before="64" w:line="224" w:lineRule="auto"/>
        <w:ind w:left="4177"/>
        <w:outlineLvl w:val="0"/>
        <w:rPr>
          <w:rFonts w:ascii="宋体" w:hAnsi="宋体" w:eastAsia="宋体" w:cs="宋体"/>
          <w:b/>
          <w:bCs/>
          <w:spacing w:val="-10"/>
          <w:sz w:val="31"/>
          <w:szCs w:val="31"/>
        </w:rPr>
      </w:pPr>
    </w:p>
    <w:p w14:paraId="24A47E51">
      <w:pPr>
        <w:spacing w:before="64" w:line="224" w:lineRule="auto"/>
        <w:ind w:left="4177"/>
        <w:outlineLvl w:val="0"/>
        <w:rPr>
          <w:rFonts w:ascii="宋体" w:hAnsi="宋体" w:eastAsia="宋体" w:cs="宋体"/>
          <w:b/>
          <w:bCs/>
          <w:spacing w:val="-10"/>
          <w:sz w:val="31"/>
          <w:szCs w:val="31"/>
        </w:rPr>
      </w:pPr>
    </w:p>
    <w:p w14:paraId="14DAF727">
      <w:pPr>
        <w:spacing w:before="64" w:line="224" w:lineRule="auto"/>
        <w:ind w:left="4177"/>
        <w:outlineLvl w:val="0"/>
        <w:rPr>
          <w:rFonts w:ascii="宋体" w:hAnsi="宋体" w:eastAsia="宋体" w:cs="宋体"/>
          <w:b/>
          <w:bCs/>
          <w:spacing w:val="-10"/>
          <w:sz w:val="31"/>
          <w:szCs w:val="31"/>
        </w:rPr>
      </w:pPr>
    </w:p>
    <w:p w14:paraId="3D46E777">
      <w:pPr>
        <w:spacing w:before="64" w:line="224" w:lineRule="auto"/>
        <w:ind w:left="4177"/>
        <w:outlineLvl w:val="0"/>
        <w:rPr>
          <w:rFonts w:ascii="宋体" w:hAnsi="宋体" w:eastAsia="宋体" w:cs="宋体"/>
          <w:b/>
          <w:bCs/>
          <w:spacing w:val="-10"/>
          <w:sz w:val="31"/>
          <w:szCs w:val="31"/>
        </w:rPr>
      </w:pPr>
    </w:p>
    <w:p w14:paraId="6609F09A">
      <w:pPr>
        <w:spacing w:before="64" w:line="224" w:lineRule="auto"/>
        <w:ind w:left="4177"/>
        <w:outlineLvl w:val="0"/>
        <w:rPr>
          <w:rFonts w:ascii="宋体" w:hAnsi="宋体" w:eastAsia="宋体" w:cs="宋体"/>
          <w:b/>
          <w:bCs/>
          <w:spacing w:val="-10"/>
          <w:sz w:val="31"/>
          <w:szCs w:val="31"/>
        </w:rPr>
      </w:pPr>
    </w:p>
    <w:p w14:paraId="628B4053">
      <w:pPr>
        <w:spacing w:before="64" w:line="224" w:lineRule="auto"/>
        <w:ind w:left="4177"/>
        <w:outlineLvl w:val="0"/>
        <w:rPr>
          <w:rFonts w:ascii="宋体" w:hAnsi="宋体" w:eastAsia="宋体" w:cs="宋体"/>
          <w:b/>
          <w:bCs/>
          <w:spacing w:val="-10"/>
          <w:sz w:val="31"/>
          <w:szCs w:val="31"/>
        </w:rPr>
      </w:pPr>
    </w:p>
    <w:p w14:paraId="1A651821">
      <w:pPr>
        <w:spacing w:before="64" w:line="224" w:lineRule="auto"/>
        <w:ind w:left="4177"/>
        <w:outlineLvl w:val="0"/>
        <w:rPr>
          <w:rFonts w:ascii="宋体" w:hAnsi="宋体" w:eastAsia="宋体" w:cs="宋体"/>
          <w:b/>
          <w:bCs/>
          <w:spacing w:val="-10"/>
          <w:sz w:val="31"/>
          <w:szCs w:val="31"/>
        </w:rPr>
      </w:pPr>
    </w:p>
    <w:p w14:paraId="612BEDF0">
      <w:pPr>
        <w:spacing w:before="64" w:line="224" w:lineRule="auto"/>
        <w:ind w:left="4177"/>
        <w:outlineLvl w:val="0"/>
        <w:rPr>
          <w:rFonts w:ascii="宋体" w:hAnsi="宋体" w:eastAsia="宋体" w:cs="宋体"/>
          <w:b/>
          <w:bCs/>
          <w:spacing w:val="-10"/>
          <w:sz w:val="31"/>
          <w:szCs w:val="31"/>
        </w:rPr>
      </w:pPr>
    </w:p>
    <w:p w14:paraId="2635C476">
      <w:pPr>
        <w:spacing w:before="64" w:line="224" w:lineRule="auto"/>
        <w:ind w:left="4177"/>
        <w:outlineLvl w:val="0"/>
        <w:rPr>
          <w:rFonts w:ascii="宋体" w:hAnsi="宋体" w:eastAsia="宋体" w:cs="宋体"/>
          <w:b/>
          <w:bCs/>
          <w:spacing w:val="-10"/>
          <w:sz w:val="31"/>
          <w:szCs w:val="31"/>
        </w:rPr>
      </w:pPr>
    </w:p>
    <w:p w14:paraId="6B3E4CD9">
      <w:pPr>
        <w:spacing w:before="64" w:line="224" w:lineRule="auto"/>
        <w:ind w:left="4177"/>
        <w:outlineLvl w:val="0"/>
        <w:rPr>
          <w:rFonts w:ascii="宋体" w:hAnsi="宋体" w:eastAsia="宋体" w:cs="宋体"/>
          <w:b/>
          <w:bCs/>
          <w:spacing w:val="-10"/>
          <w:sz w:val="31"/>
          <w:szCs w:val="31"/>
        </w:rPr>
      </w:pPr>
    </w:p>
    <w:p w14:paraId="3F2B26BF">
      <w:pPr>
        <w:spacing w:before="64" w:line="224" w:lineRule="auto"/>
        <w:ind w:left="4177"/>
        <w:outlineLvl w:val="0"/>
        <w:rPr>
          <w:rFonts w:ascii="宋体" w:hAnsi="宋体" w:eastAsia="宋体" w:cs="宋体"/>
          <w:b/>
          <w:bCs/>
          <w:spacing w:val="-10"/>
          <w:sz w:val="31"/>
          <w:szCs w:val="31"/>
        </w:rPr>
      </w:pPr>
    </w:p>
    <w:p w14:paraId="4941499D">
      <w:pPr>
        <w:spacing w:before="64" w:line="224" w:lineRule="auto"/>
        <w:ind w:left="4177"/>
        <w:outlineLvl w:val="0"/>
        <w:rPr>
          <w:rFonts w:ascii="宋体" w:hAnsi="宋体" w:eastAsia="宋体" w:cs="宋体"/>
          <w:b/>
          <w:bCs/>
          <w:spacing w:val="-10"/>
          <w:sz w:val="31"/>
          <w:szCs w:val="31"/>
        </w:rPr>
      </w:pPr>
    </w:p>
    <w:p w14:paraId="48711A4F">
      <w:pPr>
        <w:spacing w:before="64" w:line="224" w:lineRule="auto"/>
        <w:ind w:left="4177"/>
        <w:outlineLvl w:val="0"/>
        <w:rPr>
          <w:rFonts w:ascii="宋体" w:hAnsi="宋体" w:eastAsia="宋体" w:cs="宋体"/>
          <w:b/>
          <w:bCs/>
          <w:spacing w:val="-10"/>
          <w:sz w:val="31"/>
          <w:szCs w:val="31"/>
        </w:rPr>
      </w:pPr>
    </w:p>
    <w:p w14:paraId="5107584E">
      <w:pPr>
        <w:spacing w:before="64" w:line="224" w:lineRule="auto"/>
        <w:ind w:left="4177"/>
        <w:outlineLvl w:val="0"/>
        <w:rPr>
          <w:rFonts w:ascii="宋体" w:hAnsi="宋体" w:eastAsia="宋体" w:cs="宋体"/>
          <w:b/>
          <w:bCs/>
          <w:spacing w:val="-10"/>
          <w:sz w:val="31"/>
          <w:szCs w:val="31"/>
        </w:rPr>
      </w:pPr>
    </w:p>
    <w:p w14:paraId="21CF1836">
      <w:pPr>
        <w:spacing w:before="64" w:line="224" w:lineRule="auto"/>
        <w:ind w:left="4177"/>
        <w:outlineLvl w:val="0"/>
        <w:rPr>
          <w:rFonts w:ascii="宋体" w:hAnsi="宋体" w:eastAsia="宋体" w:cs="宋体"/>
          <w:b/>
          <w:bCs/>
          <w:spacing w:val="-10"/>
          <w:sz w:val="31"/>
          <w:szCs w:val="31"/>
        </w:rPr>
      </w:pPr>
    </w:p>
    <w:p w14:paraId="2E70CCFE">
      <w:pPr>
        <w:spacing w:before="64" w:line="224" w:lineRule="auto"/>
        <w:ind w:left="4177"/>
        <w:outlineLvl w:val="0"/>
        <w:rPr>
          <w:rFonts w:ascii="宋体" w:hAnsi="宋体" w:eastAsia="宋体" w:cs="宋体"/>
          <w:b/>
          <w:bCs/>
          <w:spacing w:val="-10"/>
          <w:sz w:val="31"/>
          <w:szCs w:val="31"/>
        </w:rPr>
      </w:pPr>
    </w:p>
    <w:p w14:paraId="590AE749">
      <w:pPr>
        <w:spacing w:before="64" w:line="224" w:lineRule="auto"/>
        <w:ind w:left="4177"/>
        <w:outlineLvl w:val="0"/>
        <w:rPr>
          <w:rFonts w:ascii="宋体" w:hAnsi="宋体" w:eastAsia="宋体" w:cs="宋体"/>
          <w:b/>
          <w:bCs/>
          <w:spacing w:val="-10"/>
          <w:sz w:val="31"/>
          <w:szCs w:val="31"/>
        </w:rPr>
      </w:pPr>
    </w:p>
    <w:p w14:paraId="32DCEC2F">
      <w:pPr>
        <w:spacing w:before="64" w:line="224" w:lineRule="auto"/>
        <w:ind w:left="4177"/>
        <w:outlineLvl w:val="0"/>
        <w:rPr>
          <w:rFonts w:ascii="宋体" w:hAnsi="宋体" w:eastAsia="宋体" w:cs="宋体"/>
          <w:b/>
          <w:bCs/>
          <w:spacing w:val="-10"/>
          <w:sz w:val="31"/>
          <w:szCs w:val="31"/>
        </w:rPr>
      </w:pPr>
    </w:p>
    <w:p w14:paraId="47A856B8">
      <w:pPr>
        <w:spacing w:before="64" w:line="224" w:lineRule="auto"/>
        <w:ind w:left="4177"/>
        <w:outlineLvl w:val="0"/>
        <w:rPr>
          <w:rFonts w:ascii="宋体" w:hAnsi="宋体" w:eastAsia="宋体" w:cs="宋体"/>
          <w:b/>
          <w:bCs/>
          <w:spacing w:val="-10"/>
          <w:sz w:val="31"/>
          <w:szCs w:val="31"/>
        </w:rPr>
      </w:pPr>
    </w:p>
    <w:p w14:paraId="3B66A725">
      <w:pPr>
        <w:spacing w:before="64" w:line="224" w:lineRule="auto"/>
        <w:ind w:left="4177"/>
        <w:outlineLvl w:val="0"/>
        <w:rPr>
          <w:rFonts w:ascii="宋体" w:hAnsi="宋体" w:eastAsia="宋体" w:cs="宋体"/>
          <w:b/>
          <w:bCs/>
          <w:spacing w:val="-10"/>
          <w:sz w:val="31"/>
          <w:szCs w:val="31"/>
        </w:rPr>
      </w:pPr>
    </w:p>
    <w:p w14:paraId="4F98BE6A">
      <w:pPr>
        <w:spacing w:before="64" w:line="224" w:lineRule="auto"/>
        <w:ind w:left="4177"/>
        <w:outlineLvl w:val="0"/>
        <w:rPr>
          <w:rFonts w:ascii="宋体" w:hAnsi="宋体" w:eastAsia="宋体" w:cs="宋体"/>
          <w:b/>
          <w:bCs/>
          <w:spacing w:val="-10"/>
          <w:sz w:val="31"/>
          <w:szCs w:val="31"/>
        </w:rPr>
      </w:pPr>
    </w:p>
    <w:p w14:paraId="4EDC2BF8">
      <w:pPr>
        <w:spacing w:before="64" w:line="224" w:lineRule="auto"/>
        <w:ind w:left="4177"/>
        <w:outlineLvl w:val="0"/>
        <w:rPr>
          <w:rFonts w:ascii="宋体" w:hAnsi="宋体" w:eastAsia="宋体" w:cs="宋体"/>
          <w:b/>
          <w:bCs/>
          <w:spacing w:val="-10"/>
          <w:sz w:val="31"/>
          <w:szCs w:val="31"/>
        </w:rPr>
      </w:pPr>
    </w:p>
    <w:p w14:paraId="6EF8429C">
      <w:pPr>
        <w:spacing w:before="64" w:line="224" w:lineRule="auto"/>
        <w:ind w:left="4177"/>
        <w:outlineLvl w:val="0"/>
        <w:rPr>
          <w:rFonts w:ascii="宋体" w:hAnsi="宋体" w:eastAsia="宋体" w:cs="宋体"/>
          <w:b/>
          <w:bCs/>
          <w:spacing w:val="-10"/>
          <w:sz w:val="31"/>
          <w:szCs w:val="31"/>
        </w:rPr>
      </w:pPr>
    </w:p>
    <w:p w14:paraId="3F844581">
      <w:pPr>
        <w:spacing w:before="64" w:line="224" w:lineRule="auto"/>
        <w:ind w:left="4177"/>
        <w:outlineLvl w:val="0"/>
        <w:rPr>
          <w:rFonts w:ascii="宋体" w:hAnsi="宋体" w:eastAsia="宋体" w:cs="宋体"/>
          <w:b/>
          <w:bCs/>
          <w:spacing w:val="-10"/>
          <w:sz w:val="31"/>
          <w:szCs w:val="31"/>
        </w:rPr>
      </w:pPr>
    </w:p>
    <w:p w14:paraId="78559866">
      <w:pPr>
        <w:spacing w:before="64" w:line="224" w:lineRule="auto"/>
        <w:ind w:left="4177"/>
        <w:outlineLvl w:val="0"/>
        <w:rPr>
          <w:rFonts w:ascii="宋体" w:hAnsi="宋体" w:eastAsia="宋体" w:cs="宋体"/>
          <w:b/>
          <w:bCs/>
          <w:spacing w:val="-10"/>
          <w:sz w:val="31"/>
          <w:szCs w:val="31"/>
        </w:rPr>
      </w:pPr>
    </w:p>
    <w:p w14:paraId="4416C63A">
      <w:pPr>
        <w:spacing w:before="64" w:line="224" w:lineRule="auto"/>
        <w:ind w:left="4177"/>
        <w:outlineLvl w:val="0"/>
        <w:rPr>
          <w:rFonts w:ascii="宋体" w:hAnsi="宋体" w:eastAsia="宋体" w:cs="宋体"/>
          <w:b/>
          <w:bCs/>
          <w:spacing w:val="-10"/>
          <w:sz w:val="31"/>
          <w:szCs w:val="31"/>
        </w:rPr>
      </w:pPr>
    </w:p>
    <w:p w14:paraId="12235FD3">
      <w:pPr>
        <w:spacing w:before="64" w:line="224" w:lineRule="auto"/>
        <w:ind w:left="4177"/>
        <w:outlineLvl w:val="0"/>
        <w:rPr>
          <w:rFonts w:ascii="宋体" w:hAnsi="宋体" w:eastAsia="宋体" w:cs="宋体"/>
          <w:b/>
          <w:bCs/>
          <w:spacing w:val="-10"/>
          <w:sz w:val="31"/>
          <w:szCs w:val="31"/>
        </w:rPr>
      </w:pPr>
    </w:p>
    <w:p w14:paraId="216A0ED6">
      <w:pPr>
        <w:spacing w:before="64" w:line="224" w:lineRule="auto"/>
        <w:ind w:left="4177"/>
        <w:outlineLvl w:val="0"/>
        <w:rPr>
          <w:rFonts w:ascii="宋体" w:hAnsi="宋体" w:eastAsia="宋体" w:cs="宋体"/>
          <w:b/>
          <w:bCs/>
          <w:spacing w:val="-10"/>
          <w:sz w:val="31"/>
          <w:szCs w:val="31"/>
        </w:rPr>
      </w:pPr>
    </w:p>
    <w:p w14:paraId="026F3249">
      <w:pPr>
        <w:spacing w:before="64" w:line="224" w:lineRule="auto"/>
        <w:ind w:left="4177"/>
        <w:outlineLvl w:val="0"/>
        <w:rPr>
          <w:rFonts w:ascii="宋体" w:hAnsi="宋体" w:eastAsia="宋体" w:cs="宋体"/>
          <w:b/>
          <w:bCs/>
          <w:spacing w:val="-10"/>
          <w:sz w:val="31"/>
          <w:szCs w:val="31"/>
        </w:rPr>
      </w:pPr>
    </w:p>
    <w:p w14:paraId="6405D97E">
      <w:pPr>
        <w:spacing w:before="64" w:line="224" w:lineRule="auto"/>
        <w:ind w:left="4177"/>
        <w:outlineLvl w:val="0"/>
        <w:rPr>
          <w:rFonts w:ascii="宋体" w:hAnsi="宋体" w:eastAsia="宋体" w:cs="宋体"/>
          <w:b/>
          <w:bCs/>
          <w:spacing w:val="-10"/>
          <w:sz w:val="31"/>
          <w:szCs w:val="31"/>
        </w:rPr>
        <w:sectPr>
          <w:footerReference r:id="rId9" w:type="default"/>
          <w:pgSz w:w="23820" w:h="16840"/>
          <w:pgMar w:top="1431" w:right="1351" w:bottom="1267" w:left="1449" w:header="0" w:footer="1104" w:gutter="0"/>
          <w:pgNumType w:fmt="decimal" w:start="1"/>
          <w:cols w:equalWidth="0" w:num="2">
            <w:col w:w="10578" w:space="100"/>
            <w:col w:w="10342"/>
          </w:cols>
        </w:sectPr>
      </w:pPr>
    </w:p>
    <w:p w14:paraId="1F980974">
      <w:pPr>
        <w:spacing w:before="64" w:line="224" w:lineRule="auto"/>
        <w:ind w:left="4177"/>
        <w:outlineLvl w:val="0"/>
        <w:rPr>
          <w:rFonts w:ascii="宋体" w:hAnsi="宋体" w:eastAsia="宋体" w:cs="宋体"/>
          <w:b/>
          <w:bCs/>
          <w:spacing w:val="-10"/>
          <w:sz w:val="31"/>
          <w:szCs w:val="31"/>
        </w:rPr>
      </w:pPr>
    </w:p>
    <w:p w14:paraId="79622814">
      <w:pPr>
        <w:spacing w:before="64" w:line="224" w:lineRule="auto"/>
        <w:ind w:left="4177"/>
        <w:outlineLvl w:val="0"/>
        <w:rPr>
          <w:rFonts w:ascii="宋体" w:hAnsi="宋体" w:eastAsia="宋体" w:cs="宋体"/>
          <w:sz w:val="31"/>
          <w:szCs w:val="31"/>
        </w:rPr>
      </w:pPr>
      <w:r>
        <w:rPr>
          <w:rFonts w:ascii="宋体" w:hAnsi="宋体" w:eastAsia="宋体" w:cs="宋体"/>
          <w:b/>
          <w:bCs/>
          <w:spacing w:val="-10"/>
          <w:sz w:val="31"/>
          <w:szCs w:val="31"/>
        </w:rPr>
        <w:t>第</w:t>
      </w:r>
      <w:r>
        <w:rPr>
          <w:rFonts w:ascii="宋体" w:hAnsi="宋体" w:eastAsia="宋体" w:cs="宋体"/>
          <w:spacing w:val="-51"/>
          <w:sz w:val="31"/>
          <w:szCs w:val="31"/>
        </w:rPr>
        <w:t xml:space="preserve"> </w:t>
      </w:r>
      <w:r>
        <w:rPr>
          <w:rFonts w:ascii="Calibri" w:hAnsi="Calibri" w:eastAsia="Calibri" w:cs="Calibri"/>
          <w:b/>
          <w:bCs/>
          <w:spacing w:val="-10"/>
          <w:sz w:val="31"/>
          <w:szCs w:val="31"/>
        </w:rPr>
        <w:t>1</w:t>
      </w:r>
      <w:r>
        <w:rPr>
          <w:rFonts w:ascii="Calibri" w:hAnsi="Calibri" w:eastAsia="Calibri" w:cs="Calibri"/>
          <w:b/>
          <w:bCs/>
          <w:spacing w:val="32"/>
          <w:sz w:val="31"/>
          <w:szCs w:val="31"/>
        </w:rPr>
        <w:t xml:space="preserve"> </w:t>
      </w:r>
      <w:r>
        <w:rPr>
          <w:rFonts w:ascii="宋体" w:hAnsi="宋体" w:eastAsia="宋体" w:cs="宋体"/>
          <w:b/>
          <w:bCs/>
          <w:spacing w:val="-10"/>
          <w:sz w:val="31"/>
          <w:szCs w:val="31"/>
        </w:rPr>
        <w:t>章</w:t>
      </w:r>
      <w:r>
        <w:rPr>
          <w:rFonts w:ascii="宋体" w:hAnsi="宋体" w:eastAsia="宋体" w:cs="宋体"/>
          <w:spacing w:val="5"/>
          <w:sz w:val="31"/>
          <w:szCs w:val="31"/>
        </w:rPr>
        <w:t xml:space="preserve">  </w:t>
      </w:r>
      <w:r>
        <w:rPr>
          <w:rFonts w:ascii="宋体" w:hAnsi="宋体" w:eastAsia="宋体" w:cs="宋体"/>
          <w:b/>
          <w:bCs/>
          <w:spacing w:val="-10"/>
          <w:sz w:val="31"/>
          <w:szCs w:val="31"/>
        </w:rPr>
        <w:t>总则</w:t>
      </w:r>
    </w:p>
    <w:p w14:paraId="4B178F55">
      <w:pPr>
        <w:pStyle w:val="3"/>
        <w:spacing w:before="284" w:line="220" w:lineRule="auto"/>
        <w:ind w:left="12"/>
        <w:outlineLvl w:val="1"/>
        <w:rPr>
          <w:rFonts w:ascii="宋体" w:hAnsi="宋体" w:eastAsia="宋体" w:cs="宋体"/>
          <w:sz w:val="30"/>
          <w:szCs w:val="30"/>
        </w:rPr>
      </w:pPr>
      <w:bookmarkStart w:id="108" w:name="bookmark3"/>
      <w:bookmarkEnd w:id="108"/>
      <w:r>
        <w:rPr>
          <w:b/>
          <w:bCs/>
          <w:spacing w:val="-6"/>
          <w:sz w:val="30"/>
          <w:szCs w:val="30"/>
        </w:rPr>
        <w:t>1.1.</w:t>
      </w:r>
      <w:r>
        <w:rPr>
          <w:b/>
          <w:bCs/>
          <w:spacing w:val="4"/>
          <w:sz w:val="30"/>
          <w:szCs w:val="30"/>
        </w:rPr>
        <w:t xml:space="preserve">    </w:t>
      </w:r>
      <w:r>
        <w:rPr>
          <w:rFonts w:ascii="宋体" w:hAnsi="宋体" w:eastAsia="宋体" w:cs="宋体"/>
          <w:b/>
          <w:bCs/>
          <w:spacing w:val="-6"/>
          <w:sz w:val="30"/>
          <w:szCs w:val="30"/>
        </w:rPr>
        <w:t>规划背景</w:t>
      </w:r>
    </w:p>
    <w:p w14:paraId="41F5504E">
      <w:pPr>
        <w:keepNext w:val="0"/>
        <w:keepLines w:val="0"/>
        <w:pageBreakBefore w:val="0"/>
        <w:widowControl/>
        <w:kinsoku w:val="0"/>
        <w:wordWrap/>
        <w:overflowPunct/>
        <w:topLinePunct w:val="0"/>
        <w:autoSpaceDE w:val="0"/>
        <w:autoSpaceDN w:val="0"/>
        <w:bidi w:val="0"/>
        <w:adjustRightInd w:val="0"/>
        <w:snapToGrid w:val="0"/>
        <w:spacing w:before="305" w:line="420" w:lineRule="auto"/>
        <w:ind w:right="232" w:firstLine="544" w:firstLineChars="200"/>
        <w:textAlignment w:val="baseline"/>
        <w:rPr>
          <w:rFonts w:ascii="宋体" w:hAnsi="宋体" w:eastAsia="宋体" w:cs="宋体"/>
          <w:sz w:val="28"/>
          <w:szCs w:val="28"/>
        </w:rPr>
      </w:pPr>
      <w:r>
        <w:rPr>
          <w:rFonts w:ascii="宋体" w:hAnsi="宋体" w:eastAsia="宋体" w:cs="宋体"/>
          <w:spacing w:val="-4"/>
          <w:sz w:val="28"/>
          <w:szCs w:val="28"/>
        </w:rPr>
        <w:t>建筑垃圾是新建、扩建、改建和拆除各类建筑物、构筑物、管网等以及居民装饰</w:t>
      </w:r>
      <w:r>
        <w:rPr>
          <w:rFonts w:ascii="宋体" w:hAnsi="宋体" w:eastAsia="宋体" w:cs="宋体"/>
          <w:spacing w:val="-8"/>
          <w:sz w:val="28"/>
          <w:szCs w:val="28"/>
        </w:rPr>
        <w:t>装修房屋过程中所产生的弃土、弃料及其他废弃物的总称，包括工程渣土、工程泥浆、</w:t>
      </w:r>
      <w:r>
        <w:rPr>
          <w:rFonts w:ascii="宋体" w:hAnsi="宋体" w:eastAsia="宋体" w:cs="宋体"/>
          <w:spacing w:val="5"/>
          <w:sz w:val="28"/>
          <w:szCs w:val="28"/>
        </w:rPr>
        <w:t xml:space="preserve"> </w:t>
      </w:r>
      <w:r>
        <w:rPr>
          <w:rFonts w:ascii="宋体" w:hAnsi="宋体" w:eastAsia="宋体" w:cs="宋体"/>
          <w:sz w:val="28"/>
          <w:szCs w:val="28"/>
        </w:rPr>
        <w:t>工程垃圾、拆除垃圾和装修垃圾等，不包括经检验、鉴定</w:t>
      </w:r>
      <w:r>
        <w:rPr>
          <w:rFonts w:ascii="宋体" w:hAnsi="宋体" w:eastAsia="宋体" w:cs="宋体"/>
          <w:spacing w:val="-1"/>
          <w:sz w:val="28"/>
          <w:szCs w:val="28"/>
        </w:rPr>
        <w:t>为危险废物的建筑垃圾。</w:t>
      </w:r>
    </w:p>
    <w:p w14:paraId="5D5673D7">
      <w:pPr>
        <w:spacing w:before="43" w:line="427" w:lineRule="auto"/>
        <w:ind w:left="1" w:right="234" w:firstLine="604"/>
        <w:rPr>
          <w:rFonts w:ascii="宋体" w:hAnsi="宋体" w:eastAsia="宋体" w:cs="宋体"/>
          <w:sz w:val="28"/>
          <w:szCs w:val="28"/>
        </w:rPr>
      </w:pPr>
      <w:r>
        <w:rPr>
          <w:rFonts w:ascii="宋体" w:hAnsi="宋体" w:eastAsia="宋体" w:cs="宋体"/>
          <w:spacing w:val="-5"/>
          <w:sz w:val="28"/>
          <w:szCs w:val="28"/>
        </w:rPr>
        <w:t>自改革开放以来，国内城镇化进程不断加快，建筑行业得到快速发展，建筑规模</w:t>
      </w:r>
      <w:r>
        <w:rPr>
          <w:rFonts w:ascii="宋体" w:hAnsi="宋体" w:eastAsia="宋体" w:cs="宋体"/>
          <w:sz w:val="28"/>
          <w:szCs w:val="28"/>
        </w:rPr>
        <w:t>不断扩大，建筑垃圾产生量也大幅增加，经过近</w:t>
      </w:r>
      <w:r>
        <w:rPr>
          <w:rFonts w:ascii="宋体" w:hAnsi="宋体" w:eastAsia="宋体" w:cs="宋体"/>
          <w:spacing w:val="-55"/>
          <w:sz w:val="28"/>
          <w:szCs w:val="28"/>
        </w:rPr>
        <w:t xml:space="preserve"> </w:t>
      </w:r>
      <w:r>
        <w:rPr>
          <w:rFonts w:ascii="Calibri" w:hAnsi="Calibri" w:eastAsia="Calibri" w:cs="Calibri"/>
          <w:b/>
          <w:bCs/>
          <w:sz w:val="28"/>
          <w:szCs w:val="28"/>
        </w:rPr>
        <w:t>20</w:t>
      </w:r>
      <w:r>
        <w:rPr>
          <w:rFonts w:ascii="宋体" w:hAnsi="宋体" w:eastAsia="宋体" w:cs="宋体"/>
          <w:sz w:val="28"/>
          <w:szCs w:val="28"/>
        </w:rPr>
        <w:t>年粗放</w:t>
      </w:r>
      <w:r>
        <w:rPr>
          <w:rFonts w:ascii="宋体" w:hAnsi="宋体" w:eastAsia="宋体" w:cs="宋体"/>
          <w:spacing w:val="-1"/>
          <w:sz w:val="28"/>
          <w:szCs w:val="28"/>
        </w:rPr>
        <w:t>、快速发展，我国城市建</w:t>
      </w:r>
      <w:r>
        <w:rPr>
          <w:rFonts w:ascii="宋体" w:hAnsi="宋体" w:eastAsia="宋体" w:cs="宋体"/>
          <w:spacing w:val="-8"/>
          <w:sz w:val="28"/>
          <w:szCs w:val="28"/>
        </w:rPr>
        <w:t>设逐步从增量发展转变为存量提质，通过城市更新推进城市的高质量发展，城市更新、</w:t>
      </w:r>
      <w:r>
        <w:rPr>
          <w:rFonts w:ascii="宋体" w:hAnsi="宋体" w:eastAsia="宋体" w:cs="宋体"/>
          <w:spacing w:val="-10"/>
          <w:sz w:val="28"/>
          <w:szCs w:val="28"/>
        </w:rPr>
        <w:t>旧城改造、新城建设同步推进，城市建设伴随着大量的建筑垃圾的产生。</w:t>
      </w:r>
      <w:r>
        <w:rPr>
          <w:rFonts w:ascii="宋体" w:hAnsi="宋体" w:eastAsia="宋体" w:cs="宋体"/>
          <w:spacing w:val="-11"/>
          <w:sz w:val="28"/>
          <w:szCs w:val="28"/>
        </w:rPr>
        <w:t>据统计，</w:t>
      </w:r>
      <w:r>
        <w:rPr>
          <w:rFonts w:ascii="Calibri" w:hAnsi="Calibri" w:eastAsia="Calibri" w:cs="Calibri"/>
          <w:b/>
          <w:bCs/>
          <w:spacing w:val="-11"/>
          <w:sz w:val="28"/>
          <w:szCs w:val="28"/>
        </w:rPr>
        <w:t>2016</w:t>
      </w:r>
      <w:r>
        <w:rPr>
          <w:rFonts w:ascii="宋体" w:hAnsi="宋体" w:eastAsia="宋体" w:cs="宋体"/>
          <w:spacing w:val="-5"/>
          <w:sz w:val="28"/>
          <w:szCs w:val="28"/>
        </w:rPr>
        <w:t>年至</w:t>
      </w:r>
      <w:r>
        <w:rPr>
          <w:rFonts w:ascii="宋体" w:hAnsi="宋体" w:eastAsia="宋体" w:cs="宋体"/>
          <w:spacing w:val="-57"/>
          <w:sz w:val="28"/>
          <w:szCs w:val="28"/>
        </w:rPr>
        <w:t xml:space="preserve"> </w:t>
      </w:r>
      <w:r>
        <w:rPr>
          <w:rFonts w:ascii="Calibri" w:hAnsi="Calibri" w:eastAsia="Calibri" w:cs="Calibri"/>
          <w:b/>
          <w:bCs/>
          <w:spacing w:val="-5"/>
          <w:sz w:val="28"/>
          <w:szCs w:val="28"/>
        </w:rPr>
        <w:t>2021</w:t>
      </w:r>
      <w:r>
        <w:rPr>
          <w:rFonts w:ascii="宋体" w:hAnsi="宋体" w:eastAsia="宋体" w:cs="宋体"/>
          <w:spacing w:val="-5"/>
          <w:sz w:val="28"/>
          <w:szCs w:val="28"/>
        </w:rPr>
        <w:t>年期间，国内建筑垃圾产生量由</w:t>
      </w:r>
      <w:r>
        <w:rPr>
          <w:rFonts w:ascii="宋体" w:hAnsi="宋体" w:eastAsia="宋体" w:cs="宋体"/>
          <w:spacing w:val="-55"/>
          <w:sz w:val="28"/>
          <w:szCs w:val="28"/>
        </w:rPr>
        <w:t xml:space="preserve"> </w:t>
      </w:r>
      <w:r>
        <w:rPr>
          <w:rFonts w:ascii="Calibri" w:hAnsi="Calibri" w:eastAsia="Calibri" w:cs="Calibri"/>
          <w:b/>
          <w:bCs/>
          <w:spacing w:val="-5"/>
          <w:sz w:val="28"/>
          <w:szCs w:val="28"/>
        </w:rPr>
        <w:t>25.48</w:t>
      </w:r>
      <w:r>
        <w:rPr>
          <w:rFonts w:ascii="宋体" w:hAnsi="宋体" w:eastAsia="宋体" w:cs="宋体"/>
          <w:spacing w:val="-5"/>
          <w:sz w:val="28"/>
          <w:szCs w:val="28"/>
        </w:rPr>
        <w:t>亿吨增加至</w:t>
      </w:r>
      <w:r>
        <w:rPr>
          <w:rFonts w:ascii="宋体" w:hAnsi="宋体" w:eastAsia="宋体" w:cs="宋体"/>
          <w:spacing w:val="-56"/>
          <w:sz w:val="28"/>
          <w:szCs w:val="28"/>
        </w:rPr>
        <w:t xml:space="preserve"> </w:t>
      </w:r>
      <w:r>
        <w:rPr>
          <w:rFonts w:ascii="Calibri" w:hAnsi="Calibri" w:eastAsia="Calibri" w:cs="Calibri"/>
          <w:b/>
          <w:bCs/>
          <w:spacing w:val="-5"/>
          <w:sz w:val="28"/>
          <w:szCs w:val="28"/>
        </w:rPr>
        <w:t>30</w:t>
      </w:r>
      <w:r>
        <w:rPr>
          <w:rFonts w:ascii="Calibri" w:hAnsi="Calibri" w:eastAsia="Calibri" w:cs="Calibri"/>
          <w:b/>
          <w:bCs/>
          <w:spacing w:val="-6"/>
          <w:sz w:val="28"/>
          <w:szCs w:val="28"/>
        </w:rPr>
        <w:t>.94</w:t>
      </w:r>
      <w:r>
        <w:rPr>
          <w:rFonts w:ascii="宋体" w:hAnsi="宋体" w:eastAsia="宋体" w:cs="宋体"/>
          <w:spacing w:val="-6"/>
          <w:sz w:val="28"/>
          <w:szCs w:val="28"/>
        </w:rPr>
        <w:t>亿吨，复合年增长</w:t>
      </w:r>
      <w:r>
        <w:rPr>
          <w:rFonts w:ascii="宋体" w:hAnsi="宋体" w:eastAsia="宋体" w:cs="宋体"/>
          <w:spacing w:val="-1"/>
          <w:sz w:val="28"/>
          <w:szCs w:val="28"/>
        </w:rPr>
        <w:t>率达到</w:t>
      </w:r>
      <w:r>
        <w:rPr>
          <w:rFonts w:ascii="宋体" w:hAnsi="宋体" w:eastAsia="宋体" w:cs="宋体"/>
          <w:color w:val="FF0000"/>
          <w:spacing w:val="-52"/>
          <w:sz w:val="28"/>
          <w:szCs w:val="28"/>
        </w:rPr>
        <w:t xml:space="preserve"> </w:t>
      </w:r>
      <w:r>
        <w:rPr>
          <w:rFonts w:ascii="Calibri" w:hAnsi="Calibri" w:eastAsia="Calibri" w:cs="Calibri"/>
          <w:b/>
          <w:bCs/>
          <w:color w:val="auto"/>
          <w:spacing w:val="-1"/>
          <w:sz w:val="28"/>
          <w:szCs w:val="28"/>
        </w:rPr>
        <w:t>4.0%</w:t>
      </w:r>
      <w:r>
        <w:rPr>
          <w:rFonts w:ascii="Calibri" w:hAnsi="Calibri" w:eastAsia="Calibri" w:cs="Calibri"/>
          <w:b/>
          <w:bCs/>
          <w:color w:val="auto"/>
          <w:spacing w:val="-24"/>
          <w:sz w:val="28"/>
          <w:szCs w:val="28"/>
        </w:rPr>
        <w:t xml:space="preserve"> </w:t>
      </w:r>
      <w:r>
        <w:rPr>
          <w:rFonts w:ascii="宋体" w:hAnsi="宋体" w:eastAsia="宋体" w:cs="宋体"/>
          <w:spacing w:val="-1"/>
          <w:sz w:val="28"/>
          <w:szCs w:val="28"/>
        </w:rPr>
        <w:t>。</w:t>
      </w:r>
      <w:r>
        <w:rPr>
          <w:rFonts w:ascii="宋体" w:hAnsi="宋体" w:eastAsia="宋体" w:cs="宋体"/>
          <w:spacing w:val="-73"/>
          <w:sz w:val="28"/>
          <w:szCs w:val="28"/>
        </w:rPr>
        <w:t xml:space="preserve"> </w:t>
      </w:r>
      <w:r>
        <w:rPr>
          <w:rFonts w:ascii="宋体" w:hAnsi="宋体" w:eastAsia="宋体" w:cs="宋体"/>
          <w:spacing w:val="-1"/>
          <w:sz w:val="28"/>
          <w:szCs w:val="28"/>
        </w:rPr>
        <w:t>目前建筑垃圾已成为我国固体废物的第一大来源，约占固体废物总量</w:t>
      </w:r>
      <w:r>
        <w:rPr>
          <w:rFonts w:ascii="宋体" w:hAnsi="宋体" w:eastAsia="宋体" w:cs="宋体"/>
          <w:spacing w:val="-3"/>
          <w:sz w:val="28"/>
          <w:szCs w:val="28"/>
        </w:rPr>
        <w:t>的</w:t>
      </w:r>
      <w:r>
        <w:rPr>
          <w:rFonts w:ascii="宋体" w:hAnsi="宋体" w:eastAsia="宋体" w:cs="宋体"/>
          <w:spacing w:val="-64"/>
          <w:sz w:val="28"/>
          <w:szCs w:val="28"/>
        </w:rPr>
        <w:t xml:space="preserve"> </w:t>
      </w:r>
      <w:r>
        <w:rPr>
          <w:rFonts w:ascii="Calibri" w:hAnsi="Calibri" w:eastAsia="Calibri" w:cs="Calibri"/>
          <w:b/>
          <w:bCs/>
          <w:spacing w:val="-3"/>
          <w:sz w:val="28"/>
          <w:szCs w:val="28"/>
        </w:rPr>
        <w:t>40%</w:t>
      </w:r>
      <w:r>
        <w:rPr>
          <w:rFonts w:ascii="宋体" w:hAnsi="宋体" w:eastAsia="宋体" w:cs="宋体"/>
          <w:spacing w:val="-3"/>
          <w:sz w:val="28"/>
          <w:szCs w:val="28"/>
        </w:rPr>
        <w:t>，而相较于发达国家，我国建筑垃圾资源化利用率仍</w:t>
      </w:r>
      <w:r>
        <w:rPr>
          <w:rFonts w:ascii="宋体" w:hAnsi="宋体" w:eastAsia="宋体" w:cs="宋体"/>
          <w:spacing w:val="-4"/>
          <w:sz w:val="28"/>
          <w:szCs w:val="28"/>
        </w:rPr>
        <w:t>处于较低水平，国内建筑</w:t>
      </w:r>
      <w:r>
        <w:rPr>
          <w:rFonts w:ascii="宋体" w:hAnsi="宋体" w:eastAsia="宋体" w:cs="宋体"/>
          <w:spacing w:val="-3"/>
          <w:sz w:val="28"/>
          <w:szCs w:val="28"/>
        </w:rPr>
        <w:t>垃圾在过去一段时间内并没有得到有效的利用和处理，从而导致国内</w:t>
      </w:r>
      <w:r>
        <w:rPr>
          <w:rFonts w:ascii="宋体" w:hAnsi="宋体" w:eastAsia="宋体" w:cs="宋体"/>
          <w:spacing w:val="-4"/>
          <w:sz w:val="28"/>
          <w:szCs w:val="28"/>
        </w:rPr>
        <w:t>现有存量建筑垃</w:t>
      </w:r>
      <w:r>
        <w:rPr>
          <w:rFonts w:ascii="宋体" w:hAnsi="宋体" w:eastAsia="宋体" w:cs="宋体"/>
          <w:spacing w:val="-1"/>
          <w:sz w:val="28"/>
          <w:szCs w:val="28"/>
        </w:rPr>
        <w:t>圾体量巨大，建筑垃圾问题逐渐成为影响生态环境安全的重要因素。</w:t>
      </w:r>
    </w:p>
    <w:p w14:paraId="24606039">
      <w:pPr>
        <w:spacing w:before="41" w:line="417" w:lineRule="auto"/>
        <w:ind w:left="1" w:right="332" w:firstLine="556"/>
        <w:rPr>
          <w:rFonts w:ascii="宋体" w:hAnsi="宋体" w:eastAsia="宋体" w:cs="宋体"/>
          <w:sz w:val="28"/>
          <w:szCs w:val="28"/>
        </w:rPr>
      </w:pPr>
      <w:r>
        <w:rPr>
          <w:rFonts w:ascii="宋体" w:hAnsi="宋体" w:eastAsia="宋体" w:cs="宋体"/>
          <w:spacing w:val="-3"/>
          <w:sz w:val="28"/>
          <w:szCs w:val="28"/>
        </w:rPr>
        <w:t>近年来，为了应对日益严峻的建筑垃圾污染环境问题，进</w:t>
      </w:r>
      <w:r>
        <w:rPr>
          <w:rFonts w:ascii="宋体" w:hAnsi="宋体" w:eastAsia="宋体" w:cs="宋体"/>
          <w:spacing w:val="-4"/>
          <w:sz w:val="28"/>
          <w:szCs w:val="28"/>
        </w:rPr>
        <w:t>一步促进建筑垃圾资源</w:t>
      </w:r>
      <w:r>
        <w:rPr>
          <w:rFonts w:ascii="宋体" w:hAnsi="宋体" w:eastAsia="宋体" w:cs="宋体"/>
          <w:sz w:val="28"/>
          <w:szCs w:val="28"/>
        </w:rPr>
        <w:t xml:space="preserve"> </w:t>
      </w:r>
      <w:r>
        <w:rPr>
          <w:rFonts w:ascii="宋体" w:hAnsi="宋体" w:eastAsia="宋体" w:cs="宋体"/>
          <w:spacing w:val="-1"/>
          <w:sz w:val="28"/>
          <w:szCs w:val="28"/>
        </w:rPr>
        <w:t>化利用及处理行业的发展，国家及广东省陆续出台了系列政策。</w:t>
      </w:r>
    </w:p>
    <w:p w14:paraId="7B2FE6B1">
      <w:pPr>
        <w:spacing w:before="76" w:line="426" w:lineRule="auto"/>
        <w:ind w:left="1" w:firstLine="568" w:firstLineChars="200"/>
        <w:jc w:val="both"/>
        <w:rPr>
          <w:rFonts w:ascii="宋体" w:hAnsi="宋体" w:eastAsia="宋体" w:cs="宋体"/>
          <w:sz w:val="28"/>
          <w:szCs w:val="28"/>
        </w:rPr>
      </w:pPr>
      <w:r>
        <w:rPr>
          <w:rFonts w:ascii="Calibri" w:hAnsi="Calibri" w:eastAsia="Calibri" w:cs="Calibri"/>
          <w:b/>
          <w:bCs/>
          <w:spacing w:val="2"/>
          <w:sz w:val="28"/>
          <w:szCs w:val="28"/>
        </w:rPr>
        <w:t>2018</w:t>
      </w:r>
      <w:r>
        <w:rPr>
          <w:rFonts w:ascii="宋体" w:hAnsi="宋体" w:eastAsia="宋体" w:cs="宋体"/>
          <w:spacing w:val="2"/>
          <w:sz w:val="28"/>
          <w:szCs w:val="28"/>
        </w:rPr>
        <w:t>年，住房和城乡建设部印发《关于开展建筑垃圾治理试点工作的通知</w:t>
      </w:r>
      <w:r>
        <w:rPr>
          <w:rFonts w:ascii="宋体" w:hAnsi="宋体" w:eastAsia="宋体" w:cs="宋体"/>
          <w:spacing w:val="1"/>
          <w:sz w:val="28"/>
          <w:szCs w:val="28"/>
        </w:rPr>
        <w:t>》，</w:t>
      </w:r>
      <w:r>
        <w:rPr>
          <w:rFonts w:ascii="宋体" w:hAnsi="宋体" w:eastAsia="宋体" w:cs="宋体"/>
          <w:sz w:val="28"/>
          <w:szCs w:val="28"/>
        </w:rPr>
        <w:t xml:space="preserve"> </w:t>
      </w:r>
      <w:r>
        <w:rPr>
          <w:rFonts w:ascii="宋体" w:hAnsi="宋体" w:eastAsia="宋体" w:cs="宋体"/>
          <w:spacing w:val="2"/>
          <w:sz w:val="28"/>
          <w:szCs w:val="28"/>
        </w:rPr>
        <w:t>率先在全国</w:t>
      </w:r>
      <w:r>
        <w:rPr>
          <w:rFonts w:ascii="Calibri" w:hAnsi="Calibri" w:eastAsia="Calibri" w:cs="Calibri"/>
          <w:b/>
          <w:bCs/>
          <w:spacing w:val="2"/>
          <w:sz w:val="28"/>
          <w:szCs w:val="28"/>
        </w:rPr>
        <w:t>35</w:t>
      </w:r>
      <w:r>
        <w:rPr>
          <w:rFonts w:ascii="宋体" w:hAnsi="宋体" w:eastAsia="宋体" w:cs="宋体"/>
          <w:spacing w:val="2"/>
          <w:sz w:val="28"/>
          <w:szCs w:val="28"/>
        </w:rPr>
        <w:t>个城市（区）开展建筑垃圾治理试点工作。《通知》指出，当前建筑</w:t>
      </w:r>
      <w:r>
        <w:rPr>
          <w:rFonts w:ascii="宋体" w:hAnsi="宋体" w:eastAsia="宋体" w:cs="宋体"/>
          <w:spacing w:val="-3"/>
          <w:sz w:val="28"/>
          <w:szCs w:val="28"/>
        </w:rPr>
        <w:t>垃圾处置能力严重不足，管理水平不高，资源化利用水平低</w:t>
      </w:r>
      <w:r>
        <w:rPr>
          <w:rFonts w:ascii="宋体" w:hAnsi="宋体" w:eastAsia="宋体" w:cs="宋体"/>
          <w:spacing w:val="-4"/>
          <w:sz w:val="28"/>
          <w:szCs w:val="28"/>
        </w:rPr>
        <w:t>，已成为影响城市高质量</w:t>
      </w:r>
      <w:r>
        <w:rPr>
          <w:rFonts w:ascii="宋体" w:hAnsi="宋体" w:eastAsia="宋体" w:cs="宋体"/>
          <w:spacing w:val="-3"/>
          <w:sz w:val="28"/>
          <w:szCs w:val="28"/>
        </w:rPr>
        <w:t>发展的突出短板。开展建筑垃圾治理是污染防治攻坚战的重要</w:t>
      </w:r>
      <w:r>
        <w:rPr>
          <w:rFonts w:ascii="宋体" w:hAnsi="宋体" w:eastAsia="宋体" w:cs="宋体"/>
          <w:spacing w:val="-4"/>
          <w:sz w:val="28"/>
          <w:szCs w:val="28"/>
        </w:rPr>
        <w:t>任务，是解决城市发展</w:t>
      </w:r>
      <w:r>
        <w:rPr>
          <w:rFonts w:ascii="宋体" w:hAnsi="宋体" w:eastAsia="宋体" w:cs="宋体"/>
          <w:spacing w:val="-3"/>
          <w:sz w:val="28"/>
          <w:szCs w:val="28"/>
        </w:rPr>
        <w:t>不平衡、不充分问题的迫切需要。其中广东省的广州市、东</w:t>
      </w:r>
      <w:r>
        <w:rPr>
          <w:rFonts w:ascii="宋体" w:hAnsi="宋体" w:eastAsia="宋体" w:cs="宋体"/>
          <w:spacing w:val="-4"/>
          <w:sz w:val="28"/>
          <w:szCs w:val="28"/>
        </w:rPr>
        <w:t>莞市、深圳市均列入试点</w:t>
      </w:r>
      <w:r>
        <w:rPr>
          <w:rFonts w:ascii="宋体" w:hAnsi="宋体" w:eastAsia="宋体" w:cs="宋体"/>
          <w:sz w:val="28"/>
          <w:szCs w:val="28"/>
        </w:rPr>
        <w:t xml:space="preserve"> </w:t>
      </w:r>
      <w:r>
        <w:rPr>
          <w:rFonts w:ascii="宋体" w:hAnsi="宋体" w:eastAsia="宋体" w:cs="宋体"/>
          <w:spacing w:val="-3"/>
          <w:sz w:val="28"/>
          <w:szCs w:val="28"/>
        </w:rPr>
        <w:t>城市。《通知》要求，试点工作要坚持创新、</w:t>
      </w:r>
      <w:r>
        <w:rPr>
          <w:rFonts w:ascii="宋体" w:hAnsi="宋体" w:eastAsia="宋体" w:cs="宋体"/>
          <w:spacing w:val="-4"/>
          <w:sz w:val="28"/>
          <w:szCs w:val="28"/>
        </w:rPr>
        <w:t>协调、绿色、开放、共享发展理念，摸</w:t>
      </w:r>
      <w:r>
        <w:rPr>
          <w:rFonts w:ascii="宋体" w:hAnsi="宋体" w:eastAsia="宋体" w:cs="宋体"/>
          <w:spacing w:val="-3"/>
          <w:sz w:val="28"/>
          <w:szCs w:val="28"/>
        </w:rPr>
        <w:t>清建筑垃圾产生的现状和发展趋势，研究建筑垃圾治理的方式方法，实</w:t>
      </w:r>
      <w:r>
        <w:rPr>
          <w:rFonts w:ascii="宋体" w:hAnsi="宋体" w:eastAsia="宋体" w:cs="宋体"/>
          <w:spacing w:val="-4"/>
          <w:sz w:val="28"/>
          <w:szCs w:val="28"/>
        </w:rPr>
        <w:t>现建筑垃圾减</w:t>
      </w:r>
      <w:r>
        <w:rPr>
          <w:rFonts w:ascii="宋体" w:hAnsi="宋体" w:eastAsia="宋体" w:cs="宋体"/>
          <w:spacing w:val="-8"/>
          <w:sz w:val="28"/>
          <w:szCs w:val="28"/>
        </w:rPr>
        <w:t>量排放、规范清运、有效利用和安全处置，形成可复制、可推广的建筑垃圾治理经验。</w:t>
      </w:r>
      <w:r>
        <w:rPr>
          <w:rFonts w:ascii="宋体" w:hAnsi="宋体" w:eastAsia="宋体" w:cs="宋体"/>
          <w:spacing w:val="-3"/>
          <w:sz w:val="28"/>
          <w:szCs w:val="28"/>
        </w:rPr>
        <w:t>试点任务包括加强规划引导、开展存量治理、加快设施建设、推动资源</w:t>
      </w:r>
      <w:r>
        <w:rPr>
          <w:rFonts w:ascii="宋体" w:hAnsi="宋体" w:eastAsia="宋体" w:cs="宋体"/>
          <w:spacing w:val="-4"/>
          <w:sz w:val="28"/>
          <w:szCs w:val="28"/>
        </w:rPr>
        <w:t>化利用、建立</w:t>
      </w:r>
      <w:r>
        <w:rPr>
          <w:rFonts w:ascii="宋体" w:hAnsi="宋体" w:eastAsia="宋体" w:cs="宋体"/>
          <w:spacing w:val="-3"/>
          <w:sz w:val="28"/>
          <w:szCs w:val="28"/>
        </w:rPr>
        <w:t>长效机制、完善相关制度等。</w:t>
      </w:r>
    </w:p>
    <w:p w14:paraId="738F07EC">
      <w:pPr>
        <w:spacing w:before="35" w:line="413" w:lineRule="auto"/>
        <w:ind w:right="98" w:firstLine="565"/>
        <w:jc w:val="both"/>
        <w:rPr>
          <w:rFonts w:hint="eastAsia" w:ascii="宋体" w:hAnsi="宋体" w:eastAsia="宋体" w:cs="宋体"/>
          <w:spacing w:val="-4"/>
          <w:sz w:val="28"/>
          <w:szCs w:val="28"/>
        </w:rPr>
      </w:pPr>
      <w:r>
        <w:rPr>
          <w:rFonts w:ascii="Calibri" w:hAnsi="Calibri" w:eastAsia="Calibri" w:cs="Calibri"/>
          <w:b/>
          <w:bCs/>
          <w:spacing w:val="-1"/>
          <w:sz w:val="28"/>
          <w:szCs w:val="28"/>
        </w:rPr>
        <w:t>2020</w:t>
      </w:r>
      <w:r>
        <w:rPr>
          <w:rFonts w:ascii="宋体" w:hAnsi="宋体" w:eastAsia="宋体" w:cs="宋体"/>
          <w:spacing w:val="-1"/>
          <w:sz w:val="28"/>
          <w:szCs w:val="28"/>
        </w:rPr>
        <w:t>年</w:t>
      </w:r>
      <w:r>
        <w:rPr>
          <w:rFonts w:ascii="宋体" w:hAnsi="宋体" w:eastAsia="宋体" w:cs="宋体"/>
          <w:spacing w:val="-55"/>
          <w:sz w:val="28"/>
          <w:szCs w:val="28"/>
        </w:rPr>
        <w:t xml:space="preserve"> </w:t>
      </w:r>
      <w:r>
        <w:rPr>
          <w:rFonts w:ascii="Calibri" w:hAnsi="Calibri" w:eastAsia="Calibri" w:cs="Calibri"/>
          <w:b/>
          <w:bCs/>
          <w:spacing w:val="-1"/>
          <w:sz w:val="28"/>
          <w:szCs w:val="28"/>
        </w:rPr>
        <w:t>5</w:t>
      </w:r>
      <w:r>
        <w:rPr>
          <w:rFonts w:ascii="宋体" w:hAnsi="宋体" w:eastAsia="宋体" w:cs="宋体"/>
          <w:spacing w:val="-1"/>
          <w:sz w:val="28"/>
          <w:szCs w:val="28"/>
        </w:rPr>
        <w:t>月</w:t>
      </w:r>
      <w:r>
        <w:rPr>
          <w:rFonts w:ascii="宋体" w:hAnsi="宋体" w:eastAsia="宋体" w:cs="宋体"/>
          <w:spacing w:val="-57"/>
          <w:sz w:val="28"/>
          <w:szCs w:val="28"/>
        </w:rPr>
        <w:t xml:space="preserve"> </w:t>
      </w:r>
      <w:r>
        <w:rPr>
          <w:rFonts w:ascii="Calibri" w:hAnsi="Calibri" w:eastAsia="Calibri" w:cs="Calibri"/>
          <w:b/>
          <w:bCs/>
          <w:spacing w:val="-1"/>
          <w:sz w:val="28"/>
          <w:szCs w:val="28"/>
        </w:rPr>
        <w:t>8</w:t>
      </w:r>
      <w:r>
        <w:rPr>
          <w:rFonts w:ascii="宋体" w:hAnsi="宋体" w:eastAsia="宋体" w:cs="宋体"/>
          <w:spacing w:val="-1"/>
          <w:sz w:val="28"/>
          <w:szCs w:val="28"/>
        </w:rPr>
        <w:t>日，住房和城乡建设部发布《关于推</w:t>
      </w:r>
      <w:r>
        <w:rPr>
          <w:rFonts w:ascii="宋体" w:hAnsi="宋体" w:eastAsia="宋体" w:cs="宋体"/>
          <w:spacing w:val="-2"/>
          <w:sz w:val="28"/>
          <w:szCs w:val="28"/>
        </w:rPr>
        <w:t>进建筑垃圾减量化的指导意见》（以下简称《意见》</w:t>
      </w:r>
      <w:r>
        <w:rPr>
          <w:rFonts w:ascii="宋体" w:hAnsi="宋体" w:eastAsia="宋体" w:cs="宋体"/>
          <w:spacing w:val="-25"/>
          <w:sz w:val="28"/>
          <w:szCs w:val="28"/>
        </w:rPr>
        <w:t>），</w:t>
      </w:r>
      <w:r>
        <w:rPr>
          <w:rFonts w:ascii="宋体" w:hAnsi="宋体" w:eastAsia="宋体" w:cs="宋体"/>
          <w:spacing w:val="-2"/>
          <w:sz w:val="28"/>
          <w:szCs w:val="28"/>
        </w:rPr>
        <w:t>指导督促各级住房和城乡建设主管部门建立健全建筑垃</w:t>
      </w:r>
      <w:r>
        <w:rPr>
          <w:rFonts w:ascii="宋体" w:hAnsi="宋体" w:eastAsia="宋体" w:cs="宋体"/>
          <w:spacing w:val="-3"/>
          <w:sz w:val="28"/>
          <w:szCs w:val="28"/>
        </w:rPr>
        <w:t>圾减量化工作机制，加强建筑垃圾源头管控，推动工程建设生产组织模式</w:t>
      </w:r>
      <w:r>
        <w:rPr>
          <w:rFonts w:ascii="宋体" w:hAnsi="宋体" w:eastAsia="宋体" w:cs="宋体"/>
          <w:spacing w:val="-4"/>
          <w:sz w:val="28"/>
          <w:szCs w:val="28"/>
        </w:rPr>
        <w:t>转变，有效</w:t>
      </w:r>
      <w:r>
        <w:rPr>
          <w:rFonts w:ascii="宋体" w:hAnsi="宋体" w:eastAsia="宋体" w:cs="宋体"/>
          <w:spacing w:val="-3"/>
          <w:sz w:val="28"/>
          <w:szCs w:val="28"/>
        </w:rPr>
        <w:t>减少工程建设过程建筑垃圾产生和排放，不断推进工程建设可持续发展和</w:t>
      </w:r>
      <w:r>
        <w:rPr>
          <w:rFonts w:ascii="宋体" w:hAnsi="宋体" w:eastAsia="宋体" w:cs="宋体"/>
          <w:spacing w:val="-4"/>
          <w:sz w:val="28"/>
          <w:szCs w:val="28"/>
        </w:rPr>
        <w:t>城乡人居环</w:t>
      </w:r>
      <w:r>
        <w:rPr>
          <w:rFonts w:ascii="宋体" w:hAnsi="宋体" w:eastAsia="宋体" w:cs="宋体"/>
          <w:spacing w:val="-11"/>
          <w:sz w:val="28"/>
          <w:szCs w:val="28"/>
        </w:rPr>
        <w:t>境改善。《意见》明确，推进建筑垃圾减量化工作要以“</w:t>
      </w:r>
      <w:r>
        <w:rPr>
          <w:rFonts w:ascii="宋体" w:hAnsi="宋体" w:eastAsia="宋体" w:cs="宋体"/>
          <w:spacing w:val="-12"/>
          <w:sz w:val="28"/>
          <w:szCs w:val="28"/>
        </w:rPr>
        <w:t>统筹规划、源头减量</w:t>
      </w:r>
      <w:r>
        <w:rPr>
          <w:rFonts w:ascii="宋体" w:hAnsi="宋体" w:eastAsia="宋体" w:cs="宋体"/>
          <w:spacing w:val="-105"/>
          <w:sz w:val="28"/>
          <w:szCs w:val="28"/>
        </w:rPr>
        <w:t xml:space="preserve"> </w:t>
      </w:r>
      <w:r>
        <w:rPr>
          <w:rFonts w:ascii="宋体" w:hAnsi="宋体" w:eastAsia="宋体" w:cs="宋体"/>
          <w:spacing w:val="-12"/>
          <w:sz w:val="28"/>
          <w:szCs w:val="28"/>
        </w:rPr>
        <w:t>”、“因</w:t>
      </w:r>
      <w:r>
        <w:rPr>
          <w:rFonts w:ascii="宋体" w:hAnsi="宋体" w:eastAsia="宋体" w:cs="宋体"/>
          <w:spacing w:val="-5"/>
          <w:sz w:val="28"/>
          <w:szCs w:val="28"/>
        </w:rPr>
        <w:t>地制宜、系统推进</w:t>
      </w:r>
      <w:r>
        <w:rPr>
          <w:rFonts w:ascii="宋体" w:hAnsi="宋体" w:eastAsia="宋体" w:cs="宋体"/>
          <w:spacing w:val="-103"/>
          <w:sz w:val="28"/>
          <w:szCs w:val="28"/>
        </w:rPr>
        <w:t xml:space="preserve"> </w:t>
      </w:r>
      <w:r>
        <w:rPr>
          <w:rFonts w:ascii="宋体" w:hAnsi="宋体" w:eastAsia="宋体" w:cs="宋体"/>
          <w:spacing w:val="-5"/>
          <w:sz w:val="28"/>
          <w:szCs w:val="28"/>
        </w:rPr>
        <w:t>”、“创新驱动、精细管理</w:t>
      </w:r>
      <w:r>
        <w:rPr>
          <w:rFonts w:ascii="宋体" w:hAnsi="宋体" w:eastAsia="宋体" w:cs="宋体"/>
          <w:spacing w:val="-105"/>
          <w:sz w:val="28"/>
          <w:szCs w:val="28"/>
        </w:rPr>
        <w:t xml:space="preserve"> </w:t>
      </w:r>
      <w:r>
        <w:rPr>
          <w:rFonts w:ascii="宋体" w:hAnsi="宋体" w:eastAsia="宋体" w:cs="宋体"/>
          <w:spacing w:val="-5"/>
          <w:sz w:val="28"/>
          <w:szCs w:val="28"/>
        </w:rPr>
        <w:t>”三大原则为指导，有效减少工</w:t>
      </w:r>
      <w:r>
        <w:rPr>
          <w:rFonts w:ascii="宋体" w:hAnsi="宋体" w:eastAsia="宋体" w:cs="宋体"/>
          <w:spacing w:val="-6"/>
          <w:sz w:val="28"/>
          <w:szCs w:val="28"/>
        </w:rPr>
        <w:t>程全寿</w:t>
      </w:r>
      <w:r>
        <w:rPr>
          <w:rFonts w:ascii="宋体" w:hAnsi="宋体" w:eastAsia="宋体" w:cs="宋体"/>
          <w:spacing w:val="-3"/>
          <w:sz w:val="28"/>
          <w:szCs w:val="28"/>
        </w:rPr>
        <w:t>命期的建筑垃圾排放，系统推进建筑垃圾减量化工作，推行精细化设计和</w:t>
      </w:r>
      <w:r>
        <w:rPr>
          <w:rFonts w:ascii="宋体" w:hAnsi="宋体" w:eastAsia="宋体" w:cs="宋体"/>
          <w:spacing w:val="-4"/>
          <w:sz w:val="28"/>
          <w:szCs w:val="28"/>
        </w:rPr>
        <w:t>施工，实现</w:t>
      </w:r>
      <w:r>
        <w:rPr>
          <w:rFonts w:ascii="宋体" w:hAnsi="宋体" w:eastAsia="宋体" w:cs="宋体"/>
          <w:spacing w:val="2"/>
          <w:sz w:val="28"/>
          <w:szCs w:val="28"/>
        </w:rPr>
        <w:t>施工现场建筑垃圾分类管控和再利用。《意见》要求，</w:t>
      </w:r>
      <w:r>
        <w:rPr>
          <w:rFonts w:ascii="Calibri" w:hAnsi="Calibri" w:eastAsia="Calibri" w:cs="Calibri"/>
          <w:b/>
          <w:bCs/>
          <w:spacing w:val="2"/>
          <w:sz w:val="28"/>
          <w:szCs w:val="28"/>
        </w:rPr>
        <w:t>2020</w:t>
      </w:r>
      <w:r>
        <w:rPr>
          <w:rFonts w:ascii="宋体" w:hAnsi="宋体" w:eastAsia="宋体" w:cs="宋体"/>
          <w:spacing w:val="2"/>
          <w:sz w:val="28"/>
          <w:szCs w:val="28"/>
        </w:rPr>
        <w:t>年年底，各</w:t>
      </w:r>
      <w:r>
        <w:rPr>
          <w:rFonts w:ascii="宋体" w:hAnsi="宋体" w:eastAsia="宋体" w:cs="宋体"/>
          <w:spacing w:val="1"/>
          <w:sz w:val="28"/>
          <w:szCs w:val="28"/>
        </w:rPr>
        <w:t>地区建筑垃</w:t>
      </w:r>
      <w:r>
        <w:rPr>
          <w:rFonts w:ascii="宋体" w:hAnsi="宋体" w:eastAsia="宋体" w:cs="宋体"/>
          <w:spacing w:val="2"/>
          <w:sz w:val="28"/>
          <w:szCs w:val="28"/>
        </w:rPr>
        <w:t>圾减量化工作机制初步建立。</w:t>
      </w:r>
      <w:r>
        <w:rPr>
          <w:rFonts w:ascii="Calibri" w:hAnsi="Calibri" w:eastAsia="Calibri" w:cs="Calibri"/>
          <w:b/>
          <w:bCs/>
          <w:spacing w:val="2"/>
          <w:sz w:val="28"/>
          <w:szCs w:val="28"/>
        </w:rPr>
        <w:t>2025</w:t>
      </w:r>
      <w:r>
        <w:rPr>
          <w:rFonts w:ascii="宋体" w:hAnsi="宋体" w:eastAsia="宋体" w:cs="宋体"/>
          <w:spacing w:val="2"/>
          <w:sz w:val="28"/>
          <w:szCs w:val="28"/>
        </w:rPr>
        <w:t>年年底，各地区建筑垃圾减量</w:t>
      </w:r>
      <w:r>
        <w:rPr>
          <w:rFonts w:ascii="宋体" w:hAnsi="宋体" w:eastAsia="宋体" w:cs="宋体"/>
          <w:spacing w:val="1"/>
          <w:sz w:val="28"/>
          <w:szCs w:val="28"/>
        </w:rPr>
        <w:t>化工作机制进一步</w:t>
      </w:r>
      <w:r>
        <w:rPr>
          <w:rFonts w:ascii="宋体" w:hAnsi="宋体" w:eastAsia="宋体" w:cs="宋体"/>
          <w:spacing w:val="-3"/>
          <w:sz w:val="28"/>
          <w:szCs w:val="28"/>
        </w:rPr>
        <w:t>完善，实现新建建筑施工现场建筑垃圾（不包括工程渣土、工程泥</w:t>
      </w:r>
      <w:r>
        <w:rPr>
          <w:rFonts w:ascii="宋体" w:hAnsi="宋体" w:eastAsia="宋体" w:cs="宋体"/>
          <w:spacing w:val="-4"/>
          <w:sz w:val="28"/>
          <w:szCs w:val="28"/>
        </w:rPr>
        <w:t>浆）排放量每万平方米不高于</w:t>
      </w:r>
      <w:r>
        <w:rPr>
          <w:rFonts w:ascii="宋体" w:hAnsi="宋体" w:eastAsia="宋体" w:cs="宋体"/>
          <w:spacing w:val="-56"/>
          <w:sz w:val="28"/>
          <w:szCs w:val="28"/>
        </w:rPr>
        <w:t xml:space="preserve"> </w:t>
      </w:r>
      <w:r>
        <w:rPr>
          <w:rFonts w:ascii="Calibri" w:hAnsi="Calibri" w:eastAsia="Calibri" w:cs="Calibri"/>
          <w:b/>
          <w:bCs/>
          <w:spacing w:val="-4"/>
          <w:sz w:val="28"/>
          <w:szCs w:val="28"/>
        </w:rPr>
        <w:t>300</w:t>
      </w:r>
      <w:r>
        <w:rPr>
          <w:rFonts w:ascii="宋体" w:hAnsi="宋体" w:eastAsia="宋体" w:cs="宋体"/>
          <w:spacing w:val="-4"/>
          <w:sz w:val="28"/>
          <w:szCs w:val="28"/>
        </w:rPr>
        <w:t>吨，装配式建筑施工现场建筑垃圾（不包括工程渣土</w:t>
      </w:r>
      <w:r>
        <w:rPr>
          <w:rFonts w:ascii="宋体" w:hAnsi="宋体" w:eastAsia="宋体" w:cs="宋体"/>
          <w:spacing w:val="-5"/>
          <w:sz w:val="28"/>
          <w:szCs w:val="28"/>
        </w:rPr>
        <w:t>、工程泥浆）排</w:t>
      </w:r>
      <w:r>
        <w:rPr>
          <w:rFonts w:ascii="宋体" w:hAnsi="宋体" w:eastAsia="宋体" w:cs="宋体"/>
          <w:spacing w:val="-4"/>
          <w:sz w:val="28"/>
          <w:szCs w:val="28"/>
        </w:rPr>
        <w:t>放量每万平方米不高于</w:t>
      </w:r>
      <w:r>
        <w:rPr>
          <w:rFonts w:ascii="宋体" w:hAnsi="宋体" w:eastAsia="宋体" w:cs="宋体"/>
          <w:spacing w:val="-55"/>
          <w:sz w:val="28"/>
          <w:szCs w:val="28"/>
        </w:rPr>
        <w:t xml:space="preserve"> </w:t>
      </w:r>
      <w:r>
        <w:rPr>
          <w:rFonts w:ascii="Calibri" w:hAnsi="Calibri" w:eastAsia="Calibri" w:cs="Calibri"/>
          <w:b/>
          <w:bCs/>
          <w:spacing w:val="-4"/>
          <w:sz w:val="28"/>
          <w:szCs w:val="28"/>
        </w:rPr>
        <w:t>200</w:t>
      </w:r>
      <w:r>
        <w:rPr>
          <w:rFonts w:ascii="宋体" w:hAnsi="宋体" w:eastAsia="宋体" w:cs="宋体"/>
          <w:spacing w:val="-4"/>
          <w:sz w:val="28"/>
          <w:szCs w:val="28"/>
        </w:rPr>
        <w:t>吨。《意见》强调，要落实建设单位在</w:t>
      </w:r>
      <w:r>
        <w:rPr>
          <w:rFonts w:ascii="宋体" w:hAnsi="宋体" w:eastAsia="宋体" w:cs="宋体"/>
          <w:spacing w:val="-5"/>
          <w:sz w:val="28"/>
          <w:szCs w:val="28"/>
        </w:rPr>
        <w:t>建筑垃圾减量化工</w:t>
      </w:r>
      <w:r>
        <w:rPr>
          <w:rFonts w:ascii="宋体" w:hAnsi="宋体" w:eastAsia="宋体" w:cs="宋体"/>
          <w:spacing w:val="-3"/>
          <w:sz w:val="28"/>
          <w:szCs w:val="28"/>
        </w:rPr>
        <w:t>作的首要责任；各参建主体要积极开展绿色策划、实施绿色设计、推广绿</w:t>
      </w:r>
      <w:r>
        <w:rPr>
          <w:rFonts w:ascii="宋体" w:hAnsi="宋体" w:eastAsia="宋体" w:cs="宋体"/>
          <w:spacing w:val="-4"/>
          <w:sz w:val="28"/>
          <w:szCs w:val="28"/>
        </w:rPr>
        <w:t>色施工，采</w:t>
      </w:r>
      <w:r>
        <w:rPr>
          <w:rFonts w:ascii="宋体" w:hAnsi="宋体" w:eastAsia="宋体" w:cs="宋体"/>
          <w:spacing w:val="-3"/>
          <w:sz w:val="28"/>
          <w:szCs w:val="28"/>
        </w:rPr>
        <w:t>用先进技术、工艺、设备和管理措施；各级住房和城乡建设主管部门要加</w:t>
      </w:r>
      <w:r>
        <w:rPr>
          <w:rFonts w:ascii="宋体" w:hAnsi="宋体" w:eastAsia="宋体" w:cs="宋体"/>
          <w:spacing w:val="-4"/>
          <w:sz w:val="28"/>
          <w:szCs w:val="28"/>
        </w:rPr>
        <w:t>强组织保障</w:t>
      </w:r>
      <w:r>
        <w:rPr>
          <w:rFonts w:hint="eastAsia" w:ascii="宋体" w:hAnsi="宋体" w:eastAsia="宋体" w:cs="宋体"/>
          <w:spacing w:val="-4"/>
          <w:sz w:val="28"/>
          <w:szCs w:val="28"/>
        </w:rPr>
        <w:t>和统筹管理，积极引导支持，完善标准体系，加强督促指导，加大宣传力度，确保建筑垃圾减量化工作落到实处。</w:t>
      </w:r>
    </w:p>
    <w:p w14:paraId="3DC2B9E3">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2020</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9</w:t>
      </w:r>
      <w:r>
        <w:rPr>
          <w:rFonts w:hint="eastAsia" w:ascii="宋体" w:hAnsi="宋体" w:eastAsia="宋体" w:cs="宋体"/>
          <w:spacing w:val="-4"/>
          <w:sz w:val="28"/>
          <w:szCs w:val="28"/>
        </w:rPr>
        <w:t>月，新修订的《中华人民共和国固体废物污染环境防治法》开始实施，要求政府建立建筑垃圾分类处理制度，制定包括源头减量、分类处理、消纳设施和场所布局及建设等在内的防治工作规划，鼓励采用先进技术、工艺、设备和管理措施，推进建筑垃圾源头减量，建立建筑垃圾回收利用体系等。</w:t>
      </w:r>
    </w:p>
    <w:p w14:paraId="25D85441">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2021</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3</w:t>
      </w:r>
      <w:r>
        <w:rPr>
          <w:rFonts w:hint="eastAsia" w:ascii="宋体" w:hAnsi="宋体" w:eastAsia="宋体" w:cs="宋体"/>
          <w:spacing w:val="-4"/>
          <w:sz w:val="28"/>
          <w:szCs w:val="28"/>
        </w:rPr>
        <w:t>月，国家发展改革委联合九部门印发《关于“十四五”大宗固体废弃物综合利用的指导意见》，明确规定到2025年新增大宗固废综合利用率达到</w:t>
      </w:r>
      <w:r>
        <w:rPr>
          <w:rFonts w:hint="eastAsia" w:ascii="Calibri" w:hAnsi="Calibri" w:eastAsia="Calibri" w:cs="Calibri"/>
          <w:b/>
          <w:bCs/>
          <w:spacing w:val="2"/>
          <w:sz w:val="28"/>
          <w:szCs w:val="28"/>
        </w:rPr>
        <w:t>60</w:t>
      </w:r>
      <w:r>
        <w:rPr>
          <w:rFonts w:hint="eastAsia" w:ascii="宋体" w:hAnsi="宋体" w:eastAsia="宋体" w:cs="宋体"/>
          <w:spacing w:val="-4"/>
          <w:sz w:val="28"/>
          <w:szCs w:val="28"/>
        </w:rPr>
        <w:t>% ，在工程建设领域推行绿色施工，推广废弃路面材料和拆除垃圾原地再生利用，实施建筑垃圾分类管理、源头减量和资源化利用等。</w:t>
      </w:r>
    </w:p>
    <w:p w14:paraId="0927EDF5">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2021</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12</w:t>
      </w:r>
      <w:r>
        <w:rPr>
          <w:rFonts w:hint="eastAsia" w:ascii="宋体" w:hAnsi="宋体" w:eastAsia="宋体" w:cs="宋体"/>
          <w:spacing w:val="-4"/>
          <w:sz w:val="28"/>
          <w:szCs w:val="28"/>
        </w:rPr>
        <w:t>月</w:t>
      </w:r>
      <w:r>
        <w:rPr>
          <w:rFonts w:hint="eastAsia" w:ascii="Calibri" w:hAnsi="Calibri" w:eastAsia="Calibri" w:cs="Calibri"/>
          <w:b/>
          <w:bCs/>
          <w:spacing w:val="2"/>
          <w:sz w:val="28"/>
          <w:szCs w:val="28"/>
        </w:rPr>
        <w:t>8</w:t>
      </w:r>
      <w:r>
        <w:rPr>
          <w:rFonts w:hint="eastAsia" w:ascii="宋体" w:hAnsi="宋体" w:eastAsia="宋体" w:cs="宋体"/>
          <w:spacing w:val="-4"/>
          <w:sz w:val="28"/>
          <w:szCs w:val="28"/>
        </w:rPr>
        <w:t>日，为深入学习贯彻习近平生态文明思想和党的十九届六中全会精神，落实固体废物污染环境防治法关于建筑垃圾管理有关规定，总结交流35个试点城市等先行地区经验做法，住房和城乡建设部召开全国城市建筑垃圾工作视频现场会。会议指出，各地要深入学习领会习近平生态文明思想和习近平总书记关于垃圾治 理的系列重要指示批示精神，深刻理解做好建筑垃圾治理和资源化利用工作的重要意义。第一，做好建筑垃圾治理，是履行固体废物污染环境防治法法定职责的根本要求，是落实新发展理念、推进高质量发展的重要抓手。第二，做好建筑垃圾治理，是大力推进生态文明建设的客观需要，是全面推进形成绿色低碳发展方式和生活方式的主要措施。第三，做好建筑垃圾治理，是破解“垃圾围城”的实际行动，是改善城乡人居环境市承载力和发展韧性的坚实支撑。第五，做好建筑垃圾治理，是加强和创新社会治理的成熟方法，是增进民生福祉的有效途径。</w:t>
      </w:r>
      <w:bookmarkStart w:id="140" w:name="_GoBack"/>
      <w:bookmarkEnd w:id="140"/>
    </w:p>
    <w:p w14:paraId="497343E1">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2022</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2</w:t>
      </w:r>
      <w:r>
        <w:rPr>
          <w:rFonts w:hint="eastAsia" w:ascii="宋体" w:hAnsi="宋体" w:eastAsia="宋体" w:cs="宋体"/>
          <w:spacing w:val="-4"/>
          <w:sz w:val="28"/>
          <w:szCs w:val="28"/>
        </w:rPr>
        <w:t>月</w:t>
      </w:r>
      <w:r>
        <w:rPr>
          <w:rFonts w:hint="eastAsia" w:ascii="Calibri" w:hAnsi="Calibri" w:eastAsia="Calibri" w:cs="Calibri"/>
          <w:b/>
          <w:bCs/>
          <w:spacing w:val="2"/>
          <w:sz w:val="28"/>
          <w:szCs w:val="28"/>
        </w:rPr>
        <w:t>9</w:t>
      </w:r>
      <w:r>
        <w:rPr>
          <w:rFonts w:hint="eastAsia" w:ascii="宋体" w:hAnsi="宋体" w:eastAsia="宋体" w:cs="宋体"/>
          <w:spacing w:val="-4"/>
          <w:sz w:val="28"/>
          <w:szCs w:val="28"/>
        </w:rPr>
        <w:t>日，国家发展改革委、生态环境部、住房城乡建设部、国家卫生健康委发布《关于加快推进城镇环境基础设施建设的指导意见》，明确提出：到</w:t>
      </w:r>
      <w:r>
        <w:rPr>
          <w:rFonts w:hint="eastAsia" w:ascii="Calibri" w:hAnsi="Calibri" w:eastAsia="Calibri" w:cs="Calibri"/>
          <w:b/>
          <w:bCs/>
          <w:spacing w:val="2"/>
          <w:sz w:val="28"/>
          <w:szCs w:val="28"/>
        </w:rPr>
        <w:t>2025</w:t>
      </w:r>
      <w:r>
        <w:rPr>
          <w:rFonts w:hint="eastAsia" w:ascii="宋体" w:hAnsi="宋体" w:eastAsia="宋体" w:cs="宋体"/>
          <w:spacing w:val="-4"/>
          <w:sz w:val="28"/>
          <w:szCs w:val="28"/>
        </w:rPr>
        <w:t>年，煤矸石、粉煤灰、尾矿（共伴生矿）、冶炼渣、工业副产石膏、建筑垃圾、农作物秸秆等大宗固废的综合利用能力显著提升，利用规模不断扩大，新增大宗固废综合利用率达到60%，存量大宗固废有序减少。</w:t>
      </w:r>
    </w:p>
    <w:p w14:paraId="5E20D1B0">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2023</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12</w:t>
      </w:r>
      <w:r>
        <w:rPr>
          <w:rFonts w:hint="eastAsia" w:ascii="宋体" w:hAnsi="宋体" w:eastAsia="宋体" w:cs="宋体"/>
          <w:spacing w:val="-4"/>
          <w:sz w:val="28"/>
          <w:szCs w:val="28"/>
        </w:rPr>
        <w:t>月，广东省住房和城乡建设厅等八部门联合印发《广东省建筑垃圾治理及资源化利用三年行动方案（</w:t>
      </w:r>
      <w:r>
        <w:rPr>
          <w:rFonts w:hint="eastAsia" w:ascii="Calibri" w:hAnsi="Calibri" w:eastAsia="Calibri" w:cs="Calibri"/>
          <w:b/>
          <w:bCs/>
          <w:spacing w:val="2"/>
          <w:sz w:val="28"/>
          <w:szCs w:val="28"/>
        </w:rPr>
        <w:t>2023-2025</w:t>
      </w:r>
      <w:r>
        <w:rPr>
          <w:rFonts w:hint="eastAsia" w:ascii="宋体" w:hAnsi="宋体" w:eastAsia="宋体" w:cs="宋体"/>
          <w:spacing w:val="-4"/>
          <w:sz w:val="28"/>
          <w:szCs w:val="28"/>
        </w:rPr>
        <w:t xml:space="preserve"> 年）》，提出要以建筑垃圾减量化、资源化、无害化为导向，结合“无废城市”建设和“百县千镇万村高质量发展工程”实施，进一步加强我省建筑垃圾治理，建立健全建筑垃圾全过程管理体系，强化源头减量，提升综合利用水平，切实保障生态环境安全，为我省统筹推动城乡建设高质量发展提供有力支撑，同时要求到</w:t>
      </w:r>
      <w:r>
        <w:rPr>
          <w:rFonts w:hint="eastAsia" w:ascii="Calibri" w:hAnsi="Calibri" w:eastAsia="Calibri" w:cs="Calibri"/>
          <w:b/>
          <w:bCs/>
          <w:spacing w:val="2"/>
          <w:sz w:val="28"/>
          <w:szCs w:val="28"/>
        </w:rPr>
        <w:t>2025</w:t>
      </w:r>
      <w:r>
        <w:rPr>
          <w:rFonts w:hint="eastAsia" w:ascii="宋体" w:hAnsi="宋体" w:eastAsia="宋体" w:cs="宋体"/>
          <w:spacing w:val="-4"/>
          <w:sz w:val="28"/>
          <w:szCs w:val="28"/>
        </w:rPr>
        <w:t>年，全省建立健全建筑垃圾治理和综合利用体系，珠三角地区各地级以上市建筑垃圾综合利用率达</w:t>
      </w:r>
      <w:r>
        <w:rPr>
          <w:rFonts w:hint="eastAsia" w:ascii="Calibri" w:hAnsi="Calibri" w:eastAsia="Calibri" w:cs="Calibri"/>
          <w:b/>
          <w:bCs/>
          <w:spacing w:val="2"/>
          <w:sz w:val="28"/>
          <w:szCs w:val="28"/>
        </w:rPr>
        <w:t>70</w:t>
      </w:r>
      <w:r>
        <w:rPr>
          <w:rFonts w:hint="eastAsia" w:ascii="宋体" w:hAnsi="宋体" w:eastAsia="宋体" w:cs="宋体"/>
          <w:spacing w:val="-4"/>
          <w:sz w:val="28"/>
          <w:szCs w:val="28"/>
        </w:rPr>
        <w:t>%，粤东西北地区各地级以上市建筑垃圾综合利用率达</w:t>
      </w:r>
      <w:r>
        <w:rPr>
          <w:rFonts w:hint="eastAsia" w:ascii="Calibri" w:hAnsi="Calibri" w:eastAsia="Calibri" w:cs="Calibri"/>
          <w:b/>
          <w:bCs/>
          <w:spacing w:val="2"/>
          <w:sz w:val="28"/>
          <w:szCs w:val="28"/>
        </w:rPr>
        <w:t>60</w:t>
      </w:r>
      <w:r>
        <w:rPr>
          <w:rFonts w:hint="eastAsia" w:ascii="宋体" w:hAnsi="宋体" w:eastAsia="宋体" w:cs="宋体"/>
          <w:spacing w:val="-4"/>
          <w:sz w:val="28"/>
          <w:szCs w:val="28"/>
        </w:rPr>
        <w:t>%。</w:t>
      </w:r>
    </w:p>
    <w:p w14:paraId="22107763">
      <w:pPr>
        <w:spacing w:before="35" w:line="413" w:lineRule="auto"/>
        <w:ind w:right="98" w:firstLine="565"/>
        <w:jc w:val="both"/>
        <w:rPr>
          <w:rFonts w:hint="eastAsia" w:ascii="宋体" w:hAnsi="宋体" w:eastAsia="宋体" w:cs="宋体"/>
          <w:spacing w:val="-4"/>
          <w:sz w:val="28"/>
          <w:szCs w:val="28"/>
        </w:rPr>
      </w:pPr>
      <w:r>
        <w:rPr>
          <w:rFonts w:hint="eastAsia" w:ascii="Calibri" w:hAnsi="Calibri" w:eastAsia="Calibri" w:cs="Calibri"/>
          <w:b/>
          <w:bCs/>
          <w:spacing w:val="2"/>
          <w:sz w:val="28"/>
          <w:szCs w:val="28"/>
        </w:rPr>
        <w:t>2024</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6</w:t>
      </w:r>
      <w:r>
        <w:rPr>
          <w:rFonts w:hint="eastAsia" w:ascii="宋体" w:hAnsi="宋体" w:eastAsia="宋体" w:cs="宋体"/>
          <w:spacing w:val="-4"/>
          <w:sz w:val="28"/>
          <w:szCs w:val="28"/>
        </w:rPr>
        <w:t>月</w:t>
      </w:r>
      <w:r>
        <w:rPr>
          <w:rFonts w:hint="eastAsia" w:ascii="Calibri" w:hAnsi="Calibri" w:eastAsia="Calibri" w:cs="Calibri"/>
          <w:b/>
          <w:bCs/>
          <w:spacing w:val="2"/>
          <w:sz w:val="28"/>
          <w:szCs w:val="28"/>
        </w:rPr>
        <w:t>6</w:t>
      </w:r>
      <w:r>
        <w:rPr>
          <w:rFonts w:hint="eastAsia" w:ascii="宋体" w:hAnsi="宋体" w:eastAsia="宋体" w:cs="宋体"/>
          <w:spacing w:val="-4"/>
          <w:sz w:val="28"/>
          <w:szCs w:val="28"/>
        </w:rPr>
        <w:t>日，第三轮第二批中央生态环境保护督察曝光</w:t>
      </w:r>
      <w:r>
        <w:rPr>
          <w:rFonts w:hint="eastAsia" w:ascii="Calibri" w:hAnsi="Calibri" w:eastAsia="Calibri" w:cs="Calibri"/>
          <w:b/>
          <w:bCs/>
          <w:spacing w:val="2"/>
          <w:sz w:val="28"/>
          <w:szCs w:val="28"/>
        </w:rPr>
        <w:t>7</w:t>
      </w:r>
      <w:r>
        <w:rPr>
          <w:rFonts w:hint="eastAsia" w:ascii="宋体" w:hAnsi="宋体" w:eastAsia="宋体" w:cs="宋体"/>
          <w:spacing w:val="-4"/>
          <w:sz w:val="28"/>
          <w:szCs w:val="28"/>
        </w:rPr>
        <w:t>个典型案例，全部与建筑垃圾处置问题有关，涉及江西、浙江、上海、湖北、湖南、重庆、云南等</w:t>
      </w:r>
      <w:r>
        <w:rPr>
          <w:rFonts w:hint="eastAsia" w:ascii="Calibri" w:hAnsi="Calibri" w:eastAsia="Calibri" w:cs="Calibri"/>
          <w:b/>
          <w:bCs/>
          <w:color w:val="000000" w:themeColor="text1"/>
          <w:spacing w:val="2"/>
          <w:sz w:val="28"/>
          <w:szCs w:val="28"/>
          <w14:textFill>
            <w14:solidFill>
              <w14:schemeClr w14:val="tx1"/>
            </w14:solidFill>
          </w14:textFill>
        </w:rPr>
        <w:t>7</w:t>
      </w:r>
      <w:r>
        <w:rPr>
          <w:rFonts w:hint="eastAsia" w:ascii="宋体" w:hAnsi="宋体" w:eastAsia="宋体" w:cs="宋体"/>
          <w:spacing w:val="-4"/>
          <w:sz w:val="28"/>
          <w:szCs w:val="28"/>
        </w:rPr>
        <w:t>个省份（直辖市），这也是中央生态环保督察首次集中通报此类问题。根据典型案例通报的情况，上述</w:t>
      </w:r>
      <w:r>
        <w:rPr>
          <w:rFonts w:hint="eastAsia" w:ascii="Calibri" w:hAnsi="Calibri" w:eastAsia="Calibri" w:cs="Calibri"/>
          <w:b/>
          <w:bCs/>
          <w:spacing w:val="2"/>
          <w:sz w:val="28"/>
          <w:szCs w:val="28"/>
        </w:rPr>
        <w:t>7</w:t>
      </w:r>
      <w:r>
        <w:rPr>
          <w:rFonts w:hint="eastAsia" w:ascii="宋体" w:hAnsi="宋体" w:eastAsia="宋体" w:cs="宋体"/>
          <w:spacing w:val="-4"/>
          <w:sz w:val="28"/>
          <w:szCs w:val="28"/>
        </w:rPr>
        <w:t>个省份（直辖市）的建筑垃圾处置存在很多共性问题：一是规划缺失，资源化利用设施建设滞后；二是监管缺位，乱堆乱倒现象普遍；三是污染环境，破坏生态问题突出。</w:t>
      </w:r>
    </w:p>
    <w:p w14:paraId="539CA938">
      <w:pPr>
        <w:spacing w:before="35" w:line="413" w:lineRule="auto"/>
        <w:ind w:right="98" w:firstLine="565"/>
        <w:jc w:val="both"/>
        <w:rPr>
          <w:rFonts w:hint="eastAsia" w:ascii="宋体" w:hAnsi="宋体" w:eastAsia="宋体" w:cs="宋体"/>
          <w:color w:val="FF0000"/>
          <w:spacing w:val="-4"/>
          <w:sz w:val="28"/>
          <w:szCs w:val="28"/>
        </w:rPr>
      </w:pPr>
      <w:r>
        <w:rPr>
          <w:rFonts w:hint="eastAsia" w:ascii="Calibri" w:hAnsi="Calibri" w:eastAsia="Calibri" w:cs="Calibri"/>
          <w:b/>
          <w:bCs/>
          <w:spacing w:val="2"/>
          <w:sz w:val="28"/>
          <w:szCs w:val="28"/>
        </w:rPr>
        <w:t>2025</w:t>
      </w:r>
      <w:r>
        <w:rPr>
          <w:rFonts w:hint="eastAsia" w:ascii="宋体" w:hAnsi="宋体" w:eastAsia="宋体" w:cs="宋体"/>
          <w:spacing w:val="-4"/>
          <w:sz w:val="28"/>
          <w:szCs w:val="28"/>
        </w:rPr>
        <w:t>年</w:t>
      </w:r>
      <w:r>
        <w:rPr>
          <w:rFonts w:hint="eastAsia" w:ascii="Calibri" w:hAnsi="Calibri" w:eastAsia="Calibri" w:cs="Calibri"/>
          <w:b/>
          <w:bCs/>
          <w:spacing w:val="2"/>
          <w:sz w:val="28"/>
          <w:szCs w:val="28"/>
        </w:rPr>
        <w:t>6</w:t>
      </w:r>
      <w:r>
        <w:rPr>
          <w:rFonts w:hint="eastAsia" w:ascii="宋体" w:hAnsi="宋体" w:eastAsia="宋体" w:cs="宋体"/>
          <w:spacing w:val="-4"/>
          <w:sz w:val="28"/>
          <w:szCs w:val="28"/>
        </w:rPr>
        <w:t>月</w:t>
      </w:r>
      <w:r>
        <w:rPr>
          <w:rFonts w:hint="eastAsia" w:ascii="Calibri" w:hAnsi="Calibri" w:eastAsia="Calibri" w:cs="Calibri"/>
          <w:b/>
          <w:bCs/>
          <w:spacing w:val="2"/>
          <w:sz w:val="28"/>
          <w:szCs w:val="28"/>
        </w:rPr>
        <w:t>6</w:t>
      </w:r>
      <w:r>
        <w:rPr>
          <w:rFonts w:hint="eastAsia" w:ascii="宋体" w:hAnsi="宋体" w:eastAsia="宋体" w:cs="宋体"/>
          <w:spacing w:val="-4"/>
          <w:sz w:val="28"/>
          <w:szCs w:val="28"/>
        </w:rPr>
        <w:t>日，国务院办公厅转发住房城乡建设部《关于进一步加强城市建筑垃圾治理的意见》，要求促进建筑垃圾减量化、资源化、无害化。到</w:t>
      </w:r>
      <w:r>
        <w:rPr>
          <w:rFonts w:hint="eastAsia" w:ascii="Calibri" w:hAnsi="Calibri" w:eastAsia="Calibri" w:cs="Calibri"/>
          <w:b/>
          <w:bCs/>
          <w:spacing w:val="2"/>
          <w:sz w:val="28"/>
          <w:szCs w:val="28"/>
        </w:rPr>
        <w:t>2027</w:t>
      </w:r>
      <w:r>
        <w:rPr>
          <w:rFonts w:hint="eastAsia" w:ascii="宋体" w:hAnsi="宋体" w:eastAsia="宋体" w:cs="宋体"/>
          <w:spacing w:val="-4"/>
          <w:sz w:val="28"/>
          <w:szCs w:val="28"/>
        </w:rPr>
        <w:t>年，城市建筑垃圾全过程管理制度得到有效落实，偷排乱倒问题得到有效遏制，全国地级及以上城市建筑垃圾平均资源化利用率达到</w:t>
      </w:r>
      <w:r>
        <w:rPr>
          <w:rFonts w:hint="eastAsia" w:ascii="Calibri" w:hAnsi="Calibri" w:eastAsia="Calibri" w:cs="Calibri"/>
          <w:b/>
          <w:bCs/>
          <w:spacing w:val="2"/>
          <w:sz w:val="28"/>
          <w:szCs w:val="28"/>
        </w:rPr>
        <w:t>50</w:t>
      </w:r>
      <w:r>
        <w:rPr>
          <w:rFonts w:hint="eastAsia" w:ascii="宋体" w:hAnsi="宋体" w:eastAsia="宋体" w:cs="宋体"/>
          <w:spacing w:val="-4"/>
          <w:sz w:val="28"/>
          <w:szCs w:val="28"/>
        </w:rPr>
        <w:t>%以上，城市建筑垃圾有效治理新格局基本形成。当前经开区建筑垃圾收运处置工作尚处于起步阶段，主要存在以下三方面问题： 一是建筑垃圾资源化利用程度不高，处置方式主要以工程回填、临时受纳处置场消纳处置为主；二是建筑垃圾处置、收纳设施不足，</w:t>
      </w:r>
      <w:r>
        <w:rPr>
          <w:rFonts w:hint="eastAsia" w:ascii="宋体" w:hAnsi="宋体" w:eastAsia="宋体" w:cs="宋体"/>
          <w:color w:val="000000" w:themeColor="text1"/>
          <w:spacing w:val="-4"/>
          <w:sz w:val="28"/>
          <w:szCs w:val="28"/>
          <w14:textFill>
            <w14:solidFill>
              <w14:schemeClr w14:val="tx1"/>
            </w14:solidFill>
          </w14:textFill>
        </w:rPr>
        <w:t>目前经开区主要依</w:t>
      </w:r>
      <w:r>
        <w:rPr>
          <w:rFonts w:hint="eastAsia" w:ascii="宋体" w:hAnsi="宋体" w:eastAsia="宋体" w:cs="宋体"/>
          <w:color w:val="000000" w:themeColor="text1"/>
          <w:spacing w:val="-4"/>
          <w:sz w:val="28"/>
          <w:szCs w:val="28"/>
          <w:lang w:val="en-US" w:eastAsia="zh-CN"/>
          <w14:textFill>
            <w14:solidFill>
              <w14:schemeClr w14:val="tx1"/>
            </w14:solidFill>
          </w14:textFill>
        </w:rPr>
        <w:t>靠</w:t>
      </w:r>
      <w:r>
        <w:rPr>
          <w:rFonts w:hint="eastAsia" w:ascii="宋体" w:hAnsi="宋体" w:eastAsia="宋体" w:cs="宋体"/>
          <w:color w:val="000000" w:themeColor="text1"/>
          <w:spacing w:val="-4"/>
          <w:sz w:val="28"/>
          <w:szCs w:val="28"/>
          <w14:textFill>
            <w14:solidFill>
              <w14:schemeClr w14:val="tx1"/>
            </w14:solidFill>
          </w14:textFill>
        </w:rPr>
        <w:t>广东恒生源环保科技有限公司处理建筑垃圾，其年处理量仅</w:t>
      </w:r>
      <w:r>
        <w:rPr>
          <w:rFonts w:hint="eastAsia" w:ascii="Calibri" w:hAnsi="Calibri" w:eastAsia="Calibri" w:cs="Calibri"/>
          <w:b/>
          <w:bCs/>
          <w:spacing w:val="2"/>
          <w:sz w:val="28"/>
          <w:szCs w:val="28"/>
        </w:rPr>
        <w:t>50</w:t>
      </w:r>
      <w:r>
        <w:rPr>
          <w:rFonts w:hint="eastAsia" w:ascii="宋体" w:hAnsi="宋体" w:eastAsia="宋体" w:cs="宋体"/>
          <w:color w:val="000000" w:themeColor="text1"/>
          <w:spacing w:val="-4"/>
          <w:sz w:val="28"/>
          <w:szCs w:val="28"/>
          <w14:textFill>
            <w14:solidFill>
              <w14:schemeClr w14:val="tx1"/>
            </w14:solidFill>
          </w14:textFill>
        </w:rPr>
        <w:t>万吨，且产品以再生砖为主（年产</w:t>
      </w:r>
      <w:r>
        <w:rPr>
          <w:rFonts w:hint="eastAsia" w:ascii="Calibri" w:hAnsi="Calibri" w:eastAsia="Calibri" w:cs="Calibri"/>
          <w:b/>
          <w:bCs/>
          <w:spacing w:val="2"/>
          <w:sz w:val="28"/>
          <w:szCs w:val="28"/>
        </w:rPr>
        <w:t>5000</w:t>
      </w:r>
      <w:r>
        <w:rPr>
          <w:rFonts w:hint="eastAsia" w:ascii="宋体" w:hAnsi="宋体" w:eastAsia="宋体" w:cs="宋体"/>
          <w:color w:val="000000" w:themeColor="text1"/>
          <w:spacing w:val="-4"/>
          <w:sz w:val="28"/>
          <w:szCs w:val="28"/>
          <w14:textFill>
            <w14:solidFill>
              <w14:schemeClr w14:val="tx1"/>
            </w14:solidFill>
          </w14:textFill>
        </w:rPr>
        <w:t>万块），处理品类和规模有限</w:t>
      </w:r>
      <w:r>
        <w:rPr>
          <w:rFonts w:hint="eastAsia" w:ascii="宋体" w:hAnsi="宋体" w:eastAsia="宋体" w:cs="宋体"/>
          <w:color w:val="000000" w:themeColor="text1"/>
          <w:spacing w:val="-4"/>
          <w:sz w:val="28"/>
          <w:szCs w:val="28"/>
          <w:lang w:eastAsia="zh-CN"/>
          <w14:textFill>
            <w14:solidFill>
              <w14:schemeClr w14:val="tx1"/>
            </w14:solidFill>
          </w14:textFill>
        </w:rPr>
        <w:t>，</w:t>
      </w:r>
      <w:r>
        <w:rPr>
          <w:rFonts w:hint="eastAsia" w:ascii="宋体" w:hAnsi="宋体" w:eastAsia="宋体" w:cs="宋体"/>
          <w:color w:val="000000" w:themeColor="text1"/>
          <w:spacing w:val="-4"/>
          <w:sz w:val="28"/>
          <w:szCs w:val="28"/>
          <w:lang w:val="en-US" w:eastAsia="zh-CN"/>
          <w14:textFill>
            <w14:solidFill>
              <w14:schemeClr w14:val="tx1"/>
            </w14:solidFill>
          </w14:textFill>
        </w:rPr>
        <w:t>处置方式单一</w:t>
      </w:r>
      <w:r>
        <w:rPr>
          <w:rFonts w:hint="eastAsia" w:ascii="宋体" w:hAnsi="宋体" w:eastAsia="宋体" w:cs="宋体"/>
          <w:color w:val="000000" w:themeColor="text1"/>
          <w:spacing w:val="-4"/>
          <w:sz w:val="28"/>
          <w:szCs w:val="28"/>
          <w14:textFill>
            <w14:solidFill>
              <w14:schemeClr w14:val="tx1"/>
            </w14:solidFill>
          </w14:textFill>
        </w:rPr>
        <w:t>。对比湛江市规划中</w:t>
      </w:r>
      <w:r>
        <w:rPr>
          <w:rFonts w:hint="eastAsia" w:ascii="Calibri" w:hAnsi="Calibri" w:eastAsia="Calibri" w:cs="Calibri"/>
          <w:b/>
          <w:bCs/>
          <w:spacing w:val="2"/>
          <w:sz w:val="28"/>
          <w:szCs w:val="28"/>
        </w:rPr>
        <w:t>2026</w:t>
      </w:r>
      <w:r>
        <w:rPr>
          <w:rFonts w:hint="eastAsia" w:ascii="宋体" w:hAnsi="宋体" w:eastAsia="宋体" w:cs="宋体"/>
          <w:color w:val="000000" w:themeColor="text1"/>
          <w:spacing w:val="-4"/>
          <w:sz w:val="28"/>
          <w:szCs w:val="28"/>
          <w14:textFill>
            <w14:solidFill>
              <w14:schemeClr w14:val="tx1"/>
            </w14:solidFill>
          </w14:textFill>
        </w:rPr>
        <w:t>年资源化利用率需达60%的目标，现有产能明显不足。三是尚未出台针对经开区特点的、操作性强的建筑垃圾管理地方性法规或实施细则，对分类、收运、处置、消纳、资源化利用等环节缺乏明确、统一的标准和要求。建筑垃圾违法违规倾倒现象频发。</w:t>
      </w:r>
    </w:p>
    <w:p w14:paraId="49737B3F">
      <w:pPr>
        <w:spacing w:before="35" w:line="413" w:lineRule="auto"/>
        <w:ind w:right="98" w:firstLine="565"/>
        <w:jc w:val="both"/>
        <w:rPr>
          <w:rFonts w:hint="eastAsia" w:ascii="宋体" w:hAnsi="宋体" w:eastAsia="宋体" w:cs="宋体"/>
          <w:spacing w:val="-4"/>
          <w:sz w:val="28"/>
          <w:szCs w:val="28"/>
        </w:rPr>
      </w:pPr>
      <w:r>
        <w:rPr>
          <w:rFonts w:hint="eastAsia" w:ascii="宋体" w:hAnsi="宋体" w:eastAsia="宋体" w:cs="宋体"/>
          <w:spacing w:val="-4"/>
          <w:sz w:val="28"/>
          <w:szCs w:val="28"/>
        </w:rPr>
        <w:t>基于上述背景分析，为有效统筹经开区建筑垃圾治理及资源化利用工作，提升经开区建筑垃圾资源化利用水平，加快提升经开区建筑垃圾污染环境防治工作水平，需对经开区建筑垃圾收运处理处置设施进行系统规划，以便更好地指导经开区建筑垃圾管理工作。</w:t>
      </w:r>
    </w:p>
    <w:p w14:paraId="2F7D37B9">
      <w:pPr>
        <w:pStyle w:val="3"/>
        <w:spacing w:before="32" w:line="220" w:lineRule="auto"/>
        <w:ind w:left="13"/>
        <w:outlineLvl w:val="1"/>
        <w:rPr>
          <w:rFonts w:ascii="宋体" w:hAnsi="宋体" w:eastAsia="宋体" w:cs="宋体"/>
          <w:sz w:val="30"/>
          <w:szCs w:val="30"/>
        </w:rPr>
      </w:pPr>
      <w:r>
        <w:rPr>
          <w:b/>
          <w:bCs/>
          <w:spacing w:val="-3"/>
          <w:sz w:val="30"/>
          <w:szCs w:val="30"/>
        </w:rPr>
        <w:t xml:space="preserve">1.2.    </w:t>
      </w:r>
      <w:r>
        <w:rPr>
          <w:rFonts w:ascii="宋体" w:hAnsi="宋体" w:eastAsia="宋体" w:cs="宋体"/>
          <w:b/>
          <w:bCs/>
          <w:spacing w:val="-3"/>
          <w:sz w:val="30"/>
          <w:szCs w:val="30"/>
        </w:rPr>
        <w:t>规划范围与期限</w:t>
      </w:r>
    </w:p>
    <w:p w14:paraId="0CAC6645">
      <w:pPr>
        <w:pStyle w:val="3"/>
        <w:spacing w:before="304" w:line="221" w:lineRule="auto"/>
        <w:ind w:left="12"/>
        <w:outlineLvl w:val="2"/>
        <w:rPr>
          <w:rFonts w:ascii="宋体" w:hAnsi="宋体" w:eastAsia="宋体" w:cs="宋体"/>
          <w:sz w:val="28"/>
          <w:szCs w:val="28"/>
        </w:rPr>
      </w:pPr>
      <w:bookmarkStart w:id="109" w:name="bookmark5"/>
      <w:bookmarkEnd w:id="109"/>
      <w:r>
        <w:rPr>
          <w:b/>
          <w:bCs/>
          <w:spacing w:val="-4"/>
          <w:sz w:val="28"/>
          <w:szCs w:val="28"/>
        </w:rPr>
        <w:t>1.2.1.</w:t>
      </w:r>
      <w:r>
        <w:rPr>
          <w:b/>
          <w:bCs/>
          <w:spacing w:val="72"/>
          <w:sz w:val="28"/>
          <w:szCs w:val="28"/>
        </w:rPr>
        <w:t xml:space="preserve"> </w:t>
      </w:r>
      <w:r>
        <w:rPr>
          <w:rFonts w:ascii="宋体" w:hAnsi="宋体" w:eastAsia="宋体" w:cs="宋体"/>
          <w:b/>
          <w:bCs/>
          <w:spacing w:val="-4"/>
          <w:sz w:val="28"/>
          <w:szCs w:val="28"/>
        </w:rPr>
        <w:t>规划范围</w:t>
      </w:r>
    </w:p>
    <w:p w14:paraId="5D13678E">
      <w:pPr>
        <w:spacing w:before="315" w:line="220" w:lineRule="auto"/>
        <w:ind w:left="56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
          <w:sz w:val="28"/>
          <w:szCs w:val="28"/>
          <w:lang w:val="en-US" w:eastAsia="zh-CN"/>
          <w14:textFill>
            <w14:solidFill>
              <w14:schemeClr w14:val="tx1"/>
            </w14:solidFill>
          </w14:textFill>
        </w:rPr>
        <w:t>规划范围：</w:t>
      </w:r>
      <w:r>
        <w:rPr>
          <w:rFonts w:ascii="宋体" w:hAnsi="宋体" w:eastAsia="宋体" w:cs="宋体"/>
          <w:color w:val="000000" w:themeColor="text1"/>
          <w:spacing w:val="3"/>
          <w:sz w:val="28"/>
          <w:szCs w:val="28"/>
          <w14:textFill>
            <w14:solidFill>
              <w14:schemeClr w14:val="tx1"/>
            </w14:solidFill>
          </w14:textFill>
        </w:rPr>
        <w:t>湛江</w:t>
      </w:r>
      <w:r>
        <w:rPr>
          <w:rFonts w:hint="eastAsia" w:ascii="宋体" w:hAnsi="宋体" w:eastAsia="宋体" w:cs="宋体"/>
          <w:color w:val="000000" w:themeColor="text1"/>
          <w:spacing w:val="3"/>
          <w:sz w:val="28"/>
          <w:szCs w:val="28"/>
          <w:lang w:eastAsia="zh-CN"/>
          <w14:textFill>
            <w14:solidFill>
              <w14:schemeClr w14:val="tx1"/>
            </w14:solidFill>
          </w14:textFill>
        </w:rPr>
        <w:t>经济技术经开区，</w:t>
      </w:r>
      <w:r>
        <w:rPr>
          <w:rFonts w:hint="eastAsia" w:ascii="宋体" w:hAnsi="宋体" w:eastAsia="宋体" w:cs="宋体"/>
          <w:color w:val="000000" w:themeColor="text1"/>
          <w:spacing w:val="3"/>
          <w:sz w:val="28"/>
          <w:szCs w:val="28"/>
          <w:lang w:val="en-US" w:eastAsia="zh-CN"/>
          <w14:textFill>
            <w14:solidFill>
              <w14:schemeClr w14:val="tx1"/>
            </w14:solidFill>
          </w14:textFill>
        </w:rPr>
        <w:t>包括建成区片区、东海片区等2个片区</w:t>
      </w:r>
      <w:r>
        <w:rPr>
          <w:rFonts w:ascii="宋体" w:hAnsi="宋体" w:eastAsia="宋体" w:cs="宋体"/>
          <w:color w:val="000000" w:themeColor="text1"/>
          <w:spacing w:val="3"/>
          <w:sz w:val="28"/>
          <w:szCs w:val="28"/>
          <w14:textFill>
            <w14:solidFill>
              <w14:schemeClr w14:val="tx1"/>
            </w14:solidFill>
          </w14:textFill>
        </w:rPr>
        <w:t>，总面积</w:t>
      </w:r>
      <w:r>
        <w:rPr>
          <w:rFonts w:hint="eastAsia" w:ascii="Calibri" w:hAnsi="Calibri" w:eastAsia="宋体" w:cs="Calibri"/>
          <w:b/>
          <w:bCs/>
          <w:color w:val="000000" w:themeColor="text1"/>
          <w:spacing w:val="3"/>
          <w:sz w:val="28"/>
          <w:szCs w:val="28"/>
          <w:lang w:val="en-US" w:eastAsia="zh-CN"/>
          <w14:textFill>
            <w14:solidFill>
              <w14:schemeClr w14:val="tx1"/>
            </w14:solidFill>
          </w14:textFill>
        </w:rPr>
        <w:t>502</w:t>
      </w:r>
      <w:r>
        <w:rPr>
          <w:rFonts w:ascii="宋体" w:hAnsi="宋体" w:eastAsia="宋体" w:cs="宋体"/>
          <w:color w:val="000000" w:themeColor="text1"/>
          <w:spacing w:val="3"/>
          <w:sz w:val="28"/>
          <w:szCs w:val="28"/>
          <w14:textFill>
            <w14:solidFill>
              <w14:schemeClr w14:val="tx1"/>
            </w14:solidFill>
          </w14:textFill>
        </w:rPr>
        <w:t>平方公里。</w:t>
      </w:r>
    </w:p>
    <w:p w14:paraId="50576554">
      <w:pPr>
        <w:pStyle w:val="3"/>
        <w:spacing w:before="319" w:line="221" w:lineRule="auto"/>
        <w:ind w:left="12"/>
        <w:outlineLvl w:val="2"/>
        <w:rPr>
          <w:rFonts w:ascii="宋体" w:hAnsi="宋体" w:eastAsia="宋体" w:cs="宋体"/>
          <w:sz w:val="28"/>
          <w:szCs w:val="28"/>
        </w:rPr>
      </w:pPr>
      <w:bookmarkStart w:id="110" w:name="bookmark6"/>
      <w:bookmarkEnd w:id="110"/>
      <w:r>
        <w:rPr>
          <w:b/>
          <w:bCs/>
          <w:spacing w:val="-4"/>
          <w:sz w:val="28"/>
          <w:szCs w:val="28"/>
        </w:rPr>
        <w:t>1.2.2.</w:t>
      </w:r>
      <w:r>
        <w:rPr>
          <w:b/>
          <w:bCs/>
          <w:spacing w:val="72"/>
          <w:sz w:val="28"/>
          <w:szCs w:val="28"/>
        </w:rPr>
        <w:t xml:space="preserve"> </w:t>
      </w:r>
      <w:r>
        <w:rPr>
          <w:rFonts w:ascii="宋体" w:hAnsi="宋体" w:eastAsia="宋体" w:cs="宋体"/>
          <w:b/>
          <w:bCs/>
          <w:spacing w:val="-4"/>
          <w:sz w:val="28"/>
          <w:szCs w:val="28"/>
        </w:rPr>
        <w:t>规划期限</w:t>
      </w:r>
    </w:p>
    <w:p w14:paraId="5D57E3F3">
      <w:pPr>
        <w:spacing w:before="54" w:line="220" w:lineRule="auto"/>
        <w:ind w:firstLine="560" w:firstLineChars="200"/>
        <w:rPr>
          <w:rFonts w:ascii="宋体" w:hAnsi="宋体" w:eastAsia="宋体" w:cs="宋体"/>
          <w:sz w:val="28"/>
          <w:szCs w:val="28"/>
        </w:rPr>
      </w:pPr>
      <w:r>
        <w:rPr>
          <w:rFonts w:ascii="宋体" w:hAnsi="宋体" w:eastAsia="宋体" w:cs="宋体"/>
          <w:sz w:val="28"/>
          <w:szCs w:val="28"/>
        </w:rPr>
        <w:t>规划期限：</w:t>
      </w:r>
      <w:r>
        <w:rPr>
          <w:rFonts w:ascii="Calibri" w:hAnsi="Calibri" w:eastAsia="Calibri" w:cs="Calibri"/>
          <w:b/>
          <w:bCs/>
          <w:sz w:val="28"/>
          <w:szCs w:val="28"/>
        </w:rPr>
        <w:t>202</w:t>
      </w:r>
      <w:r>
        <w:rPr>
          <w:rFonts w:hint="eastAsia" w:ascii="Calibri" w:hAnsi="Calibri" w:eastAsia="宋体" w:cs="Calibri"/>
          <w:b/>
          <w:bCs/>
          <w:sz w:val="28"/>
          <w:szCs w:val="28"/>
          <w:lang w:val="en-US" w:eastAsia="zh-CN"/>
        </w:rPr>
        <w:t>5</w:t>
      </w:r>
      <w:r>
        <w:rPr>
          <w:rFonts w:ascii="宋体" w:hAnsi="宋体" w:eastAsia="宋体" w:cs="宋体"/>
          <w:sz w:val="28"/>
          <w:szCs w:val="28"/>
        </w:rPr>
        <w:t>年</w:t>
      </w:r>
      <w:r>
        <w:rPr>
          <w:rFonts w:ascii="Calibri" w:hAnsi="Calibri" w:eastAsia="Calibri" w:cs="Calibri"/>
          <w:b/>
          <w:bCs/>
          <w:sz w:val="28"/>
          <w:szCs w:val="28"/>
        </w:rPr>
        <w:t>-2035</w:t>
      </w:r>
      <w:r>
        <w:rPr>
          <w:rFonts w:ascii="宋体" w:hAnsi="宋体" w:eastAsia="宋体" w:cs="宋体"/>
          <w:sz w:val="28"/>
          <w:szCs w:val="28"/>
        </w:rPr>
        <w:t>年。其中近期：</w:t>
      </w:r>
      <w:r>
        <w:rPr>
          <w:rFonts w:ascii="Calibri" w:hAnsi="Calibri" w:eastAsia="Calibri" w:cs="Calibri"/>
          <w:b/>
          <w:bCs/>
          <w:sz w:val="28"/>
          <w:szCs w:val="28"/>
        </w:rPr>
        <w:t>202</w:t>
      </w:r>
      <w:r>
        <w:rPr>
          <w:rFonts w:hint="eastAsia" w:ascii="Calibri" w:hAnsi="Calibri" w:eastAsia="宋体" w:cs="Calibri"/>
          <w:b/>
          <w:bCs/>
          <w:sz w:val="28"/>
          <w:szCs w:val="28"/>
          <w:lang w:val="en-US" w:eastAsia="zh-CN"/>
        </w:rPr>
        <w:t>5</w:t>
      </w:r>
      <w:r>
        <w:rPr>
          <w:rFonts w:ascii="宋体" w:hAnsi="宋体" w:eastAsia="宋体" w:cs="宋体"/>
          <w:sz w:val="28"/>
          <w:szCs w:val="28"/>
        </w:rPr>
        <w:t>年</w:t>
      </w:r>
      <w:r>
        <w:rPr>
          <w:rFonts w:ascii="Calibri" w:hAnsi="Calibri" w:eastAsia="Calibri" w:cs="Calibri"/>
          <w:b/>
          <w:bCs/>
          <w:sz w:val="28"/>
          <w:szCs w:val="28"/>
        </w:rPr>
        <w:t>-2030</w:t>
      </w:r>
      <w:r>
        <w:rPr>
          <w:rFonts w:ascii="宋体" w:hAnsi="宋体" w:eastAsia="宋体" w:cs="宋体"/>
          <w:sz w:val="28"/>
          <w:szCs w:val="28"/>
        </w:rPr>
        <w:t>年；远期：</w:t>
      </w:r>
      <w:r>
        <w:rPr>
          <w:rFonts w:ascii="Calibri" w:hAnsi="Calibri" w:eastAsia="Calibri" w:cs="Calibri"/>
          <w:b/>
          <w:bCs/>
          <w:sz w:val="28"/>
          <w:szCs w:val="28"/>
        </w:rPr>
        <w:t>2031</w:t>
      </w:r>
      <w:r>
        <w:rPr>
          <w:rFonts w:ascii="宋体" w:hAnsi="宋体" w:eastAsia="宋体" w:cs="宋体"/>
          <w:spacing w:val="-1"/>
          <w:sz w:val="28"/>
          <w:szCs w:val="28"/>
        </w:rPr>
        <w:t>年</w:t>
      </w:r>
      <w:r>
        <w:rPr>
          <w:rFonts w:ascii="Calibri" w:hAnsi="Calibri" w:eastAsia="Calibri" w:cs="Calibri"/>
          <w:b/>
          <w:bCs/>
          <w:spacing w:val="-1"/>
          <w:sz w:val="28"/>
          <w:szCs w:val="28"/>
        </w:rPr>
        <w:t>-2035</w:t>
      </w:r>
      <w:r>
        <w:rPr>
          <w:rFonts w:ascii="宋体" w:hAnsi="宋体" w:eastAsia="宋体" w:cs="宋体"/>
          <w:spacing w:val="-6"/>
          <w:sz w:val="28"/>
          <w:szCs w:val="28"/>
        </w:rPr>
        <w:t>年。</w:t>
      </w:r>
    </w:p>
    <w:p w14:paraId="72B2DB1A">
      <w:pPr>
        <w:pStyle w:val="3"/>
        <w:spacing w:before="316" w:line="221" w:lineRule="auto"/>
        <w:ind w:left="12"/>
        <w:outlineLvl w:val="2"/>
        <w:rPr>
          <w:rFonts w:ascii="宋体" w:hAnsi="宋体" w:eastAsia="宋体" w:cs="宋体"/>
          <w:sz w:val="28"/>
          <w:szCs w:val="28"/>
        </w:rPr>
      </w:pPr>
      <w:bookmarkStart w:id="111" w:name="bookmark7"/>
      <w:bookmarkEnd w:id="111"/>
      <w:r>
        <w:rPr>
          <w:b/>
          <w:bCs/>
          <w:spacing w:val="-4"/>
          <w:sz w:val="28"/>
          <w:szCs w:val="28"/>
        </w:rPr>
        <w:t>1.2.3.</w:t>
      </w:r>
      <w:r>
        <w:rPr>
          <w:b/>
          <w:bCs/>
          <w:spacing w:val="82"/>
          <w:sz w:val="28"/>
          <w:szCs w:val="28"/>
        </w:rPr>
        <w:t xml:space="preserve"> </w:t>
      </w:r>
      <w:r>
        <w:rPr>
          <w:rFonts w:ascii="宋体" w:hAnsi="宋体" w:eastAsia="宋体" w:cs="宋体"/>
          <w:b/>
          <w:bCs/>
          <w:spacing w:val="-4"/>
          <w:sz w:val="28"/>
          <w:szCs w:val="28"/>
        </w:rPr>
        <w:t>建筑垃圾涵盖范围</w:t>
      </w:r>
    </w:p>
    <w:p w14:paraId="793E3D94">
      <w:pPr>
        <w:spacing w:before="318" w:line="220" w:lineRule="auto"/>
        <w:ind w:left="563"/>
        <w:rPr>
          <w:rFonts w:ascii="宋体" w:hAnsi="宋体" w:eastAsia="宋体" w:cs="宋体"/>
          <w:sz w:val="28"/>
          <w:szCs w:val="28"/>
        </w:rPr>
      </w:pPr>
      <w:r>
        <w:rPr>
          <w:rFonts w:ascii="宋体" w:hAnsi="宋体" w:eastAsia="宋体" w:cs="宋体"/>
          <w:spacing w:val="-1"/>
          <w:sz w:val="28"/>
          <w:szCs w:val="28"/>
        </w:rPr>
        <w:t>建筑垃圾涵盖范围：工程渣土、工程泥浆、工程垃圾、拆除垃圾和装修垃圾。</w:t>
      </w:r>
    </w:p>
    <w:p w14:paraId="268F008A">
      <w:pPr>
        <w:pStyle w:val="3"/>
        <w:spacing w:before="309" w:line="221" w:lineRule="auto"/>
        <w:ind w:left="13"/>
        <w:outlineLvl w:val="1"/>
        <w:rPr>
          <w:rFonts w:ascii="宋体" w:hAnsi="宋体" w:eastAsia="宋体" w:cs="宋体"/>
          <w:sz w:val="30"/>
          <w:szCs w:val="30"/>
        </w:rPr>
      </w:pPr>
      <w:bookmarkStart w:id="112" w:name="bookmark8"/>
      <w:bookmarkEnd w:id="112"/>
      <w:r>
        <w:rPr>
          <w:b/>
          <w:bCs/>
          <w:spacing w:val="-3"/>
          <w:sz w:val="30"/>
          <w:szCs w:val="30"/>
        </w:rPr>
        <w:t xml:space="preserve">1.3.    </w:t>
      </w:r>
      <w:r>
        <w:rPr>
          <w:rFonts w:ascii="宋体" w:hAnsi="宋体" w:eastAsia="宋体" w:cs="宋体"/>
          <w:b/>
          <w:bCs/>
          <w:spacing w:val="-3"/>
          <w:sz w:val="30"/>
          <w:szCs w:val="30"/>
        </w:rPr>
        <w:t>规划指导思想</w:t>
      </w:r>
    </w:p>
    <w:p w14:paraId="328B8A78">
      <w:pPr>
        <w:spacing w:before="301" w:line="427" w:lineRule="auto"/>
        <w:ind w:right="53" w:firstLine="592"/>
        <w:jc w:val="both"/>
        <w:rPr>
          <w:rFonts w:ascii="宋体" w:hAnsi="宋体" w:eastAsia="宋体" w:cs="宋体"/>
          <w:sz w:val="28"/>
          <w:szCs w:val="28"/>
        </w:rPr>
      </w:pPr>
      <w:r>
        <w:rPr>
          <w:rFonts w:ascii="宋体" w:hAnsi="宋体" w:eastAsia="宋体" w:cs="宋体"/>
          <w:spacing w:val="-4"/>
          <w:sz w:val="28"/>
          <w:szCs w:val="28"/>
        </w:rPr>
        <w:t>以习近平新时代中国特色社会主义思想为指导，深入贯彻落实</w:t>
      </w:r>
      <w:r>
        <w:rPr>
          <w:rFonts w:ascii="宋体" w:hAnsi="宋体" w:eastAsia="宋体" w:cs="宋体"/>
          <w:spacing w:val="-5"/>
          <w:sz w:val="28"/>
          <w:szCs w:val="28"/>
        </w:rPr>
        <w:t>党中央、国务院关</w:t>
      </w:r>
      <w:r>
        <w:rPr>
          <w:rFonts w:ascii="宋体" w:hAnsi="宋体" w:eastAsia="宋体" w:cs="宋体"/>
          <w:spacing w:val="-3"/>
          <w:sz w:val="28"/>
          <w:szCs w:val="28"/>
        </w:rPr>
        <w:t>于固体废物减量化、资源化、无害化处理决策部署及省委、省政府</w:t>
      </w:r>
      <w:r>
        <w:rPr>
          <w:rFonts w:ascii="宋体" w:hAnsi="宋体" w:eastAsia="宋体" w:cs="宋体"/>
          <w:spacing w:val="-4"/>
          <w:sz w:val="28"/>
          <w:szCs w:val="28"/>
        </w:rPr>
        <w:t>、市委市政府、</w:t>
      </w:r>
      <w:r>
        <w:rPr>
          <w:rFonts w:hint="eastAsia" w:ascii="宋体" w:hAnsi="宋体" w:eastAsia="宋体" w:cs="宋体"/>
          <w:spacing w:val="-4"/>
          <w:sz w:val="28"/>
          <w:szCs w:val="28"/>
          <w:lang w:eastAsia="zh-CN"/>
        </w:rPr>
        <w:t>区党工委管委会的</w:t>
      </w:r>
      <w:r>
        <w:rPr>
          <w:rFonts w:ascii="宋体" w:hAnsi="宋体" w:eastAsia="宋体" w:cs="宋体"/>
          <w:spacing w:val="-3"/>
          <w:sz w:val="28"/>
          <w:szCs w:val="28"/>
        </w:rPr>
        <w:t>工作要求，立足新发展阶段，贯彻新发展理念，构建新发展格局</w:t>
      </w:r>
      <w:r>
        <w:rPr>
          <w:rFonts w:ascii="宋体" w:hAnsi="宋体" w:eastAsia="宋体" w:cs="宋体"/>
          <w:spacing w:val="-4"/>
          <w:sz w:val="28"/>
          <w:szCs w:val="28"/>
        </w:rPr>
        <w:t>，以建筑</w:t>
      </w:r>
      <w:r>
        <w:rPr>
          <w:rFonts w:hint="eastAsia" w:ascii="宋体" w:hAnsi="宋体" w:eastAsia="宋体" w:cs="宋体"/>
          <w:spacing w:val="-4"/>
          <w:sz w:val="28"/>
          <w:szCs w:val="28"/>
          <w:lang w:val="en-US" w:eastAsia="zh-CN"/>
        </w:rPr>
        <w:t>垃</w:t>
      </w:r>
      <w:r>
        <w:rPr>
          <w:rFonts w:ascii="宋体" w:hAnsi="宋体" w:eastAsia="宋体" w:cs="宋体"/>
          <w:spacing w:val="-4"/>
          <w:sz w:val="28"/>
          <w:szCs w:val="28"/>
        </w:rPr>
        <w:t>圾减量化、资源化、无害化为导向，结合“无废城市</w:t>
      </w:r>
      <w:r>
        <w:rPr>
          <w:rFonts w:ascii="宋体" w:hAnsi="宋体" w:eastAsia="宋体" w:cs="宋体"/>
          <w:spacing w:val="-106"/>
          <w:sz w:val="28"/>
          <w:szCs w:val="28"/>
        </w:rPr>
        <w:t xml:space="preserve"> </w:t>
      </w:r>
      <w:r>
        <w:rPr>
          <w:rFonts w:ascii="宋体" w:hAnsi="宋体" w:eastAsia="宋体" w:cs="宋体"/>
          <w:spacing w:val="-4"/>
          <w:sz w:val="28"/>
          <w:szCs w:val="28"/>
        </w:rPr>
        <w:t>”建设及“百县千镇</w:t>
      </w:r>
      <w:r>
        <w:rPr>
          <w:rFonts w:ascii="宋体" w:hAnsi="宋体" w:eastAsia="宋体" w:cs="宋体"/>
          <w:spacing w:val="-5"/>
          <w:sz w:val="28"/>
          <w:szCs w:val="28"/>
        </w:rPr>
        <w:t>万村高质量</w:t>
      </w:r>
      <w:r>
        <w:rPr>
          <w:rFonts w:ascii="宋体" w:hAnsi="宋体" w:eastAsia="宋体" w:cs="宋体"/>
          <w:spacing w:val="-4"/>
          <w:sz w:val="28"/>
          <w:szCs w:val="28"/>
        </w:rPr>
        <w:t>发展工程</w:t>
      </w:r>
      <w:r>
        <w:rPr>
          <w:rFonts w:ascii="宋体" w:hAnsi="宋体" w:eastAsia="宋体" w:cs="宋体"/>
          <w:spacing w:val="-103"/>
          <w:sz w:val="28"/>
          <w:szCs w:val="28"/>
        </w:rPr>
        <w:t xml:space="preserve"> </w:t>
      </w:r>
      <w:r>
        <w:rPr>
          <w:rFonts w:ascii="宋体" w:hAnsi="宋体" w:eastAsia="宋体" w:cs="宋体"/>
          <w:spacing w:val="-4"/>
          <w:sz w:val="28"/>
          <w:szCs w:val="28"/>
        </w:rPr>
        <w:t>”实施，加快构建、完善建筑垃圾产生、排放、运输、消</w:t>
      </w:r>
      <w:r>
        <w:rPr>
          <w:rFonts w:ascii="宋体" w:hAnsi="宋体" w:eastAsia="宋体" w:cs="宋体"/>
          <w:spacing w:val="-5"/>
          <w:sz w:val="28"/>
          <w:szCs w:val="28"/>
        </w:rPr>
        <w:t>纳的全过程管理体</w:t>
      </w:r>
      <w:r>
        <w:rPr>
          <w:rFonts w:ascii="宋体" w:hAnsi="宋体" w:eastAsia="宋体" w:cs="宋体"/>
          <w:spacing w:val="-2"/>
          <w:sz w:val="28"/>
          <w:szCs w:val="28"/>
        </w:rPr>
        <w:t>系，全面提升湛江</w:t>
      </w:r>
      <w:r>
        <w:rPr>
          <w:rFonts w:hint="eastAsia" w:ascii="宋体" w:hAnsi="宋体" w:eastAsia="宋体" w:cs="宋体"/>
          <w:spacing w:val="-2"/>
          <w:sz w:val="28"/>
          <w:szCs w:val="28"/>
          <w:lang w:eastAsia="zh-CN"/>
        </w:rPr>
        <w:t>经济技术经开区</w:t>
      </w:r>
      <w:r>
        <w:rPr>
          <w:rFonts w:ascii="宋体" w:hAnsi="宋体" w:eastAsia="宋体" w:cs="宋体"/>
          <w:spacing w:val="-2"/>
          <w:sz w:val="28"/>
          <w:szCs w:val="28"/>
        </w:rPr>
        <w:t>建筑垃圾资源化利用水平，扎实推进人居环境品质提升，</w:t>
      </w:r>
      <w:r>
        <w:rPr>
          <w:rFonts w:ascii="宋体" w:hAnsi="宋体" w:eastAsia="宋体" w:cs="宋体"/>
          <w:spacing w:val="-3"/>
          <w:sz w:val="28"/>
          <w:szCs w:val="28"/>
        </w:rPr>
        <w:t>为湛江市高质量建设省域副中心城市、打造现代化沿海经济带重要发展</w:t>
      </w:r>
      <w:r>
        <w:rPr>
          <w:rFonts w:ascii="宋体" w:hAnsi="宋体" w:eastAsia="宋体" w:cs="宋体"/>
          <w:color w:val="auto"/>
          <w:spacing w:val="-3"/>
          <w:sz w:val="28"/>
          <w:szCs w:val="28"/>
        </w:rPr>
        <w:t>极</w:t>
      </w:r>
      <w:r>
        <w:rPr>
          <w:rFonts w:ascii="宋体" w:hAnsi="宋体" w:eastAsia="宋体" w:cs="宋体"/>
          <w:spacing w:val="-4"/>
          <w:sz w:val="28"/>
          <w:szCs w:val="28"/>
        </w:rPr>
        <w:t>提供有力支</w:t>
      </w:r>
      <w:r>
        <w:rPr>
          <w:rFonts w:ascii="宋体" w:hAnsi="宋体" w:eastAsia="宋体" w:cs="宋体"/>
          <w:spacing w:val="-5"/>
          <w:sz w:val="28"/>
          <w:szCs w:val="28"/>
        </w:rPr>
        <w:t>撑。</w:t>
      </w:r>
    </w:p>
    <w:p w14:paraId="037A744E">
      <w:pPr>
        <w:pStyle w:val="3"/>
        <w:spacing w:before="34" w:line="220" w:lineRule="auto"/>
        <w:ind w:left="13"/>
        <w:outlineLvl w:val="1"/>
        <w:rPr>
          <w:rFonts w:ascii="宋体" w:hAnsi="宋体" w:eastAsia="宋体" w:cs="宋体"/>
          <w:sz w:val="30"/>
          <w:szCs w:val="30"/>
        </w:rPr>
      </w:pPr>
      <w:bookmarkStart w:id="113" w:name="bookmark9"/>
      <w:bookmarkEnd w:id="113"/>
      <w:r>
        <w:rPr>
          <w:b/>
          <w:bCs/>
          <w:spacing w:val="-6"/>
          <w:sz w:val="30"/>
          <w:szCs w:val="30"/>
        </w:rPr>
        <w:t>1.4.</w:t>
      </w:r>
      <w:r>
        <w:rPr>
          <w:b/>
          <w:bCs/>
          <w:spacing w:val="4"/>
          <w:sz w:val="30"/>
          <w:szCs w:val="30"/>
        </w:rPr>
        <w:t xml:space="preserve">    </w:t>
      </w:r>
      <w:r>
        <w:rPr>
          <w:rFonts w:ascii="宋体" w:hAnsi="宋体" w:eastAsia="宋体" w:cs="宋体"/>
          <w:b/>
          <w:bCs/>
          <w:spacing w:val="-6"/>
          <w:sz w:val="30"/>
          <w:szCs w:val="30"/>
        </w:rPr>
        <w:t>规划原则</w:t>
      </w:r>
    </w:p>
    <w:p w14:paraId="207B4CCD">
      <w:pPr>
        <w:pStyle w:val="3"/>
        <w:spacing w:before="302" w:line="221" w:lineRule="auto"/>
        <w:ind w:left="12"/>
        <w:outlineLvl w:val="2"/>
        <w:rPr>
          <w:rFonts w:ascii="宋体" w:hAnsi="宋体" w:eastAsia="宋体" w:cs="宋体"/>
          <w:sz w:val="28"/>
          <w:szCs w:val="28"/>
        </w:rPr>
      </w:pPr>
      <w:bookmarkStart w:id="114" w:name="bookmark10"/>
      <w:bookmarkEnd w:id="114"/>
      <w:r>
        <w:rPr>
          <w:b/>
          <w:bCs/>
          <w:spacing w:val="-4"/>
          <w:sz w:val="28"/>
          <w:szCs w:val="28"/>
        </w:rPr>
        <w:t>1.4.1.</w:t>
      </w:r>
      <w:r>
        <w:rPr>
          <w:b/>
          <w:bCs/>
          <w:spacing w:val="74"/>
          <w:w w:val="101"/>
          <w:sz w:val="28"/>
          <w:szCs w:val="28"/>
        </w:rPr>
        <w:t xml:space="preserve"> </w:t>
      </w:r>
      <w:r>
        <w:rPr>
          <w:rFonts w:ascii="宋体" w:hAnsi="宋体" w:eastAsia="宋体" w:cs="宋体"/>
          <w:b/>
          <w:bCs/>
          <w:spacing w:val="-4"/>
          <w:sz w:val="28"/>
          <w:szCs w:val="28"/>
        </w:rPr>
        <w:t>协调衔接原则</w:t>
      </w:r>
    </w:p>
    <w:p w14:paraId="7C8D8326">
      <w:pPr>
        <w:spacing w:before="319" w:line="423" w:lineRule="auto"/>
        <w:ind w:left="1" w:right="95" w:firstLine="562"/>
        <w:jc w:val="both"/>
        <w:rPr>
          <w:rFonts w:ascii="宋体" w:hAnsi="宋体" w:eastAsia="宋体" w:cs="宋体"/>
          <w:sz w:val="28"/>
          <w:szCs w:val="28"/>
        </w:rPr>
      </w:pPr>
      <w:r>
        <w:rPr>
          <w:rFonts w:ascii="宋体" w:hAnsi="宋体" w:eastAsia="宋体" w:cs="宋体"/>
          <w:spacing w:val="-2"/>
          <w:sz w:val="28"/>
          <w:szCs w:val="28"/>
        </w:rPr>
        <w:t>建筑垃圾污染环境防治工作规划是我国现行规划体系</w:t>
      </w:r>
      <w:r>
        <w:rPr>
          <w:rFonts w:ascii="Calibri" w:hAnsi="Calibri" w:eastAsia="Calibri" w:cs="Calibri"/>
          <w:spacing w:val="-2"/>
          <w:sz w:val="28"/>
          <w:szCs w:val="28"/>
        </w:rPr>
        <w:t>“</w:t>
      </w:r>
      <w:r>
        <w:rPr>
          <w:rFonts w:ascii="宋体" w:hAnsi="宋体" w:eastAsia="宋体" w:cs="宋体"/>
          <w:spacing w:val="-2"/>
          <w:sz w:val="28"/>
          <w:szCs w:val="28"/>
        </w:rPr>
        <w:t>三级三类</w:t>
      </w:r>
      <w:r>
        <w:rPr>
          <w:rFonts w:ascii="Calibri" w:hAnsi="Calibri" w:eastAsia="Calibri" w:cs="Calibri"/>
          <w:spacing w:val="-2"/>
          <w:sz w:val="28"/>
          <w:szCs w:val="28"/>
        </w:rPr>
        <w:t>”</w:t>
      </w:r>
      <w:r>
        <w:rPr>
          <w:rFonts w:ascii="宋体" w:hAnsi="宋体" w:eastAsia="宋体" w:cs="宋体"/>
          <w:spacing w:val="-2"/>
          <w:sz w:val="28"/>
          <w:szCs w:val="28"/>
        </w:rPr>
        <w:t>中的一类，</w:t>
      </w:r>
      <w:r>
        <w:rPr>
          <w:rFonts w:ascii="宋体" w:hAnsi="宋体" w:eastAsia="宋体" w:cs="宋体"/>
          <w:spacing w:val="-3"/>
          <w:sz w:val="28"/>
          <w:szCs w:val="28"/>
        </w:rPr>
        <w:t>编制过程中应坚持下位规划服从上位规划、下级规划服务上级规划、等位规</w:t>
      </w:r>
      <w:r>
        <w:rPr>
          <w:rFonts w:ascii="宋体" w:hAnsi="宋体" w:eastAsia="宋体" w:cs="宋体"/>
          <w:spacing w:val="-4"/>
          <w:sz w:val="28"/>
          <w:szCs w:val="28"/>
        </w:rPr>
        <w:t>划相互协调的</w:t>
      </w:r>
      <w:r>
        <w:rPr>
          <w:rFonts w:ascii="宋体" w:hAnsi="宋体" w:eastAsia="宋体" w:cs="宋体"/>
          <w:spacing w:val="-3"/>
          <w:sz w:val="28"/>
          <w:szCs w:val="28"/>
        </w:rPr>
        <w:t>原则，与湛江市城市总体规划、区域控制性规划、土地利用规划</w:t>
      </w:r>
      <w:r>
        <w:rPr>
          <w:rFonts w:ascii="宋体" w:hAnsi="宋体" w:eastAsia="宋体" w:cs="宋体"/>
          <w:spacing w:val="-4"/>
          <w:sz w:val="28"/>
          <w:szCs w:val="28"/>
        </w:rPr>
        <w:t>等衔接顺畅、功能互</w:t>
      </w:r>
      <w:r>
        <w:rPr>
          <w:rFonts w:ascii="宋体" w:hAnsi="宋体" w:eastAsia="宋体" w:cs="宋体"/>
          <w:spacing w:val="-1"/>
          <w:sz w:val="28"/>
          <w:szCs w:val="28"/>
        </w:rPr>
        <w:t>补、形成合力，从而确保规划顺利实施。</w:t>
      </w:r>
    </w:p>
    <w:p w14:paraId="11BDF29C">
      <w:pPr>
        <w:pStyle w:val="3"/>
        <w:spacing w:before="41" w:line="221" w:lineRule="auto"/>
        <w:ind w:left="12"/>
        <w:outlineLvl w:val="2"/>
        <w:rPr>
          <w:rFonts w:ascii="宋体" w:hAnsi="宋体" w:eastAsia="宋体" w:cs="宋体"/>
          <w:sz w:val="28"/>
          <w:szCs w:val="28"/>
        </w:rPr>
      </w:pPr>
      <w:bookmarkStart w:id="115" w:name="bookmark11"/>
      <w:bookmarkEnd w:id="115"/>
      <w:r>
        <w:rPr>
          <w:b/>
          <w:bCs/>
          <w:spacing w:val="-4"/>
          <w:sz w:val="28"/>
          <w:szCs w:val="28"/>
        </w:rPr>
        <w:t xml:space="preserve">1.4.2.  </w:t>
      </w:r>
      <w:r>
        <w:rPr>
          <w:rFonts w:ascii="宋体" w:hAnsi="宋体" w:eastAsia="宋体" w:cs="宋体"/>
          <w:b/>
          <w:bCs/>
          <w:spacing w:val="-4"/>
          <w:sz w:val="28"/>
          <w:szCs w:val="28"/>
        </w:rPr>
        <w:t>资源化利用原则</w:t>
      </w:r>
    </w:p>
    <w:p w14:paraId="50589CC0">
      <w:pPr>
        <w:spacing w:before="320" w:line="421" w:lineRule="auto"/>
        <w:ind w:right="748" w:firstLine="564"/>
        <w:jc w:val="both"/>
        <w:rPr>
          <w:rFonts w:ascii="宋体" w:hAnsi="宋体" w:eastAsia="宋体" w:cs="宋体"/>
          <w:spacing w:val="-3"/>
          <w:sz w:val="28"/>
          <w:szCs w:val="28"/>
        </w:rPr>
      </w:pPr>
      <w:r>
        <w:rPr>
          <w:rFonts w:ascii="宋体" w:hAnsi="宋体" w:eastAsia="宋体" w:cs="宋体"/>
          <w:spacing w:val="-3"/>
          <w:sz w:val="28"/>
          <w:szCs w:val="28"/>
        </w:rPr>
        <w:t>建立健全建筑垃圾管理体制机制，实现从源头、运输、终端处置全过程闭环监管。推动建筑垃圾源头减量化工作，实现建筑垃圾分类排放，从源头上减少建筑垃圾产生；积极探索建筑垃圾资源化利用途径，提升建筑垃圾资源化利用水平，着力打通建筑垃 圾再生产品推广应用渠道，早日实现建筑垃圾产销平衡。</w:t>
      </w:r>
    </w:p>
    <w:p w14:paraId="73CA89F2">
      <w:pPr>
        <w:pStyle w:val="3"/>
        <w:spacing w:before="41" w:line="220" w:lineRule="auto"/>
        <w:ind w:left="13"/>
        <w:outlineLvl w:val="2"/>
        <w:rPr>
          <w:rFonts w:ascii="宋体" w:hAnsi="宋体" w:eastAsia="宋体" w:cs="宋体"/>
          <w:sz w:val="28"/>
          <w:szCs w:val="28"/>
        </w:rPr>
      </w:pPr>
      <w:bookmarkStart w:id="116" w:name="bookmark12"/>
      <w:bookmarkEnd w:id="116"/>
      <w:r>
        <w:rPr>
          <w:b/>
          <w:bCs/>
          <w:spacing w:val="-4"/>
          <w:sz w:val="28"/>
          <w:szCs w:val="28"/>
        </w:rPr>
        <w:t>1.4.3.</w:t>
      </w:r>
      <w:r>
        <w:rPr>
          <w:b/>
          <w:bCs/>
          <w:spacing w:val="75"/>
          <w:sz w:val="28"/>
          <w:szCs w:val="28"/>
        </w:rPr>
        <w:t xml:space="preserve"> </w:t>
      </w:r>
      <w:r>
        <w:rPr>
          <w:rFonts w:ascii="宋体" w:hAnsi="宋体" w:eastAsia="宋体" w:cs="宋体"/>
          <w:b/>
          <w:bCs/>
          <w:spacing w:val="-4"/>
          <w:sz w:val="28"/>
          <w:szCs w:val="28"/>
        </w:rPr>
        <w:t>分类处置原则</w:t>
      </w:r>
    </w:p>
    <w:p w14:paraId="46A3F575">
      <w:pPr>
        <w:spacing w:before="320" w:line="421" w:lineRule="auto"/>
        <w:ind w:right="748" w:firstLine="564"/>
        <w:jc w:val="both"/>
        <w:rPr>
          <w:rFonts w:ascii="宋体" w:hAnsi="宋体" w:eastAsia="宋体" w:cs="宋体"/>
          <w:sz w:val="28"/>
          <w:szCs w:val="28"/>
        </w:rPr>
      </w:pPr>
      <w:r>
        <w:rPr>
          <w:rFonts w:ascii="宋体" w:hAnsi="宋体" w:eastAsia="宋体" w:cs="宋体"/>
          <w:spacing w:val="-4"/>
          <w:sz w:val="28"/>
          <w:szCs w:val="28"/>
        </w:rPr>
        <w:t>建筑垃圾应当在源头完成分类，实现分类收集、分类贮存、分类、运输、分类处</w:t>
      </w:r>
      <w:r>
        <w:rPr>
          <w:rFonts w:ascii="宋体" w:hAnsi="宋体" w:eastAsia="宋体" w:cs="宋体"/>
          <w:spacing w:val="-3"/>
          <w:sz w:val="28"/>
          <w:szCs w:val="28"/>
        </w:rPr>
        <w:t>置；建筑垃圾中不得混入生活垃圾、污泥、工业垃圾和有害垃圾等杂物，按</w:t>
      </w:r>
      <w:r>
        <w:rPr>
          <w:rFonts w:ascii="宋体" w:hAnsi="宋体" w:eastAsia="宋体" w:cs="宋体"/>
          <w:spacing w:val="-4"/>
          <w:sz w:val="28"/>
          <w:szCs w:val="28"/>
        </w:rPr>
        <w:t>照各类建</w:t>
      </w:r>
      <w:r>
        <w:rPr>
          <w:rFonts w:ascii="宋体" w:hAnsi="宋体" w:eastAsia="宋体" w:cs="宋体"/>
          <w:sz w:val="28"/>
          <w:szCs w:val="28"/>
        </w:rPr>
        <w:t>筑垃圾特性、产生量、可利用程度等，科学选</w:t>
      </w:r>
      <w:r>
        <w:rPr>
          <w:rFonts w:ascii="宋体" w:hAnsi="宋体" w:eastAsia="宋体" w:cs="宋体"/>
          <w:spacing w:val="-1"/>
          <w:sz w:val="28"/>
          <w:szCs w:val="28"/>
        </w:rPr>
        <w:t>择合适的处置方式。</w:t>
      </w:r>
    </w:p>
    <w:p w14:paraId="2A598F4F">
      <w:pPr>
        <w:pStyle w:val="3"/>
        <w:spacing w:before="42" w:line="220" w:lineRule="auto"/>
        <w:ind w:left="13"/>
        <w:outlineLvl w:val="2"/>
        <w:rPr>
          <w:rFonts w:ascii="宋体" w:hAnsi="宋体" w:eastAsia="宋体" w:cs="宋体"/>
          <w:sz w:val="28"/>
          <w:szCs w:val="28"/>
        </w:rPr>
      </w:pPr>
      <w:bookmarkStart w:id="117" w:name="bookmark13"/>
      <w:bookmarkEnd w:id="117"/>
      <w:r>
        <w:rPr>
          <w:b/>
          <w:bCs/>
          <w:spacing w:val="-4"/>
          <w:sz w:val="28"/>
          <w:szCs w:val="28"/>
        </w:rPr>
        <w:t xml:space="preserve">1.4.4.  </w:t>
      </w:r>
      <w:r>
        <w:rPr>
          <w:rFonts w:ascii="宋体" w:hAnsi="宋体" w:eastAsia="宋体" w:cs="宋体"/>
          <w:b/>
          <w:bCs/>
          <w:spacing w:val="-4"/>
          <w:sz w:val="28"/>
          <w:szCs w:val="28"/>
        </w:rPr>
        <w:t>市场化原则</w:t>
      </w:r>
    </w:p>
    <w:p w14:paraId="7B5B3961">
      <w:pPr>
        <w:spacing w:before="316" w:line="425" w:lineRule="auto"/>
        <w:ind w:left="1" w:right="748" w:firstLine="562"/>
        <w:jc w:val="both"/>
        <w:rPr>
          <w:rFonts w:ascii="宋体" w:hAnsi="宋体" w:eastAsia="宋体" w:cs="宋体"/>
          <w:sz w:val="28"/>
          <w:szCs w:val="28"/>
        </w:rPr>
      </w:pPr>
      <w:r>
        <w:rPr>
          <w:rFonts w:ascii="宋体" w:hAnsi="宋体" w:eastAsia="宋体" w:cs="宋体"/>
          <w:spacing w:val="-3"/>
          <w:sz w:val="28"/>
          <w:szCs w:val="28"/>
        </w:rPr>
        <w:t>鼓励、引导社会资本投资建设和经营建筑垃</w:t>
      </w:r>
      <w:r>
        <w:rPr>
          <w:rFonts w:ascii="宋体" w:hAnsi="宋体" w:eastAsia="宋体" w:cs="宋体"/>
          <w:spacing w:val="-4"/>
          <w:sz w:val="28"/>
          <w:szCs w:val="28"/>
        </w:rPr>
        <w:t>圾综合利用场所。鼓励建筑垃圾资源</w:t>
      </w:r>
      <w:r>
        <w:rPr>
          <w:rFonts w:ascii="宋体" w:hAnsi="宋体" w:eastAsia="宋体" w:cs="宋体"/>
          <w:spacing w:val="-3"/>
          <w:sz w:val="28"/>
          <w:szCs w:val="28"/>
        </w:rPr>
        <w:t>化利用企业参与建筑垃圾分类、收集和运输，培育具有较高技术装备水平</w:t>
      </w:r>
      <w:r>
        <w:rPr>
          <w:rFonts w:ascii="宋体" w:hAnsi="宋体" w:eastAsia="宋体" w:cs="宋体"/>
          <w:spacing w:val="-4"/>
          <w:sz w:val="28"/>
          <w:szCs w:val="28"/>
        </w:rPr>
        <w:t>和较强产业</w:t>
      </w:r>
      <w:r>
        <w:rPr>
          <w:rFonts w:ascii="宋体" w:hAnsi="宋体" w:eastAsia="宋体" w:cs="宋体"/>
          <w:spacing w:val="-3"/>
          <w:sz w:val="28"/>
          <w:szCs w:val="28"/>
        </w:rPr>
        <w:t>竞争力的建筑垃圾资源化利用示范企业，发挥其技术创新、成果转</w:t>
      </w:r>
      <w:r>
        <w:rPr>
          <w:rFonts w:ascii="宋体" w:hAnsi="宋体" w:eastAsia="宋体" w:cs="宋体"/>
          <w:spacing w:val="-4"/>
          <w:sz w:val="28"/>
          <w:szCs w:val="28"/>
        </w:rPr>
        <w:t>化、技术推广、市</w:t>
      </w:r>
      <w:r>
        <w:rPr>
          <w:rFonts w:ascii="宋体" w:hAnsi="宋体" w:eastAsia="宋体" w:cs="宋体"/>
          <w:spacing w:val="-3"/>
          <w:sz w:val="28"/>
          <w:szCs w:val="28"/>
        </w:rPr>
        <w:t>场引领等带动作用。鼓励采取建筑垃圾收运一体化特许经营管理模</w:t>
      </w:r>
      <w:r>
        <w:rPr>
          <w:rFonts w:ascii="宋体" w:hAnsi="宋体" w:eastAsia="宋体" w:cs="宋体"/>
          <w:spacing w:val="-4"/>
          <w:sz w:val="28"/>
          <w:szCs w:val="28"/>
        </w:rPr>
        <w:t>式，推动辖区内的</w:t>
      </w:r>
      <w:r>
        <w:rPr>
          <w:rFonts w:ascii="宋体" w:hAnsi="宋体" w:eastAsia="宋体" w:cs="宋体"/>
          <w:spacing w:val="-1"/>
          <w:sz w:val="28"/>
          <w:szCs w:val="28"/>
        </w:rPr>
        <w:t>建筑垃圾收运工作规范化运行。</w:t>
      </w:r>
    </w:p>
    <w:p w14:paraId="78F60048">
      <w:pPr>
        <w:pStyle w:val="3"/>
        <w:spacing w:before="42" w:line="219" w:lineRule="auto"/>
        <w:ind w:left="13"/>
        <w:outlineLvl w:val="2"/>
        <w:rPr>
          <w:rFonts w:ascii="宋体" w:hAnsi="宋体" w:eastAsia="宋体" w:cs="宋体"/>
          <w:sz w:val="28"/>
          <w:szCs w:val="28"/>
        </w:rPr>
      </w:pPr>
      <w:bookmarkStart w:id="118" w:name="bookmark14"/>
      <w:bookmarkEnd w:id="118"/>
      <w:r>
        <w:rPr>
          <w:b/>
          <w:bCs/>
          <w:spacing w:val="-4"/>
          <w:sz w:val="28"/>
          <w:szCs w:val="28"/>
        </w:rPr>
        <w:t>1.4.5.</w:t>
      </w:r>
      <w:r>
        <w:rPr>
          <w:b/>
          <w:bCs/>
          <w:spacing w:val="74"/>
          <w:sz w:val="28"/>
          <w:szCs w:val="28"/>
        </w:rPr>
        <w:t xml:space="preserve"> </w:t>
      </w:r>
      <w:r>
        <w:rPr>
          <w:rFonts w:ascii="宋体" w:hAnsi="宋体" w:eastAsia="宋体" w:cs="宋体"/>
          <w:b/>
          <w:bCs/>
          <w:spacing w:val="-4"/>
          <w:sz w:val="28"/>
          <w:szCs w:val="28"/>
        </w:rPr>
        <w:t>布局合理原则</w:t>
      </w:r>
    </w:p>
    <w:p w14:paraId="46569F2A">
      <w:pPr>
        <w:spacing w:before="322" w:line="421" w:lineRule="auto"/>
        <w:ind w:left="1" w:right="751" w:firstLine="592"/>
        <w:jc w:val="both"/>
        <w:rPr>
          <w:rFonts w:ascii="宋体" w:hAnsi="宋体" w:eastAsia="宋体" w:cs="宋体"/>
          <w:sz w:val="28"/>
          <w:szCs w:val="28"/>
        </w:rPr>
      </w:pPr>
      <w:r>
        <w:rPr>
          <w:rFonts w:ascii="宋体" w:hAnsi="宋体" w:eastAsia="宋体" w:cs="宋体"/>
          <w:spacing w:val="-4"/>
          <w:sz w:val="28"/>
          <w:szCs w:val="28"/>
        </w:rPr>
        <w:t>以国土空间规划为准则，综合考虑各区域建筑垃圾产量</w:t>
      </w:r>
      <w:r>
        <w:rPr>
          <w:rFonts w:ascii="宋体" w:hAnsi="宋体" w:eastAsia="宋体" w:cs="宋体"/>
          <w:spacing w:val="-5"/>
          <w:sz w:val="28"/>
          <w:szCs w:val="28"/>
        </w:rPr>
        <w:t>及现有设施能力，通过区</w:t>
      </w:r>
      <w:r>
        <w:rPr>
          <w:rFonts w:ascii="宋体" w:hAnsi="宋体" w:eastAsia="宋体" w:cs="宋体"/>
          <w:spacing w:val="-3"/>
          <w:sz w:val="28"/>
          <w:szCs w:val="28"/>
        </w:rPr>
        <w:t>域联动、设施共享方式，合理确定建筑垃圾收运处理设施建设数量</w:t>
      </w:r>
      <w:r>
        <w:rPr>
          <w:rFonts w:ascii="宋体" w:hAnsi="宋体" w:eastAsia="宋体" w:cs="宋体"/>
          <w:spacing w:val="-4"/>
          <w:sz w:val="28"/>
          <w:szCs w:val="28"/>
        </w:rPr>
        <w:t>、建设规模及建设</w:t>
      </w:r>
      <w:r>
        <w:rPr>
          <w:rFonts w:ascii="宋体" w:hAnsi="宋体" w:eastAsia="宋体" w:cs="宋体"/>
          <w:sz w:val="28"/>
          <w:szCs w:val="28"/>
        </w:rPr>
        <w:t>场址，实现设施优化配置，提高设施利用效率</w:t>
      </w:r>
      <w:r>
        <w:rPr>
          <w:rFonts w:ascii="宋体" w:hAnsi="宋体" w:eastAsia="宋体" w:cs="宋体"/>
          <w:spacing w:val="-1"/>
          <w:sz w:val="28"/>
          <w:szCs w:val="28"/>
        </w:rPr>
        <w:t>，扩大设施服务范围。</w:t>
      </w:r>
    </w:p>
    <w:p w14:paraId="254B6AEC">
      <w:pPr>
        <w:pStyle w:val="3"/>
        <w:spacing w:before="31" w:line="219" w:lineRule="auto"/>
        <w:ind w:left="14"/>
        <w:outlineLvl w:val="1"/>
        <w:rPr>
          <w:rFonts w:ascii="宋体" w:hAnsi="宋体" w:eastAsia="宋体" w:cs="宋体"/>
          <w:sz w:val="30"/>
          <w:szCs w:val="30"/>
        </w:rPr>
      </w:pPr>
      <w:bookmarkStart w:id="119" w:name="bookmark15"/>
      <w:bookmarkEnd w:id="119"/>
      <w:r>
        <w:rPr>
          <w:b/>
          <w:bCs/>
          <w:spacing w:val="-6"/>
          <w:sz w:val="30"/>
          <w:szCs w:val="30"/>
        </w:rPr>
        <w:t>1.5.</w:t>
      </w:r>
      <w:r>
        <w:rPr>
          <w:b/>
          <w:bCs/>
          <w:spacing w:val="4"/>
          <w:sz w:val="30"/>
          <w:szCs w:val="30"/>
        </w:rPr>
        <w:t xml:space="preserve">    </w:t>
      </w:r>
      <w:r>
        <w:rPr>
          <w:rFonts w:ascii="宋体" w:hAnsi="宋体" w:eastAsia="宋体" w:cs="宋体"/>
          <w:b/>
          <w:bCs/>
          <w:spacing w:val="-6"/>
          <w:sz w:val="30"/>
          <w:szCs w:val="30"/>
        </w:rPr>
        <w:t>规划依据</w:t>
      </w:r>
    </w:p>
    <w:p w14:paraId="6D6E6F77">
      <w:pPr>
        <w:pStyle w:val="3"/>
        <w:spacing w:before="304" w:line="221" w:lineRule="auto"/>
        <w:ind w:left="13"/>
        <w:outlineLvl w:val="2"/>
        <w:rPr>
          <w:rFonts w:ascii="宋体" w:hAnsi="宋体" w:eastAsia="宋体" w:cs="宋体"/>
          <w:sz w:val="28"/>
          <w:szCs w:val="28"/>
        </w:rPr>
      </w:pPr>
      <w:bookmarkStart w:id="120" w:name="bookmark16"/>
      <w:bookmarkEnd w:id="120"/>
      <w:r>
        <w:rPr>
          <w:b/>
          <w:bCs/>
          <w:spacing w:val="-4"/>
          <w:sz w:val="28"/>
          <w:szCs w:val="28"/>
        </w:rPr>
        <w:t>1.5.1.</w:t>
      </w:r>
      <w:r>
        <w:rPr>
          <w:b/>
          <w:bCs/>
          <w:spacing w:val="71"/>
          <w:sz w:val="28"/>
          <w:szCs w:val="28"/>
        </w:rPr>
        <w:t xml:space="preserve"> </w:t>
      </w:r>
      <w:r>
        <w:rPr>
          <w:rFonts w:ascii="宋体" w:hAnsi="宋体" w:eastAsia="宋体" w:cs="宋体"/>
          <w:b/>
          <w:bCs/>
          <w:spacing w:val="-4"/>
          <w:sz w:val="28"/>
          <w:szCs w:val="28"/>
        </w:rPr>
        <w:t>政策法规</w:t>
      </w:r>
    </w:p>
    <w:p w14:paraId="0C2E64F6">
      <w:pPr>
        <w:spacing w:before="306" w:line="206" w:lineRule="auto"/>
        <w:ind w:firstLine="560" w:firstLineChars="20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《中华人民共和国固体废物污染环境防治法》（</w:t>
      </w:r>
      <w:r>
        <w:rPr>
          <w:rFonts w:ascii="Calibri" w:hAnsi="Calibri" w:eastAsia="Calibri" w:cs="Calibri"/>
          <w:b/>
          <w:bCs/>
          <w:sz w:val="28"/>
          <w:szCs w:val="28"/>
        </w:rPr>
        <w:t xml:space="preserve">2020 </w:t>
      </w:r>
      <w:r>
        <w:rPr>
          <w:rFonts w:ascii="宋体" w:hAnsi="宋体" w:eastAsia="宋体" w:cs="宋体"/>
          <w:sz w:val="28"/>
          <w:szCs w:val="28"/>
        </w:rPr>
        <w:t>年修订</w:t>
      </w:r>
      <w:r>
        <w:rPr>
          <w:rFonts w:ascii="宋体" w:hAnsi="宋体" w:eastAsia="宋体" w:cs="宋体"/>
          <w:spacing w:val="2"/>
          <w:sz w:val="28"/>
          <w:szCs w:val="28"/>
        </w:rPr>
        <w:t>）；</w:t>
      </w:r>
    </w:p>
    <w:p w14:paraId="693B667D">
      <w:pPr>
        <w:spacing w:line="225" w:lineRule="auto"/>
        <w:ind w:firstLine="560" w:firstLineChars="200"/>
        <w:jc w:val="both"/>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6850"/>
            <wp:effectExtent l="0" t="0" r="6985" b="1333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126598" cy="197046"/>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3"/>
          <w:sz w:val="28"/>
          <w:szCs w:val="28"/>
        </w:rPr>
        <w:t>《关于“十四五</w:t>
      </w:r>
      <w:r>
        <w:rPr>
          <w:rFonts w:ascii="宋体" w:hAnsi="宋体" w:eastAsia="宋体" w:cs="宋体"/>
          <w:spacing w:val="-103"/>
          <w:sz w:val="28"/>
          <w:szCs w:val="28"/>
        </w:rPr>
        <w:t xml:space="preserve"> </w:t>
      </w:r>
      <w:r>
        <w:rPr>
          <w:rFonts w:ascii="宋体" w:hAnsi="宋体" w:eastAsia="宋体" w:cs="宋体"/>
          <w:spacing w:val="-13"/>
          <w:sz w:val="28"/>
          <w:szCs w:val="28"/>
        </w:rPr>
        <w:t>”大宗固体废弃物综合利用的指导意</w:t>
      </w:r>
      <w:r>
        <w:rPr>
          <w:rFonts w:ascii="宋体" w:hAnsi="宋体" w:eastAsia="宋体" w:cs="宋体"/>
          <w:spacing w:val="-14"/>
          <w:sz w:val="28"/>
          <w:szCs w:val="28"/>
        </w:rPr>
        <w:t>见》，发改环资〔</w:t>
      </w:r>
      <w:r>
        <w:rPr>
          <w:rFonts w:ascii="Calibri" w:hAnsi="Calibri" w:eastAsia="Calibri" w:cs="Calibri"/>
          <w:b/>
          <w:bCs/>
          <w:spacing w:val="-14"/>
          <w:sz w:val="28"/>
          <w:szCs w:val="28"/>
        </w:rPr>
        <w:t>2021</w:t>
      </w:r>
      <w:r>
        <w:rPr>
          <w:rFonts w:ascii="宋体" w:hAnsi="宋体" w:eastAsia="宋体" w:cs="宋体"/>
          <w:spacing w:val="-14"/>
          <w:sz w:val="28"/>
          <w:szCs w:val="28"/>
        </w:rPr>
        <w:t>〕</w:t>
      </w:r>
    </w:p>
    <w:p w14:paraId="785E84E4">
      <w:pPr>
        <w:spacing w:before="319" w:line="221" w:lineRule="auto"/>
        <w:ind w:left="7"/>
        <w:rPr>
          <w:rFonts w:ascii="宋体" w:hAnsi="宋体" w:eastAsia="宋体" w:cs="宋体"/>
          <w:sz w:val="28"/>
          <w:szCs w:val="28"/>
        </w:rPr>
      </w:pPr>
      <w:r>
        <w:rPr>
          <w:rFonts w:ascii="Calibri" w:hAnsi="Calibri" w:eastAsia="Calibri" w:cs="Calibri"/>
          <w:b/>
          <w:bCs/>
          <w:spacing w:val="-6"/>
          <w:sz w:val="28"/>
          <w:szCs w:val="28"/>
        </w:rPr>
        <w:t>381</w:t>
      </w:r>
      <w:r>
        <w:rPr>
          <w:rFonts w:ascii="Calibri" w:hAnsi="Calibri" w:eastAsia="Calibri" w:cs="Calibri"/>
          <w:b/>
          <w:bCs/>
          <w:spacing w:val="21"/>
          <w:sz w:val="28"/>
          <w:szCs w:val="28"/>
        </w:rPr>
        <w:t xml:space="preserve"> </w:t>
      </w:r>
      <w:r>
        <w:rPr>
          <w:rFonts w:ascii="宋体" w:hAnsi="宋体" w:eastAsia="宋体" w:cs="宋体"/>
          <w:spacing w:val="-6"/>
          <w:sz w:val="28"/>
          <w:szCs w:val="28"/>
        </w:rPr>
        <w:t>号；</w:t>
      </w:r>
    </w:p>
    <w:p w14:paraId="39FA5827">
      <w:pPr>
        <w:spacing w:before="305" w:line="226" w:lineRule="auto"/>
        <w:ind w:firstLine="560" w:firstLineChars="200"/>
        <w:jc w:val="both"/>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5"/>
          <w:sz w:val="28"/>
          <w:szCs w:val="28"/>
        </w:rPr>
        <w:t>《关于加快建立健全绿色低碳循环发展经济体系的指导意见》国发〔</w:t>
      </w:r>
      <w:r>
        <w:rPr>
          <w:rFonts w:ascii="Calibri" w:hAnsi="Calibri" w:eastAsia="Calibri" w:cs="Calibri"/>
          <w:b/>
          <w:bCs/>
          <w:spacing w:val="-5"/>
          <w:sz w:val="28"/>
          <w:szCs w:val="28"/>
        </w:rPr>
        <w:t>2021</w:t>
      </w:r>
      <w:r>
        <w:rPr>
          <w:rFonts w:ascii="宋体" w:hAnsi="宋体" w:eastAsia="宋体" w:cs="宋体"/>
          <w:spacing w:val="-5"/>
          <w:sz w:val="28"/>
          <w:szCs w:val="28"/>
        </w:rPr>
        <w:t>〕</w:t>
      </w:r>
    </w:p>
    <w:p w14:paraId="37382412">
      <w:pPr>
        <w:spacing w:before="321" w:line="221" w:lineRule="auto"/>
        <w:rPr>
          <w:rFonts w:ascii="宋体" w:hAnsi="宋体" w:eastAsia="宋体" w:cs="宋体"/>
          <w:sz w:val="28"/>
          <w:szCs w:val="28"/>
        </w:rPr>
      </w:pPr>
      <w:r>
        <w:rPr>
          <w:rFonts w:ascii="Calibri" w:hAnsi="Calibri" w:eastAsia="Calibri" w:cs="Calibri"/>
          <w:b/>
          <w:bCs/>
          <w:spacing w:val="-8"/>
          <w:sz w:val="28"/>
          <w:szCs w:val="28"/>
        </w:rPr>
        <w:t>4</w:t>
      </w:r>
      <w:r>
        <w:rPr>
          <w:rFonts w:ascii="Calibri" w:hAnsi="Calibri" w:eastAsia="Calibri" w:cs="Calibri"/>
          <w:b/>
          <w:bCs/>
          <w:spacing w:val="23"/>
          <w:sz w:val="28"/>
          <w:szCs w:val="28"/>
        </w:rPr>
        <w:t xml:space="preserve"> </w:t>
      </w:r>
      <w:r>
        <w:rPr>
          <w:rFonts w:ascii="宋体" w:hAnsi="宋体" w:eastAsia="宋体" w:cs="宋体"/>
          <w:spacing w:val="-8"/>
          <w:sz w:val="28"/>
          <w:szCs w:val="28"/>
        </w:rPr>
        <w:t>号；</w:t>
      </w:r>
    </w:p>
    <w:p w14:paraId="030E3A8D">
      <w:pPr>
        <w:spacing w:before="306"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3"/>
          <w:sz w:val="28"/>
          <w:szCs w:val="28"/>
        </w:rPr>
        <w:t>《关于推动城乡建设绿色发展的意见》（</w:t>
      </w:r>
      <w:r>
        <w:rPr>
          <w:rFonts w:ascii="Calibri" w:hAnsi="Calibri" w:eastAsia="Calibri" w:cs="Calibri"/>
          <w:b/>
          <w:bCs/>
          <w:spacing w:val="-3"/>
          <w:sz w:val="28"/>
          <w:szCs w:val="28"/>
        </w:rPr>
        <w:t>2021</w:t>
      </w:r>
      <w:r>
        <w:rPr>
          <w:rFonts w:ascii="Calibri" w:hAnsi="Calibri" w:eastAsia="Calibri" w:cs="Calibri"/>
          <w:b/>
          <w:bCs/>
          <w:spacing w:val="18"/>
          <w:sz w:val="28"/>
          <w:szCs w:val="28"/>
        </w:rPr>
        <w:t xml:space="preserve"> </w:t>
      </w:r>
      <w:r>
        <w:rPr>
          <w:rFonts w:ascii="宋体" w:hAnsi="宋体" w:eastAsia="宋体" w:cs="宋体"/>
          <w:spacing w:val="-3"/>
          <w:sz w:val="28"/>
          <w:szCs w:val="28"/>
        </w:rPr>
        <w:t>年</w:t>
      </w:r>
      <w:r>
        <w:rPr>
          <w:rFonts w:ascii="宋体" w:hAnsi="宋体" w:eastAsia="宋体" w:cs="宋体"/>
          <w:spacing w:val="-49"/>
          <w:sz w:val="28"/>
          <w:szCs w:val="28"/>
        </w:rPr>
        <w:t xml:space="preserve"> </w:t>
      </w:r>
      <w:r>
        <w:rPr>
          <w:rFonts w:ascii="Calibri" w:hAnsi="Calibri" w:eastAsia="Calibri" w:cs="Calibri"/>
          <w:b/>
          <w:bCs/>
          <w:spacing w:val="-3"/>
          <w:sz w:val="28"/>
          <w:szCs w:val="28"/>
        </w:rPr>
        <w:t>10</w:t>
      </w:r>
      <w:r>
        <w:rPr>
          <w:rFonts w:ascii="Calibri" w:hAnsi="Calibri" w:eastAsia="Calibri" w:cs="Calibri"/>
          <w:b/>
          <w:bCs/>
          <w:spacing w:val="26"/>
          <w:sz w:val="28"/>
          <w:szCs w:val="28"/>
        </w:rPr>
        <w:t xml:space="preserve"> </w:t>
      </w:r>
      <w:r>
        <w:rPr>
          <w:rFonts w:ascii="宋体" w:hAnsi="宋体" w:eastAsia="宋体" w:cs="宋体"/>
          <w:spacing w:val="-3"/>
          <w:sz w:val="28"/>
          <w:szCs w:val="28"/>
        </w:rPr>
        <w:t>月</w:t>
      </w:r>
      <w:r>
        <w:rPr>
          <w:rFonts w:ascii="宋体" w:hAnsi="宋体" w:eastAsia="宋体" w:cs="宋体"/>
          <w:spacing w:val="-55"/>
          <w:sz w:val="28"/>
          <w:szCs w:val="28"/>
        </w:rPr>
        <w:t xml:space="preserve"> </w:t>
      </w:r>
      <w:r>
        <w:rPr>
          <w:rFonts w:ascii="Calibri" w:hAnsi="Calibri" w:eastAsia="Calibri" w:cs="Calibri"/>
          <w:b/>
          <w:bCs/>
          <w:spacing w:val="-3"/>
          <w:sz w:val="28"/>
          <w:szCs w:val="28"/>
        </w:rPr>
        <w:t xml:space="preserve">21  </w:t>
      </w:r>
      <w:r>
        <w:rPr>
          <w:rFonts w:ascii="宋体" w:hAnsi="宋体" w:eastAsia="宋体" w:cs="宋体"/>
          <w:spacing w:val="-3"/>
          <w:sz w:val="28"/>
          <w:szCs w:val="28"/>
        </w:rPr>
        <w:t>日</w:t>
      </w:r>
      <w:r>
        <w:rPr>
          <w:rFonts w:ascii="宋体" w:hAnsi="宋体" w:eastAsia="宋体" w:cs="宋体"/>
          <w:spacing w:val="-16"/>
          <w:sz w:val="28"/>
          <w:szCs w:val="28"/>
        </w:rPr>
        <w:t>）；</w:t>
      </w:r>
    </w:p>
    <w:p w14:paraId="6AB25402">
      <w:pPr>
        <w:spacing w:before="310" w:line="226" w:lineRule="auto"/>
        <w:jc w:val="center"/>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5"/>
                    <a:stretch>
                      <a:fillRect/>
                    </a:stretch>
                  </pic:blipFill>
                  <pic:spPr>
                    <a:xfrm>
                      <a:off x="0" y="0"/>
                      <a:ext cx="126598" cy="197922"/>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5"/>
          <w:sz w:val="28"/>
          <w:szCs w:val="28"/>
        </w:rPr>
        <w:t>《关于加快推进城镇环境基础设施建设指导意见的通知》（国办函〔</w:t>
      </w:r>
      <w:r>
        <w:rPr>
          <w:rFonts w:ascii="Calibri" w:hAnsi="Calibri" w:eastAsia="Calibri" w:cs="Calibri"/>
          <w:b/>
          <w:bCs/>
          <w:spacing w:val="-5"/>
          <w:sz w:val="28"/>
          <w:szCs w:val="28"/>
        </w:rPr>
        <w:t>2022</w:t>
      </w:r>
      <w:r>
        <w:rPr>
          <w:rFonts w:ascii="宋体" w:hAnsi="宋体" w:eastAsia="宋体" w:cs="宋体"/>
          <w:spacing w:val="-5"/>
          <w:sz w:val="28"/>
          <w:szCs w:val="28"/>
        </w:rPr>
        <w:t>〕</w:t>
      </w:r>
    </w:p>
    <w:p w14:paraId="735C2921">
      <w:pPr>
        <w:spacing w:before="322" w:line="221" w:lineRule="auto"/>
        <w:ind w:left="7"/>
        <w:rPr>
          <w:rFonts w:ascii="宋体" w:hAnsi="宋体" w:eastAsia="宋体" w:cs="宋体"/>
          <w:sz w:val="28"/>
          <w:szCs w:val="28"/>
        </w:rPr>
      </w:pPr>
      <w:r>
        <w:rPr>
          <w:rFonts w:ascii="Calibri" w:hAnsi="Calibri" w:eastAsia="Calibri" w:cs="Calibri"/>
          <w:b/>
          <w:bCs/>
          <w:spacing w:val="-15"/>
          <w:sz w:val="28"/>
          <w:szCs w:val="28"/>
        </w:rPr>
        <w:t>7</w:t>
      </w:r>
      <w:r>
        <w:rPr>
          <w:rFonts w:ascii="Calibri" w:hAnsi="Calibri" w:eastAsia="Calibri" w:cs="Calibri"/>
          <w:b/>
          <w:bCs/>
          <w:spacing w:val="23"/>
          <w:sz w:val="28"/>
          <w:szCs w:val="28"/>
        </w:rPr>
        <w:t xml:space="preserve"> </w:t>
      </w:r>
      <w:r>
        <w:rPr>
          <w:rFonts w:ascii="宋体" w:hAnsi="宋体" w:eastAsia="宋体" w:cs="宋体"/>
          <w:spacing w:val="-15"/>
          <w:sz w:val="28"/>
          <w:szCs w:val="28"/>
        </w:rPr>
        <w:t>号</w:t>
      </w:r>
      <w:r>
        <w:rPr>
          <w:rFonts w:ascii="宋体" w:hAnsi="宋体" w:eastAsia="宋体" w:cs="宋体"/>
          <w:sz w:val="28"/>
          <w:szCs w:val="28"/>
        </w:rPr>
        <w:t>）；</w:t>
      </w:r>
    </w:p>
    <w:p w14:paraId="5E5FF7A9">
      <w:pPr>
        <w:spacing w:before="306"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《国务院关于加强国民经济和社会发展规划编制工作的若干意</w:t>
      </w:r>
      <w:r>
        <w:rPr>
          <w:rFonts w:ascii="宋体" w:hAnsi="宋体" w:eastAsia="宋体" w:cs="宋体"/>
          <w:sz w:val="28"/>
          <w:szCs w:val="28"/>
        </w:rPr>
        <w:t>见》（国发</w:t>
      </w:r>
    </w:p>
    <w:p w14:paraId="098DD366">
      <w:pPr>
        <w:spacing w:before="322" w:line="221" w:lineRule="auto"/>
        <w:ind w:left="36"/>
        <w:rPr>
          <w:rFonts w:ascii="宋体" w:hAnsi="宋体" w:eastAsia="宋体" w:cs="宋体"/>
          <w:sz w:val="28"/>
          <w:szCs w:val="28"/>
        </w:rPr>
      </w:pPr>
      <w:r>
        <w:rPr>
          <w:rFonts w:ascii="宋体" w:hAnsi="宋体" w:eastAsia="宋体" w:cs="宋体"/>
          <w:spacing w:val="-7"/>
          <w:sz w:val="28"/>
          <w:szCs w:val="28"/>
        </w:rPr>
        <w:t>〔</w:t>
      </w:r>
      <w:r>
        <w:rPr>
          <w:rFonts w:ascii="Calibri" w:hAnsi="Calibri" w:eastAsia="Calibri" w:cs="Calibri"/>
          <w:b/>
          <w:bCs/>
          <w:spacing w:val="-7"/>
          <w:sz w:val="28"/>
          <w:szCs w:val="28"/>
        </w:rPr>
        <w:t>2005</w:t>
      </w:r>
      <w:r>
        <w:rPr>
          <w:rFonts w:ascii="宋体" w:hAnsi="宋体" w:eastAsia="宋体" w:cs="宋体"/>
          <w:spacing w:val="-7"/>
          <w:sz w:val="28"/>
          <w:szCs w:val="28"/>
        </w:rPr>
        <w:t>〕</w:t>
      </w:r>
      <w:r>
        <w:rPr>
          <w:rFonts w:ascii="Calibri" w:hAnsi="Calibri" w:eastAsia="Calibri" w:cs="Calibri"/>
          <w:b/>
          <w:bCs/>
          <w:spacing w:val="-7"/>
          <w:sz w:val="28"/>
          <w:szCs w:val="28"/>
        </w:rPr>
        <w:t>33</w:t>
      </w:r>
      <w:r>
        <w:rPr>
          <w:rFonts w:ascii="Calibri" w:hAnsi="Calibri" w:eastAsia="Calibri" w:cs="Calibri"/>
          <w:b/>
          <w:bCs/>
          <w:spacing w:val="23"/>
          <w:w w:val="101"/>
          <w:sz w:val="28"/>
          <w:szCs w:val="28"/>
        </w:rPr>
        <w:t xml:space="preserve"> </w:t>
      </w:r>
      <w:r>
        <w:rPr>
          <w:rFonts w:ascii="宋体" w:hAnsi="宋体" w:eastAsia="宋体" w:cs="宋体"/>
          <w:spacing w:val="-7"/>
          <w:sz w:val="28"/>
          <w:szCs w:val="28"/>
        </w:rPr>
        <w:t>号</w:t>
      </w:r>
      <w:r>
        <w:rPr>
          <w:rFonts w:ascii="宋体" w:hAnsi="宋体" w:eastAsia="宋体" w:cs="宋体"/>
          <w:spacing w:val="1"/>
          <w:sz w:val="28"/>
          <w:szCs w:val="28"/>
        </w:rPr>
        <w:t>）；</w:t>
      </w:r>
    </w:p>
    <w:p w14:paraId="3F624C7A">
      <w:pPr>
        <w:spacing w:before="303"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《关于统一规划体系更好发挥国家发展规划战略导向作用的意</w:t>
      </w:r>
      <w:r>
        <w:rPr>
          <w:rFonts w:ascii="宋体" w:hAnsi="宋体" w:eastAsia="宋体" w:cs="宋体"/>
          <w:sz w:val="28"/>
          <w:szCs w:val="28"/>
        </w:rPr>
        <w:t>见》（中发</w:t>
      </w:r>
    </w:p>
    <w:p w14:paraId="6A1C857B">
      <w:pPr>
        <w:spacing w:before="322" w:line="221" w:lineRule="auto"/>
        <w:ind w:left="36"/>
        <w:rPr>
          <w:rFonts w:ascii="宋体" w:hAnsi="宋体" w:eastAsia="宋体" w:cs="宋体"/>
          <w:sz w:val="28"/>
          <w:szCs w:val="28"/>
        </w:rPr>
      </w:pPr>
      <w:r>
        <w:rPr>
          <w:rFonts w:ascii="宋体" w:hAnsi="宋体" w:eastAsia="宋体" w:cs="宋体"/>
          <w:spacing w:val="-7"/>
          <w:sz w:val="28"/>
          <w:szCs w:val="28"/>
        </w:rPr>
        <w:t>〔</w:t>
      </w:r>
      <w:r>
        <w:rPr>
          <w:rFonts w:ascii="Calibri" w:hAnsi="Calibri" w:eastAsia="Calibri" w:cs="Calibri"/>
          <w:b/>
          <w:bCs/>
          <w:spacing w:val="-7"/>
          <w:sz w:val="28"/>
          <w:szCs w:val="28"/>
        </w:rPr>
        <w:t>2018</w:t>
      </w:r>
      <w:r>
        <w:rPr>
          <w:rFonts w:ascii="宋体" w:hAnsi="宋体" w:eastAsia="宋体" w:cs="宋体"/>
          <w:spacing w:val="-7"/>
          <w:sz w:val="28"/>
          <w:szCs w:val="28"/>
        </w:rPr>
        <w:t>〕</w:t>
      </w:r>
      <w:r>
        <w:rPr>
          <w:rFonts w:ascii="Calibri" w:hAnsi="Calibri" w:eastAsia="Calibri" w:cs="Calibri"/>
          <w:b/>
          <w:bCs/>
          <w:spacing w:val="-7"/>
          <w:sz w:val="28"/>
          <w:szCs w:val="28"/>
        </w:rPr>
        <w:t>44</w:t>
      </w:r>
      <w:r>
        <w:rPr>
          <w:rFonts w:ascii="Calibri" w:hAnsi="Calibri" w:eastAsia="Calibri" w:cs="Calibri"/>
          <w:b/>
          <w:bCs/>
          <w:spacing w:val="23"/>
          <w:w w:val="101"/>
          <w:sz w:val="28"/>
          <w:szCs w:val="28"/>
        </w:rPr>
        <w:t xml:space="preserve"> </w:t>
      </w:r>
      <w:r>
        <w:rPr>
          <w:rFonts w:ascii="宋体" w:hAnsi="宋体" w:eastAsia="宋体" w:cs="宋体"/>
          <w:spacing w:val="-7"/>
          <w:sz w:val="28"/>
          <w:szCs w:val="28"/>
        </w:rPr>
        <w:t>号</w:t>
      </w:r>
      <w:r>
        <w:rPr>
          <w:rFonts w:ascii="宋体" w:hAnsi="宋体" w:eastAsia="宋体" w:cs="宋体"/>
          <w:spacing w:val="1"/>
          <w:sz w:val="28"/>
          <w:szCs w:val="28"/>
        </w:rPr>
        <w:t>）；</w:t>
      </w:r>
    </w:p>
    <w:p w14:paraId="1D3494D2">
      <w:pPr>
        <w:spacing w:before="306"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4"/>
          <w:sz w:val="28"/>
          <w:szCs w:val="28"/>
        </w:rPr>
        <w:t>《广东省建筑垃圾管理条例》（</w:t>
      </w:r>
      <w:r>
        <w:rPr>
          <w:rFonts w:ascii="Calibri" w:hAnsi="Calibri" w:eastAsia="Calibri" w:cs="Calibri"/>
          <w:b/>
          <w:bCs/>
          <w:spacing w:val="-4"/>
          <w:sz w:val="28"/>
          <w:szCs w:val="28"/>
        </w:rPr>
        <w:t>2023</w:t>
      </w:r>
      <w:r>
        <w:rPr>
          <w:rFonts w:ascii="Calibri" w:hAnsi="Calibri" w:eastAsia="Calibri" w:cs="Calibri"/>
          <w:b/>
          <w:bCs/>
          <w:spacing w:val="17"/>
          <w:w w:val="101"/>
          <w:sz w:val="28"/>
          <w:szCs w:val="28"/>
        </w:rPr>
        <w:t xml:space="preserve"> </w:t>
      </w:r>
      <w:r>
        <w:rPr>
          <w:rFonts w:ascii="宋体" w:hAnsi="宋体" w:eastAsia="宋体" w:cs="宋体"/>
          <w:spacing w:val="-4"/>
          <w:sz w:val="28"/>
          <w:szCs w:val="28"/>
        </w:rPr>
        <w:t>年</w:t>
      </w:r>
      <w:r>
        <w:rPr>
          <w:rFonts w:ascii="宋体" w:hAnsi="宋体" w:eastAsia="宋体" w:cs="宋体"/>
          <w:spacing w:val="-57"/>
          <w:sz w:val="28"/>
          <w:szCs w:val="28"/>
        </w:rPr>
        <w:t xml:space="preserve"> </w:t>
      </w:r>
      <w:r>
        <w:rPr>
          <w:rFonts w:ascii="Calibri" w:hAnsi="Calibri" w:eastAsia="Calibri" w:cs="Calibri"/>
          <w:b/>
          <w:bCs/>
          <w:spacing w:val="-4"/>
          <w:sz w:val="28"/>
          <w:szCs w:val="28"/>
        </w:rPr>
        <w:t>3</w:t>
      </w:r>
      <w:r>
        <w:rPr>
          <w:rFonts w:hint="eastAsia" w:ascii="Calibri" w:hAnsi="Calibri" w:eastAsia="宋体" w:cs="Calibri"/>
          <w:b/>
          <w:bCs/>
          <w:spacing w:val="-4"/>
          <w:sz w:val="28"/>
          <w:szCs w:val="28"/>
          <w:lang w:val="en-US" w:eastAsia="zh-CN"/>
        </w:rPr>
        <w:t xml:space="preserve"> </w:t>
      </w:r>
      <w:r>
        <w:rPr>
          <w:rFonts w:ascii="宋体" w:hAnsi="宋体" w:eastAsia="宋体" w:cs="宋体"/>
          <w:spacing w:val="-4"/>
          <w:sz w:val="28"/>
          <w:szCs w:val="28"/>
        </w:rPr>
        <w:t>月</w:t>
      </w:r>
      <w:r>
        <w:rPr>
          <w:rFonts w:ascii="宋体" w:hAnsi="宋体" w:eastAsia="宋体" w:cs="宋体"/>
          <w:spacing w:val="-47"/>
          <w:sz w:val="28"/>
          <w:szCs w:val="28"/>
        </w:rPr>
        <w:t xml:space="preserve"> </w:t>
      </w:r>
      <w:r>
        <w:rPr>
          <w:rFonts w:ascii="Calibri" w:hAnsi="Calibri" w:eastAsia="Calibri" w:cs="Calibri"/>
          <w:b/>
          <w:bCs/>
          <w:spacing w:val="-4"/>
          <w:sz w:val="28"/>
          <w:szCs w:val="28"/>
        </w:rPr>
        <w:t xml:space="preserve">1 </w:t>
      </w:r>
      <w:r>
        <w:rPr>
          <w:rFonts w:ascii="宋体" w:hAnsi="宋体" w:eastAsia="宋体" w:cs="宋体"/>
          <w:spacing w:val="-4"/>
          <w:sz w:val="28"/>
          <w:szCs w:val="28"/>
        </w:rPr>
        <w:t>日</w:t>
      </w:r>
      <w:r>
        <w:rPr>
          <w:rFonts w:ascii="宋体" w:hAnsi="宋体" w:eastAsia="宋体" w:cs="宋体"/>
          <w:spacing w:val="-12"/>
          <w:sz w:val="28"/>
          <w:szCs w:val="28"/>
        </w:rPr>
        <w:t>）；</w:t>
      </w:r>
    </w:p>
    <w:p w14:paraId="50CA8993">
      <w:pPr>
        <w:spacing w:before="310" w:line="404" w:lineRule="auto"/>
        <w:ind w:left="10" w:right="90" w:firstLine="56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78"/>
          <w:sz w:val="28"/>
          <w:szCs w:val="28"/>
        </w:rPr>
        <w:t xml:space="preserve"> </w:t>
      </w:r>
      <w:r>
        <w:rPr>
          <w:rFonts w:ascii="宋体" w:hAnsi="宋体" w:eastAsia="宋体" w:cs="宋体"/>
          <w:spacing w:val="1"/>
          <w:sz w:val="28"/>
          <w:szCs w:val="28"/>
        </w:rPr>
        <w:t>《广东省住房和城乡建设厅关于建筑废弃物跨区域平衡处置协作监管暂行</w:t>
      </w:r>
      <w:r>
        <w:rPr>
          <w:rFonts w:ascii="宋体" w:hAnsi="宋体" w:eastAsia="宋体" w:cs="宋体"/>
          <w:sz w:val="28"/>
          <w:szCs w:val="28"/>
        </w:rPr>
        <w:t xml:space="preserve"> </w:t>
      </w:r>
      <w:r>
        <w:rPr>
          <w:rFonts w:ascii="宋体" w:hAnsi="宋体" w:eastAsia="宋体" w:cs="宋体"/>
          <w:spacing w:val="-2"/>
          <w:sz w:val="28"/>
          <w:szCs w:val="28"/>
        </w:rPr>
        <w:t>办法（试行）》（</w:t>
      </w:r>
      <w:r>
        <w:rPr>
          <w:rFonts w:ascii="Calibri" w:hAnsi="Calibri" w:eastAsia="Calibri" w:cs="Calibri"/>
          <w:b/>
          <w:bCs/>
          <w:spacing w:val="-2"/>
          <w:sz w:val="28"/>
          <w:szCs w:val="28"/>
        </w:rPr>
        <w:t>2019</w:t>
      </w:r>
      <w:r>
        <w:rPr>
          <w:rFonts w:ascii="Calibri" w:hAnsi="Calibri" w:eastAsia="Calibri" w:cs="Calibri"/>
          <w:b/>
          <w:bCs/>
          <w:spacing w:val="17"/>
          <w:w w:val="101"/>
          <w:sz w:val="28"/>
          <w:szCs w:val="28"/>
        </w:rPr>
        <w:t xml:space="preserve"> </w:t>
      </w:r>
      <w:r>
        <w:rPr>
          <w:rFonts w:ascii="宋体" w:hAnsi="宋体" w:eastAsia="宋体" w:cs="宋体"/>
          <w:spacing w:val="-2"/>
          <w:sz w:val="28"/>
          <w:szCs w:val="28"/>
        </w:rPr>
        <w:t>年</w:t>
      </w:r>
      <w:r>
        <w:rPr>
          <w:rFonts w:ascii="宋体" w:hAnsi="宋体" w:eastAsia="宋体" w:cs="宋体"/>
          <w:spacing w:val="-47"/>
          <w:sz w:val="28"/>
          <w:szCs w:val="28"/>
        </w:rPr>
        <w:t xml:space="preserve"> </w:t>
      </w:r>
      <w:r>
        <w:rPr>
          <w:rFonts w:ascii="Calibri" w:hAnsi="Calibri" w:eastAsia="Calibri" w:cs="Calibri"/>
          <w:b/>
          <w:bCs/>
          <w:spacing w:val="-2"/>
          <w:sz w:val="28"/>
          <w:szCs w:val="28"/>
        </w:rPr>
        <w:t>12</w:t>
      </w:r>
      <w:r>
        <w:rPr>
          <w:rFonts w:ascii="Calibri" w:hAnsi="Calibri" w:eastAsia="Calibri" w:cs="Calibri"/>
          <w:b/>
          <w:bCs/>
          <w:spacing w:val="23"/>
          <w:w w:val="101"/>
          <w:sz w:val="28"/>
          <w:szCs w:val="28"/>
        </w:rPr>
        <w:t xml:space="preserve"> </w:t>
      </w:r>
      <w:r>
        <w:rPr>
          <w:rFonts w:ascii="宋体" w:hAnsi="宋体" w:eastAsia="宋体" w:cs="宋体"/>
          <w:spacing w:val="-2"/>
          <w:sz w:val="28"/>
          <w:szCs w:val="28"/>
        </w:rPr>
        <w:t>月</w:t>
      </w:r>
      <w:r>
        <w:rPr>
          <w:rFonts w:ascii="宋体" w:hAnsi="宋体" w:eastAsia="宋体" w:cs="宋体"/>
          <w:spacing w:val="-18"/>
          <w:sz w:val="28"/>
          <w:szCs w:val="28"/>
        </w:rPr>
        <w:t>）；</w:t>
      </w:r>
    </w:p>
    <w:p w14:paraId="43B01FA5">
      <w:pPr>
        <w:spacing w:before="80"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4"/>
          <w:sz w:val="28"/>
          <w:szCs w:val="28"/>
        </w:rPr>
        <w:t>《广东省固体废物污染环境防治条例》（</w:t>
      </w:r>
      <w:r>
        <w:rPr>
          <w:rFonts w:ascii="Calibri" w:hAnsi="Calibri" w:eastAsia="Calibri" w:cs="Calibri"/>
          <w:b/>
          <w:bCs/>
          <w:spacing w:val="-4"/>
          <w:sz w:val="28"/>
          <w:szCs w:val="28"/>
        </w:rPr>
        <w:t>2022</w:t>
      </w:r>
      <w:r>
        <w:rPr>
          <w:rFonts w:ascii="Calibri" w:hAnsi="Calibri" w:eastAsia="Calibri" w:cs="Calibri"/>
          <w:b/>
          <w:bCs/>
          <w:spacing w:val="18"/>
          <w:sz w:val="28"/>
          <w:szCs w:val="28"/>
        </w:rPr>
        <w:t xml:space="preserve"> </w:t>
      </w:r>
      <w:r>
        <w:rPr>
          <w:rFonts w:ascii="宋体" w:hAnsi="宋体" w:eastAsia="宋体" w:cs="宋体"/>
          <w:spacing w:val="-4"/>
          <w:sz w:val="28"/>
          <w:szCs w:val="28"/>
        </w:rPr>
        <w:t>年</w:t>
      </w:r>
      <w:r>
        <w:rPr>
          <w:rFonts w:ascii="宋体" w:hAnsi="宋体" w:eastAsia="宋体" w:cs="宋体"/>
          <w:spacing w:val="-49"/>
          <w:sz w:val="28"/>
          <w:szCs w:val="28"/>
        </w:rPr>
        <w:t xml:space="preserve"> </w:t>
      </w:r>
      <w:r>
        <w:rPr>
          <w:rFonts w:ascii="Calibri" w:hAnsi="Calibri" w:eastAsia="Calibri" w:cs="Calibri"/>
          <w:b/>
          <w:bCs/>
          <w:spacing w:val="-4"/>
          <w:sz w:val="28"/>
          <w:szCs w:val="28"/>
        </w:rPr>
        <w:t>11</w:t>
      </w:r>
      <w:r>
        <w:rPr>
          <w:rFonts w:ascii="Calibri" w:hAnsi="Calibri" w:eastAsia="Calibri" w:cs="Calibri"/>
          <w:b/>
          <w:bCs/>
          <w:spacing w:val="25"/>
          <w:w w:val="101"/>
          <w:sz w:val="28"/>
          <w:szCs w:val="28"/>
        </w:rPr>
        <w:t xml:space="preserve"> </w:t>
      </w:r>
      <w:r>
        <w:rPr>
          <w:rFonts w:ascii="宋体" w:hAnsi="宋体" w:eastAsia="宋体" w:cs="宋体"/>
          <w:spacing w:val="-4"/>
          <w:sz w:val="28"/>
          <w:szCs w:val="28"/>
        </w:rPr>
        <w:t>月</w:t>
      </w:r>
      <w:r>
        <w:rPr>
          <w:rFonts w:ascii="宋体" w:hAnsi="宋体" w:eastAsia="宋体" w:cs="宋体"/>
          <w:spacing w:val="-57"/>
          <w:sz w:val="28"/>
          <w:szCs w:val="28"/>
        </w:rPr>
        <w:t xml:space="preserve"> </w:t>
      </w:r>
      <w:r>
        <w:rPr>
          <w:rFonts w:ascii="Calibri" w:hAnsi="Calibri" w:eastAsia="Calibri" w:cs="Calibri"/>
          <w:b/>
          <w:bCs/>
          <w:spacing w:val="-4"/>
          <w:sz w:val="28"/>
          <w:szCs w:val="28"/>
        </w:rPr>
        <w:t xml:space="preserve">30 </w:t>
      </w:r>
      <w:r>
        <w:rPr>
          <w:rFonts w:ascii="宋体" w:hAnsi="宋体" w:eastAsia="宋体" w:cs="宋体"/>
          <w:spacing w:val="-4"/>
          <w:sz w:val="28"/>
          <w:szCs w:val="28"/>
        </w:rPr>
        <w:t>日修正</w:t>
      </w:r>
      <w:r>
        <w:rPr>
          <w:rFonts w:ascii="宋体" w:hAnsi="宋体" w:eastAsia="宋体" w:cs="宋体"/>
          <w:spacing w:val="4"/>
          <w:sz w:val="28"/>
          <w:szCs w:val="28"/>
        </w:rPr>
        <w:t>）；</w:t>
      </w:r>
    </w:p>
    <w:p w14:paraId="38C084E8">
      <w:pPr>
        <w:spacing w:before="310" w:line="226" w:lineRule="auto"/>
        <w:ind w:left="576"/>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1"/>
          <w:sz w:val="28"/>
          <w:szCs w:val="28"/>
        </w:rPr>
        <w:t>《关于开展建筑垃圾治理试点工作的通知》（建城函〔</w:t>
      </w:r>
      <w:r>
        <w:rPr>
          <w:rFonts w:ascii="Calibri" w:hAnsi="Calibri" w:eastAsia="Calibri" w:cs="Calibri"/>
          <w:b/>
          <w:bCs/>
          <w:spacing w:val="-1"/>
          <w:sz w:val="28"/>
          <w:szCs w:val="28"/>
        </w:rPr>
        <w:t>2018</w:t>
      </w:r>
      <w:r>
        <w:rPr>
          <w:rFonts w:ascii="宋体" w:hAnsi="宋体" w:eastAsia="宋体" w:cs="宋体"/>
          <w:spacing w:val="-1"/>
          <w:sz w:val="28"/>
          <w:szCs w:val="28"/>
        </w:rPr>
        <w:t>〕</w:t>
      </w:r>
      <w:r>
        <w:rPr>
          <w:rFonts w:ascii="Calibri" w:hAnsi="Calibri" w:eastAsia="Calibri" w:cs="Calibri"/>
          <w:b/>
          <w:bCs/>
          <w:spacing w:val="-1"/>
          <w:sz w:val="28"/>
          <w:szCs w:val="28"/>
        </w:rPr>
        <w:t>65</w:t>
      </w:r>
      <w:r>
        <w:rPr>
          <w:rFonts w:ascii="Calibri" w:hAnsi="Calibri" w:eastAsia="Calibri" w:cs="Calibri"/>
          <w:b/>
          <w:bCs/>
          <w:spacing w:val="26"/>
          <w:sz w:val="28"/>
          <w:szCs w:val="28"/>
        </w:rPr>
        <w:t xml:space="preserve"> </w:t>
      </w:r>
      <w:r>
        <w:rPr>
          <w:rFonts w:ascii="宋体" w:hAnsi="宋体" w:eastAsia="宋体" w:cs="宋体"/>
          <w:spacing w:val="-1"/>
          <w:sz w:val="28"/>
          <w:szCs w:val="28"/>
        </w:rPr>
        <w:t>号</w:t>
      </w:r>
      <w:r>
        <w:rPr>
          <w:rFonts w:ascii="宋体" w:hAnsi="宋体" w:eastAsia="宋体" w:cs="宋体"/>
          <w:spacing w:val="6"/>
          <w:sz w:val="28"/>
          <w:szCs w:val="28"/>
        </w:rPr>
        <w:t>）；</w:t>
      </w:r>
    </w:p>
    <w:p w14:paraId="0074D4ED">
      <w:pPr>
        <w:spacing w:before="310" w:line="226" w:lineRule="auto"/>
        <w:jc w:val="center"/>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5"/>
          <w:sz w:val="28"/>
          <w:szCs w:val="28"/>
        </w:rPr>
        <w:t>《住房和城乡建设部关于推进建筑垃圾减量化的指导意见》（建质〔</w:t>
      </w:r>
      <w:r>
        <w:rPr>
          <w:rFonts w:ascii="Calibri" w:hAnsi="Calibri" w:eastAsia="Calibri" w:cs="Calibri"/>
          <w:b/>
          <w:bCs/>
          <w:spacing w:val="-5"/>
          <w:sz w:val="28"/>
          <w:szCs w:val="28"/>
        </w:rPr>
        <w:t>2020</w:t>
      </w:r>
      <w:r>
        <w:rPr>
          <w:rFonts w:ascii="宋体" w:hAnsi="宋体" w:eastAsia="宋体" w:cs="宋体"/>
          <w:spacing w:val="-5"/>
          <w:sz w:val="28"/>
          <w:szCs w:val="28"/>
        </w:rPr>
        <w:t>〕</w:t>
      </w:r>
    </w:p>
    <w:p w14:paraId="54428A6C">
      <w:pPr>
        <w:spacing w:before="319" w:line="221" w:lineRule="auto"/>
        <w:rPr>
          <w:rFonts w:ascii="宋体" w:hAnsi="宋体" w:eastAsia="宋体" w:cs="宋体"/>
          <w:sz w:val="28"/>
          <w:szCs w:val="28"/>
        </w:rPr>
      </w:pPr>
      <w:r>
        <w:rPr>
          <w:rFonts w:ascii="Calibri" w:hAnsi="Calibri" w:eastAsia="Calibri" w:cs="Calibri"/>
          <w:b/>
          <w:bCs/>
          <w:spacing w:val="-8"/>
          <w:sz w:val="28"/>
          <w:szCs w:val="28"/>
        </w:rPr>
        <w:t>46</w:t>
      </w:r>
      <w:r>
        <w:rPr>
          <w:rFonts w:ascii="Calibri" w:hAnsi="Calibri" w:eastAsia="Calibri" w:cs="Calibri"/>
          <w:b/>
          <w:bCs/>
          <w:spacing w:val="23"/>
          <w:sz w:val="28"/>
          <w:szCs w:val="28"/>
        </w:rPr>
        <w:t xml:space="preserve"> </w:t>
      </w:r>
      <w:r>
        <w:rPr>
          <w:rFonts w:ascii="宋体" w:hAnsi="宋体" w:eastAsia="宋体" w:cs="宋体"/>
          <w:spacing w:val="-8"/>
          <w:sz w:val="28"/>
          <w:szCs w:val="28"/>
        </w:rPr>
        <w:t>号</w:t>
      </w:r>
      <w:r>
        <w:rPr>
          <w:rFonts w:ascii="宋体" w:hAnsi="宋体" w:eastAsia="宋体" w:cs="宋体"/>
          <w:sz w:val="28"/>
          <w:szCs w:val="28"/>
        </w:rPr>
        <w:t>）；</w:t>
      </w:r>
    </w:p>
    <w:p w14:paraId="45FC3831">
      <w:pPr>
        <w:spacing w:before="310" w:line="226" w:lineRule="auto"/>
        <w:ind w:firstLine="540" w:firstLineChars="200"/>
        <w:jc w:val="both"/>
        <w:rPr>
          <w:rFonts w:ascii="宋体" w:hAnsi="宋体" w:eastAsia="宋体" w:cs="宋体"/>
          <w:spacing w:val="-5"/>
          <w:sz w:val="28"/>
          <w:szCs w:val="28"/>
        </w:rPr>
      </w:pPr>
      <w:r>
        <w:rPr>
          <w:rFonts w:ascii="宋体" w:hAnsi="宋体" w:eastAsia="宋体" w:cs="宋体"/>
          <w:spacing w:val="-5"/>
          <w:sz w:val="28"/>
          <w:szCs w:val="28"/>
        </w:rPr>
        <w:drawing>
          <wp:inline distT="0" distB="0" distL="0" distR="0">
            <wp:extent cx="126365" cy="197485"/>
            <wp:effectExtent l="0" t="0" r="6985" b="1270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5"/>
          <w:sz w:val="28"/>
          <w:szCs w:val="28"/>
        </w:rPr>
        <w:t xml:space="preserve"> 《城市建筑垃圾管理规定》（</w:t>
      </w:r>
      <w:r>
        <w:rPr>
          <w:rFonts w:ascii="Calibri" w:hAnsi="Calibri" w:eastAsia="Calibri" w:cs="Calibri"/>
          <w:b/>
          <w:bCs/>
          <w:spacing w:val="-1"/>
          <w:sz w:val="28"/>
          <w:szCs w:val="28"/>
        </w:rPr>
        <w:t>2005</w:t>
      </w:r>
      <w:r>
        <w:rPr>
          <w:rFonts w:ascii="宋体" w:hAnsi="宋体" w:eastAsia="宋体" w:cs="宋体"/>
          <w:spacing w:val="-5"/>
          <w:sz w:val="28"/>
          <w:szCs w:val="28"/>
        </w:rPr>
        <w:t xml:space="preserve"> 年 </w:t>
      </w:r>
      <w:r>
        <w:rPr>
          <w:rFonts w:ascii="Calibri" w:hAnsi="Calibri" w:eastAsia="Calibri" w:cs="Calibri"/>
          <w:b/>
          <w:bCs/>
          <w:spacing w:val="-1"/>
          <w:sz w:val="28"/>
          <w:szCs w:val="28"/>
        </w:rPr>
        <w:t xml:space="preserve">6 </w:t>
      </w:r>
      <w:r>
        <w:rPr>
          <w:rFonts w:ascii="宋体" w:hAnsi="宋体" w:eastAsia="宋体" w:cs="宋体"/>
          <w:spacing w:val="-5"/>
          <w:sz w:val="28"/>
          <w:szCs w:val="28"/>
        </w:rPr>
        <w:t xml:space="preserve">月 </w:t>
      </w:r>
      <w:r>
        <w:rPr>
          <w:rFonts w:ascii="Calibri" w:hAnsi="Calibri" w:eastAsia="Calibri" w:cs="Calibri"/>
          <w:b/>
          <w:bCs/>
          <w:spacing w:val="-1"/>
          <w:sz w:val="28"/>
          <w:szCs w:val="28"/>
        </w:rPr>
        <w:t xml:space="preserve">1 </w:t>
      </w:r>
      <w:r>
        <w:rPr>
          <w:rFonts w:ascii="宋体" w:hAnsi="宋体" w:eastAsia="宋体" w:cs="宋体"/>
          <w:spacing w:val="-5"/>
          <w:sz w:val="28"/>
          <w:szCs w:val="28"/>
        </w:rPr>
        <w:t>日）；</w:t>
      </w:r>
    </w:p>
    <w:p w14:paraId="0185D0E1">
      <w:pPr>
        <w:spacing w:before="310" w:line="226" w:lineRule="auto"/>
        <w:jc w:val="center"/>
        <w:rPr>
          <w:rFonts w:ascii="宋体" w:hAnsi="宋体" w:eastAsia="宋体" w:cs="宋体"/>
          <w:spacing w:val="-5"/>
          <w:sz w:val="28"/>
          <w:szCs w:val="28"/>
        </w:rPr>
      </w:pPr>
      <w:r>
        <w:rPr>
          <w:rFonts w:ascii="宋体" w:hAnsi="宋体" w:eastAsia="宋体" w:cs="宋体"/>
          <w:spacing w:val="-5"/>
          <w:sz w:val="28"/>
          <w:szCs w:val="28"/>
        </w:rPr>
        <w:drawing>
          <wp:inline distT="0" distB="0" distL="0" distR="0">
            <wp:extent cx="126365" cy="197485"/>
            <wp:effectExtent l="0" t="0" r="6985" b="1270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5"/>
          <w:sz w:val="28"/>
          <w:szCs w:val="28"/>
        </w:rPr>
        <w:t xml:space="preserve"> 《广东省住房和城乡建设厅关于加强建筑垃圾管理工作的通知》（粤建城</w:t>
      </w:r>
    </w:p>
    <w:p w14:paraId="5CC65FFC">
      <w:pPr>
        <w:spacing w:before="47" w:line="221" w:lineRule="auto"/>
        <w:ind w:left="427"/>
        <w:rPr>
          <w:rFonts w:ascii="宋体" w:hAnsi="宋体" w:eastAsia="宋体" w:cs="宋体"/>
          <w:sz w:val="28"/>
          <w:szCs w:val="28"/>
        </w:rPr>
      </w:pPr>
      <w:r>
        <w:rPr>
          <w:rFonts w:ascii="宋体" w:hAnsi="宋体" w:eastAsia="宋体" w:cs="宋体"/>
          <w:spacing w:val="-5"/>
          <w:sz w:val="28"/>
          <w:szCs w:val="28"/>
        </w:rPr>
        <w:t>函〔</w:t>
      </w:r>
      <w:r>
        <w:rPr>
          <w:rFonts w:ascii="Calibri" w:hAnsi="Calibri" w:eastAsia="Calibri" w:cs="Calibri"/>
          <w:b/>
          <w:bCs/>
          <w:spacing w:val="-5"/>
          <w:sz w:val="28"/>
          <w:szCs w:val="28"/>
        </w:rPr>
        <w:t>2021</w:t>
      </w:r>
      <w:r>
        <w:rPr>
          <w:rFonts w:ascii="宋体" w:hAnsi="宋体" w:eastAsia="宋体" w:cs="宋体"/>
          <w:spacing w:val="-5"/>
          <w:sz w:val="28"/>
          <w:szCs w:val="28"/>
        </w:rPr>
        <w:t>〕</w:t>
      </w:r>
      <w:r>
        <w:rPr>
          <w:rFonts w:ascii="Calibri" w:hAnsi="Calibri" w:eastAsia="Calibri" w:cs="Calibri"/>
          <w:b/>
          <w:bCs/>
          <w:spacing w:val="-5"/>
          <w:sz w:val="28"/>
          <w:szCs w:val="28"/>
        </w:rPr>
        <w:t>261</w:t>
      </w:r>
      <w:r>
        <w:rPr>
          <w:rFonts w:ascii="Calibri" w:hAnsi="Calibri" w:eastAsia="Calibri" w:cs="Calibri"/>
          <w:b/>
          <w:bCs/>
          <w:spacing w:val="25"/>
          <w:w w:val="101"/>
          <w:sz w:val="28"/>
          <w:szCs w:val="28"/>
        </w:rPr>
        <w:t xml:space="preserve"> </w:t>
      </w:r>
      <w:r>
        <w:rPr>
          <w:rFonts w:ascii="宋体" w:hAnsi="宋体" w:eastAsia="宋体" w:cs="宋体"/>
          <w:spacing w:val="-5"/>
          <w:sz w:val="28"/>
          <w:szCs w:val="28"/>
        </w:rPr>
        <w:t>号</w:t>
      </w:r>
      <w:r>
        <w:rPr>
          <w:rFonts w:ascii="宋体" w:hAnsi="宋体" w:eastAsia="宋体" w:cs="宋体"/>
          <w:spacing w:val="3"/>
          <w:sz w:val="28"/>
          <w:szCs w:val="28"/>
        </w:rPr>
        <w:t>）；</w:t>
      </w:r>
    </w:p>
    <w:p w14:paraId="5AA37FA4">
      <w:pPr>
        <w:spacing w:before="305" w:line="418" w:lineRule="auto"/>
        <w:ind w:left="409" w:right="755" w:firstLine="570"/>
        <w:jc w:val="both"/>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76"/>
          <w:sz w:val="28"/>
          <w:szCs w:val="28"/>
        </w:rPr>
        <w:t xml:space="preserve"> </w:t>
      </w:r>
      <w:r>
        <w:rPr>
          <w:rFonts w:ascii="宋体" w:hAnsi="宋体" w:eastAsia="宋体" w:cs="宋体"/>
          <w:spacing w:val="5"/>
          <w:sz w:val="28"/>
          <w:szCs w:val="28"/>
        </w:rPr>
        <w:t>《广东省住房和城乡建设厅 广东省公安厅 广东省交通运输厅 广东省水</w:t>
      </w:r>
      <w:r>
        <w:rPr>
          <w:rFonts w:ascii="宋体" w:hAnsi="宋体" w:eastAsia="宋体" w:cs="宋体"/>
          <w:spacing w:val="1"/>
          <w:sz w:val="28"/>
          <w:szCs w:val="28"/>
        </w:rPr>
        <w:t>利厅 广东省生态环境厅 广东省市场监督管理局关于</w:t>
      </w:r>
      <w:r>
        <w:rPr>
          <w:rFonts w:ascii="宋体" w:hAnsi="宋体" w:eastAsia="宋体" w:cs="宋体"/>
          <w:sz w:val="28"/>
          <w:szCs w:val="28"/>
        </w:rPr>
        <w:t>进一步加强渣土运输车辆管</w:t>
      </w:r>
      <w:r>
        <w:rPr>
          <w:rFonts w:ascii="宋体" w:hAnsi="宋体" w:eastAsia="宋体" w:cs="宋体"/>
          <w:spacing w:val="-5"/>
          <w:sz w:val="28"/>
          <w:szCs w:val="28"/>
        </w:rPr>
        <w:t>理的通知》（</w:t>
      </w:r>
      <w:r>
        <w:rPr>
          <w:rFonts w:ascii="Calibri" w:hAnsi="Calibri" w:eastAsia="Calibri" w:cs="Calibri"/>
          <w:b/>
          <w:bCs/>
          <w:spacing w:val="-5"/>
          <w:sz w:val="28"/>
          <w:szCs w:val="28"/>
        </w:rPr>
        <w:t>2019</w:t>
      </w:r>
      <w:r>
        <w:rPr>
          <w:rFonts w:ascii="Calibri" w:hAnsi="Calibri" w:eastAsia="Calibri" w:cs="Calibri"/>
          <w:b/>
          <w:bCs/>
          <w:spacing w:val="17"/>
          <w:sz w:val="28"/>
          <w:szCs w:val="28"/>
        </w:rPr>
        <w:t xml:space="preserve"> </w:t>
      </w:r>
      <w:r>
        <w:rPr>
          <w:rFonts w:ascii="宋体" w:hAnsi="宋体" w:eastAsia="宋体" w:cs="宋体"/>
          <w:spacing w:val="-5"/>
          <w:sz w:val="28"/>
          <w:szCs w:val="28"/>
        </w:rPr>
        <w:t>年</w:t>
      </w:r>
      <w:r>
        <w:rPr>
          <w:rFonts w:ascii="宋体" w:hAnsi="宋体" w:eastAsia="宋体" w:cs="宋体"/>
          <w:spacing w:val="-47"/>
          <w:sz w:val="28"/>
          <w:szCs w:val="28"/>
        </w:rPr>
        <w:t xml:space="preserve"> </w:t>
      </w:r>
      <w:r>
        <w:rPr>
          <w:rFonts w:ascii="Calibri" w:hAnsi="Calibri" w:eastAsia="Calibri" w:cs="Calibri"/>
          <w:b/>
          <w:bCs/>
          <w:spacing w:val="-5"/>
          <w:sz w:val="28"/>
          <w:szCs w:val="28"/>
        </w:rPr>
        <w:t>10</w:t>
      </w:r>
      <w:r>
        <w:rPr>
          <w:rFonts w:ascii="Calibri" w:hAnsi="Calibri" w:eastAsia="Calibri" w:cs="Calibri"/>
          <w:b/>
          <w:bCs/>
          <w:spacing w:val="26"/>
          <w:sz w:val="28"/>
          <w:szCs w:val="28"/>
        </w:rPr>
        <w:t xml:space="preserve"> </w:t>
      </w:r>
      <w:r>
        <w:rPr>
          <w:rFonts w:ascii="宋体" w:hAnsi="宋体" w:eastAsia="宋体" w:cs="宋体"/>
          <w:spacing w:val="-5"/>
          <w:sz w:val="28"/>
          <w:szCs w:val="28"/>
        </w:rPr>
        <w:t>月</w:t>
      </w:r>
      <w:r>
        <w:rPr>
          <w:rFonts w:ascii="宋体" w:hAnsi="宋体" w:eastAsia="宋体" w:cs="宋体"/>
          <w:spacing w:val="-55"/>
          <w:sz w:val="28"/>
          <w:szCs w:val="28"/>
        </w:rPr>
        <w:t xml:space="preserve"> </w:t>
      </w:r>
      <w:r>
        <w:rPr>
          <w:rFonts w:ascii="Calibri" w:hAnsi="Calibri" w:eastAsia="Calibri" w:cs="Calibri"/>
          <w:b/>
          <w:bCs/>
          <w:spacing w:val="-5"/>
          <w:sz w:val="28"/>
          <w:szCs w:val="28"/>
        </w:rPr>
        <w:t xml:space="preserve">22 </w:t>
      </w:r>
      <w:r>
        <w:rPr>
          <w:rFonts w:ascii="宋体" w:hAnsi="宋体" w:eastAsia="宋体" w:cs="宋体"/>
          <w:spacing w:val="-5"/>
          <w:sz w:val="28"/>
          <w:szCs w:val="28"/>
        </w:rPr>
        <w:t>日</w:t>
      </w:r>
      <w:r>
        <w:rPr>
          <w:rFonts w:ascii="宋体" w:hAnsi="宋体" w:eastAsia="宋体" w:cs="宋体"/>
          <w:spacing w:val="-21"/>
          <w:sz w:val="28"/>
          <w:szCs w:val="28"/>
        </w:rPr>
        <w:t>）；</w:t>
      </w:r>
    </w:p>
    <w:p w14:paraId="1AD6ED1B">
      <w:pPr>
        <w:spacing w:before="54" w:line="404" w:lineRule="auto"/>
        <w:ind w:left="431" w:right="755" w:firstLine="548"/>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78"/>
          <w:sz w:val="28"/>
          <w:szCs w:val="28"/>
        </w:rPr>
        <w:t xml:space="preserve"> </w:t>
      </w:r>
      <w:r>
        <w:rPr>
          <w:rFonts w:ascii="宋体" w:hAnsi="宋体" w:eastAsia="宋体" w:cs="宋体"/>
          <w:spacing w:val="1"/>
          <w:sz w:val="28"/>
          <w:szCs w:val="28"/>
        </w:rPr>
        <w:t>《湛江市人民政府办公室关于印发湛江市市区防治扬尘污染管理暂行办法</w:t>
      </w:r>
      <w:r>
        <w:rPr>
          <w:rFonts w:ascii="宋体" w:hAnsi="宋体" w:eastAsia="宋体" w:cs="宋体"/>
          <w:spacing w:val="-4"/>
          <w:sz w:val="28"/>
          <w:szCs w:val="28"/>
        </w:rPr>
        <w:t>的通知》（湛府办〔</w:t>
      </w:r>
      <w:r>
        <w:rPr>
          <w:rFonts w:ascii="Calibri" w:hAnsi="Calibri" w:eastAsia="Calibri" w:cs="Calibri"/>
          <w:b/>
          <w:bCs/>
          <w:spacing w:val="-4"/>
          <w:sz w:val="28"/>
          <w:szCs w:val="28"/>
        </w:rPr>
        <w:t>2015</w:t>
      </w:r>
      <w:r>
        <w:rPr>
          <w:rFonts w:ascii="宋体" w:hAnsi="宋体" w:eastAsia="宋体" w:cs="宋体"/>
          <w:spacing w:val="-4"/>
          <w:sz w:val="28"/>
          <w:szCs w:val="28"/>
        </w:rPr>
        <w:t>〕</w:t>
      </w:r>
      <w:r>
        <w:rPr>
          <w:rFonts w:ascii="Calibri" w:hAnsi="Calibri" w:eastAsia="Calibri" w:cs="Calibri"/>
          <w:b/>
          <w:bCs/>
          <w:spacing w:val="-4"/>
          <w:sz w:val="28"/>
          <w:szCs w:val="28"/>
        </w:rPr>
        <w:t>28</w:t>
      </w:r>
      <w:r>
        <w:rPr>
          <w:rFonts w:ascii="Calibri" w:hAnsi="Calibri" w:eastAsia="Calibri" w:cs="Calibri"/>
          <w:b/>
          <w:bCs/>
          <w:spacing w:val="25"/>
          <w:sz w:val="28"/>
          <w:szCs w:val="28"/>
        </w:rPr>
        <w:t xml:space="preserve"> </w:t>
      </w:r>
      <w:r>
        <w:rPr>
          <w:rFonts w:ascii="宋体" w:hAnsi="宋体" w:eastAsia="宋体" w:cs="宋体"/>
          <w:spacing w:val="-4"/>
          <w:sz w:val="28"/>
          <w:szCs w:val="28"/>
        </w:rPr>
        <w:t>号</w:t>
      </w:r>
      <w:r>
        <w:rPr>
          <w:rFonts w:ascii="宋体" w:hAnsi="宋体" w:eastAsia="宋体" w:cs="宋体"/>
          <w:spacing w:val="7"/>
          <w:sz w:val="28"/>
          <w:szCs w:val="28"/>
        </w:rPr>
        <w:t>）；</w:t>
      </w:r>
    </w:p>
    <w:p w14:paraId="6A432608">
      <w:pPr>
        <w:spacing w:before="305" w:line="418" w:lineRule="auto"/>
        <w:ind w:left="409" w:right="755" w:firstLine="570"/>
        <w:jc w:val="both"/>
        <w:rPr>
          <w:rFonts w:ascii="宋体" w:hAnsi="宋体" w:eastAsia="宋体" w:cs="宋体"/>
          <w:spacing w:val="1"/>
          <w:sz w:val="28"/>
          <w:szCs w:val="28"/>
        </w:rPr>
      </w:pPr>
      <w:r>
        <w:rPr>
          <w:rFonts w:ascii="宋体" w:hAnsi="宋体" w:eastAsia="宋体" w:cs="宋体"/>
          <w:spacing w:val="1"/>
          <w:sz w:val="28"/>
          <w:szCs w:val="28"/>
        </w:rPr>
        <w:drawing>
          <wp:inline distT="0" distB="0" distL="0" distR="0">
            <wp:extent cx="126365" cy="197485"/>
            <wp:effectExtent l="0" t="0" r="6985" b="1270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1"/>
          <w:sz w:val="28"/>
          <w:szCs w:val="28"/>
        </w:rPr>
        <w:t xml:space="preserve"> 《</w:t>
      </w:r>
      <w:r>
        <w:rPr>
          <w:rFonts w:ascii="宋体" w:hAnsi="宋体" w:eastAsia="宋体" w:cs="宋体"/>
          <w:spacing w:val="-4"/>
          <w:sz w:val="28"/>
          <w:szCs w:val="28"/>
        </w:rPr>
        <w:t>生态环境部等八部门〈关于印发全国非法倾倒处置固体废物专项整治行动方案（2025—2027年）〉的通知</w:t>
      </w:r>
      <w:r>
        <w:rPr>
          <w:rFonts w:ascii="宋体" w:hAnsi="宋体" w:eastAsia="宋体" w:cs="宋体"/>
          <w:spacing w:val="1"/>
          <w:sz w:val="28"/>
          <w:szCs w:val="28"/>
        </w:rPr>
        <w:t>》。</w:t>
      </w:r>
    </w:p>
    <w:p w14:paraId="64D4770A">
      <w:pPr>
        <w:pStyle w:val="3"/>
        <w:spacing w:before="321" w:line="221" w:lineRule="auto"/>
        <w:outlineLvl w:val="2"/>
        <w:rPr>
          <w:rFonts w:ascii="宋体" w:hAnsi="宋体" w:eastAsia="宋体" w:cs="宋体"/>
          <w:sz w:val="28"/>
          <w:szCs w:val="28"/>
        </w:rPr>
      </w:pPr>
      <w:r>
        <w:rPr>
          <w:b/>
          <w:bCs/>
          <w:spacing w:val="-4"/>
          <w:sz w:val="28"/>
          <w:szCs w:val="28"/>
        </w:rPr>
        <w:t>1.5.2.</w:t>
      </w:r>
      <w:r>
        <w:rPr>
          <w:b/>
          <w:bCs/>
          <w:spacing w:val="72"/>
          <w:sz w:val="28"/>
          <w:szCs w:val="28"/>
        </w:rPr>
        <w:t xml:space="preserve"> </w:t>
      </w:r>
      <w:r>
        <w:rPr>
          <w:rFonts w:ascii="宋体" w:hAnsi="宋体" w:eastAsia="宋体" w:cs="宋体"/>
          <w:b/>
          <w:bCs/>
          <w:spacing w:val="-4"/>
          <w:sz w:val="28"/>
          <w:szCs w:val="28"/>
        </w:rPr>
        <w:t>标准规范</w:t>
      </w:r>
    </w:p>
    <w:p w14:paraId="2B7ED077">
      <w:pPr>
        <w:keepNext w:val="0"/>
        <w:keepLines w:val="0"/>
        <w:pageBreakBefore w:val="0"/>
        <w:widowControl/>
        <w:kinsoku w:val="0"/>
        <w:wordWrap/>
        <w:overflowPunct/>
        <w:topLinePunct w:val="0"/>
        <w:autoSpaceDE w:val="0"/>
        <w:autoSpaceDN w:val="0"/>
        <w:bidi w:val="0"/>
        <w:adjustRightInd w:val="0"/>
        <w:snapToGrid w:val="0"/>
        <w:spacing w:before="268" w:line="376" w:lineRule="exact"/>
        <w:ind w:left="98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2"/>
          <w:position w:val="1"/>
          <w:sz w:val="28"/>
          <w:szCs w:val="28"/>
        </w:rPr>
        <w:t>《建筑垃圾处理技术标准》（</w:t>
      </w:r>
      <w:r>
        <w:rPr>
          <w:rFonts w:ascii="Calibri" w:hAnsi="Calibri" w:eastAsia="Calibri" w:cs="Calibri"/>
          <w:b/>
          <w:bCs/>
          <w:spacing w:val="-2"/>
          <w:position w:val="1"/>
          <w:sz w:val="28"/>
          <w:szCs w:val="28"/>
        </w:rPr>
        <w:t>CJJ/T</w:t>
      </w:r>
      <w:r>
        <w:rPr>
          <w:rFonts w:ascii="Calibri" w:hAnsi="Calibri" w:eastAsia="Calibri" w:cs="Calibri"/>
          <w:b/>
          <w:bCs/>
          <w:spacing w:val="23"/>
          <w:position w:val="1"/>
          <w:sz w:val="28"/>
          <w:szCs w:val="28"/>
        </w:rPr>
        <w:t xml:space="preserve"> </w:t>
      </w:r>
      <w:r>
        <w:rPr>
          <w:rFonts w:ascii="Calibri" w:hAnsi="Calibri" w:eastAsia="Calibri" w:cs="Calibri"/>
          <w:b/>
          <w:bCs/>
          <w:spacing w:val="-2"/>
          <w:position w:val="1"/>
          <w:sz w:val="28"/>
          <w:szCs w:val="28"/>
        </w:rPr>
        <w:t>134-20</w:t>
      </w:r>
      <w:r>
        <w:rPr>
          <w:rFonts w:hint="eastAsia" w:ascii="Calibri" w:hAnsi="Calibri" w:eastAsia="宋体" w:cs="Calibri"/>
          <w:b/>
          <w:bCs/>
          <w:spacing w:val="-2"/>
          <w:position w:val="1"/>
          <w:sz w:val="28"/>
          <w:szCs w:val="28"/>
          <w:lang w:val="en-US" w:eastAsia="zh-CN"/>
        </w:rPr>
        <w:t>20</w:t>
      </w:r>
      <w:r>
        <w:rPr>
          <w:rFonts w:ascii="宋体" w:hAnsi="宋体" w:eastAsia="宋体" w:cs="宋体"/>
          <w:spacing w:val="4"/>
          <w:position w:val="1"/>
          <w:sz w:val="28"/>
          <w:szCs w:val="28"/>
        </w:rPr>
        <w:t>）；</w:t>
      </w:r>
    </w:p>
    <w:p w14:paraId="4EC16054">
      <w:pPr>
        <w:keepNext w:val="0"/>
        <w:keepLines w:val="0"/>
        <w:pageBreakBefore w:val="0"/>
        <w:widowControl/>
        <w:kinsoku w:val="0"/>
        <w:wordWrap/>
        <w:overflowPunct/>
        <w:topLinePunct w:val="0"/>
        <w:autoSpaceDE w:val="0"/>
        <w:autoSpaceDN w:val="0"/>
        <w:bidi w:val="0"/>
        <w:adjustRightInd w:val="0"/>
        <w:snapToGrid w:val="0"/>
        <w:spacing w:before="313" w:line="226" w:lineRule="auto"/>
        <w:ind w:left="980" w:firstLine="0" w:firstLineChars="0"/>
        <w:textAlignment w:val="baseline"/>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《建筑垃圾密闭运输车辆技术规范》（</w:t>
      </w:r>
      <w:r>
        <w:rPr>
          <w:rFonts w:ascii="Calibri" w:hAnsi="Calibri" w:eastAsia="Calibri" w:cs="Calibri"/>
          <w:b/>
          <w:bCs/>
          <w:sz w:val="28"/>
          <w:szCs w:val="28"/>
        </w:rPr>
        <w:t>CJ035-20</w:t>
      </w:r>
      <w:r>
        <w:rPr>
          <w:rFonts w:ascii="Calibri" w:hAnsi="Calibri" w:eastAsia="Calibri" w:cs="Calibri"/>
          <w:b/>
          <w:bCs/>
          <w:spacing w:val="-1"/>
          <w:sz w:val="28"/>
          <w:szCs w:val="28"/>
        </w:rPr>
        <w:t>20</w:t>
      </w:r>
      <w:r>
        <w:rPr>
          <w:rFonts w:ascii="宋体" w:hAnsi="宋体" w:eastAsia="宋体" w:cs="宋体"/>
          <w:sz w:val="28"/>
          <w:szCs w:val="28"/>
        </w:rPr>
        <w:t>）；</w:t>
      </w:r>
    </w:p>
    <w:p w14:paraId="087CAAA1">
      <w:pPr>
        <w:keepNext w:val="0"/>
        <w:keepLines w:val="0"/>
        <w:pageBreakBefore w:val="0"/>
        <w:widowControl/>
        <w:kinsoku w:val="0"/>
        <w:wordWrap/>
        <w:overflowPunct/>
        <w:topLinePunct w:val="0"/>
        <w:autoSpaceDE w:val="0"/>
        <w:autoSpaceDN w:val="0"/>
        <w:bidi w:val="0"/>
        <w:adjustRightInd w:val="0"/>
        <w:snapToGrid w:val="0"/>
        <w:spacing w:before="310" w:line="226" w:lineRule="auto"/>
        <w:ind w:left="980" w:firstLine="0" w:firstLineChars="0"/>
        <w:textAlignment w:val="baseline"/>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1"/>
          <w:sz w:val="28"/>
          <w:szCs w:val="28"/>
        </w:rPr>
        <w:t>《施工现场建筑垃圾减量化技术标准》（</w:t>
      </w:r>
      <w:r>
        <w:rPr>
          <w:rFonts w:ascii="Calibri" w:hAnsi="Calibri" w:eastAsia="Calibri" w:cs="Calibri"/>
          <w:b/>
          <w:bCs/>
          <w:spacing w:val="-1"/>
          <w:sz w:val="28"/>
          <w:szCs w:val="28"/>
        </w:rPr>
        <w:t>JGJ/T498-2024</w:t>
      </w:r>
      <w:r>
        <w:rPr>
          <w:rFonts w:ascii="宋体" w:hAnsi="宋体" w:eastAsia="宋体" w:cs="宋体"/>
          <w:spacing w:val="2"/>
          <w:sz w:val="28"/>
          <w:szCs w:val="28"/>
        </w:rPr>
        <w:t>）；</w:t>
      </w:r>
    </w:p>
    <w:p w14:paraId="5FF3D5D9">
      <w:pPr>
        <w:keepNext w:val="0"/>
        <w:keepLines w:val="0"/>
        <w:pageBreakBefore w:val="0"/>
        <w:widowControl/>
        <w:kinsoku w:val="0"/>
        <w:wordWrap/>
        <w:overflowPunct/>
        <w:topLinePunct w:val="0"/>
        <w:autoSpaceDE w:val="0"/>
        <w:autoSpaceDN w:val="0"/>
        <w:bidi w:val="0"/>
        <w:adjustRightInd w:val="0"/>
        <w:snapToGrid w:val="0"/>
        <w:spacing w:before="310" w:line="226" w:lineRule="auto"/>
        <w:ind w:left="980" w:firstLine="0" w:firstLineChars="0"/>
        <w:textAlignment w:val="baseline"/>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1"/>
          <w:sz w:val="28"/>
          <w:szCs w:val="28"/>
        </w:rPr>
        <w:t>《建筑垃圾再生骨料实心砖》（</w:t>
      </w:r>
      <w:r>
        <w:rPr>
          <w:rFonts w:ascii="Calibri" w:hAnsi="Calibri" w:eastAsia="Calibri" w:cs="Calibri"/>
          <w:b/>
          <w:bCs/>
          <w:spacing w:val="-1"/>
          <w:sz w:val="28"/>
          <w:szCs w:val="28"/>
        </w:rPr>
        <w:t>JG/T505-2016</w:t>
      </w:r>
      <w:r>
        <w:rPr>
          <w:rFonts w:ascii="宋体" w:hAnsi="宋体" w:eastAsia="宋体" w:cs="宋体"/>
          <w:spacing w:val="1"/>
          <w:sz w:val="28"/>
          <w:szCs w:val="28"/>
        </w:rPr>
        <w:t>）；</w:t>
      </w:r>
    </w:p>
    <w:p w14:paraId="25F02A7C">
      <w:pPr>
        <w:keepNext w:val="0"/>
        <w:keepLines w:val="0"/>
        <w:pageBreakBefore w:val="0"/>
        <w:widowControl/>
        <w:kinsoku w:val="0"/>
        <w:wordWrap/>
        <w:overflowPunct/>
        <w:topLinePunct w:val="0"/>
        <w:autoSpaceDE w:val="0"/>
        <w:autoSpaceDN w:val="0"/>
        <w:bidi w:val="0"/>
        <w:adjustRightInd w:val="0"/>
        <w:snapToGrid w:val="0"/>
        <w:spacing w:before="274" w:line="376" w:lineRule="exact"/>
        <w:ind w:left="98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1"/>
          <w:position w:val="1"/>
          <w:sz w:val="28"/>
          <w:szCs w:val="28"/>
        </w:rPr>
        <w:t>《混凝土和砂浆用再生细骨料》（</w:t>
      </w:r>
      <w:r>
        <w:rPr>
          <w:rFonts w:ascii="Calibri" w:hAnsi="Calibri" w:eastAsia="Calibri" w:cs="Calibri"/>
          <w:b/>
          <w:bCs/>
          <w:spacing w:val="-1"/>
          <w:position w:val="1"/>
          <w:sz w:val="28"/>
          <w:szCs w:val="28"/>
        </w:rPr>
        <w:t>GB/T 25176-2010</w:t>
      </w:r>
      <w:r>
        <w:rPr>
          <w:rFonts w:ascii="宋体" w:hAnsi="宋体" w:eastAsia="宋体" w:cs="宋体"/>
          <w:spacing w:val="3"/>
          <w:position w:val="1"/>
          <w:sz w:val="28"/>
          <w:szCs w:val="28"/>
        </w:rPr>
        <w:t>）；</w:t>
      </w:r>
    </w:p>
    <w:p w14:paraId="572BD63E">
      <w:pPr>
        <w:keepNext w:val="0"/>
        <w:keepLines w:val="0"/>
        <w:pageBreakBefore w:val="0"/>
        <w:widowControl/>
        <w:kinsoku w:val="0"/>
        <w:wordWrap/>
        <w:overflowPunct/>
        <w:topLinePunct w:val="0"/>
        <w:autoSpaceDE w:val="0"/>
        <w:autoSpaceDN w:val="0"/>
        <w:bidi w:val="0"/>
        <w:adjustRightInd w:val="0"/>
        <w:snapToGrid w:val="0"/>
        <w:spacing w:before="277" w:line="376" w:lineRule="exact"/>
        <w:ind w:left="98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《混凝土用再生粗骨料》（</w:t>
      </w:r>
      <w:r>
        <w:rPr>
          <w:rFonts w:ascii="Calibri" w:hAnsi="Calibri" w:eastAsia="Calibri" w:cs="Calibri"/>
          <w:b/>
          <w:bCs/>
          <w:spacing w:val="-1"/>
          <w:position w:val="1"/>
          <w:sz w:val="28"/>
          <w:szCs w:val="28"/>
        </w:rPr>
        <w:t>GB/T 25177-2010</w:t>
      </w:r>
      <w:r>
        <w:rPr>
          <w:rFonts w:ascii="宋体" w:hAnsi="宋体" w:eastAsia="宋体" w:cs="宋体"/>
          <w:spacing w:val="2"/>
          <w:position w:val="1"/>
          <w:sz w:val="28"/>
          <w:szCs w:val="28"/>
        </w:rPr>
        <w:t>）；</w:t>
      </w:r>
    </w:p>
    <w:p w14:paraId="0358CC75">
      <w:pPr>
        <w:keepNext w:val="0"/>
        <w:keepLines w:val="0"/>
        <w:pageBreakBefore w:val="0"/>
        <w:widowControl/>
        <w:kinsoku w:val="0"/>
        <w:wordWrap/>
        <w:overflowPunct/>
        <w:topLinePunct w:val="0"/>
        <w:autoSpaceDE w:val="0"/>
        <w:autoSpaceDN w:val="0"/>
        <w:bidi w:val="0"/>
        <w:adjustRightInd w:val="0"/>
        <w:snapToGrid w:val="0"/>
        <w:spacing w:before="313" w:line="226" w:lineRule="auto"/>
        <w:ind w:left="980" w:firstLine="0" w:firstLineChars="0"/>
        <w:textAlignment w:val="baseline"/>
        <w:rPr>
          <w:rFonts w:ascii="Calibri" w:hAnsi="Calibri" w:eastAsia="Calibri" w:cs="Calibri"/>
          <w:sz w:val="28"/>
          <w:szCs w:val="28"/>
        </w:rPr>
      </w:pPr>
      <w:r>
        <w:rPr>
          <w:rFonts w:ascii="宋体" w:hAnsi="宋体" w:eastAsia="宋体" w:cs="宋体"/>
          <w:position w:val="-5"/>
          <w:sz w:val="28"/>
          <w:szCs w:val="28"/>
        </w:rPr>
        <w:drawing>
          <wp:inline distT="0" distB="0" distL="0" distR="0">
            <wp:extent cx="126365" cy="197485"/>
            <wp:effectExtent l="0" t="0" r="6985" b="1270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77"/>
          <w:sz w:val="28"/>
          <w:szCs w:val="28"/>
        </w:rPr>
        <w:t xml:space="preserve"> </w:t>
      </w:r>
      <w:r>
        <w:rPr>
          <w:rFonts w:ascii="宋体" w:hAnsi="宋体" w:eastAsia="宋体" w:cs="宋体"/>
          <w:spacing w:val="-8"/>
          <w:sz w:val="28"/>
          <w:szCs w:val="28"/>
        </w:rPr>
        <w:t>《建筑施工机械与设备履带式建设废弃物处理机械术语和商业规格》（</w:t>
      </w:r>
      <w:r>
        <w:rPr>
          <w:rFonts w:ascii="Calibri" w:hAnsi="Calibri" w:eastAsia="Calibri" w:cs="Calibri"/>
          <w:b/>
          <w:bCs/>
          <w:spacing w:val="-8"/>
          <w:sz w:val="28"/>
          <w:szCs w:val="28"/>
        </w:rPr>
        <w:t>GB/T</w:t>
      </w:r>
    </w:p>
    <w:p w14:paraId="2D50EE0E">
      <w:pPr>
        <w:keepNext w:val="0"/>
        <w:keepLines w:val="0"/>
        <w:pageBreakBefore w:val="0"/>
        <w:widowControl/>
        <w:kinsoku w:val="0"/>
        <w:wordWrap/>
        <w:overflowPunct/>
        <w:topLinePunct w:val="0"/>
        <w:autoSpaceDE w:val="0"/>
        <w:autoSpaceDN w:val="0"/>
        <w:bidi w:val="0"/>
        <w:adjustRightInd w:val="0"/>
        <w:snapToGrid w:val="0"/>
        <w:spacing w:before="321" w:line="222" w:lineRule="auto"/>
        <w:ind w:left="413" w:firstLine="0" w:firstLineChars="0"/>
        <w:textAlignment w:val="baseline"/>
        <w:rPr>
          <w:rFonts w:ascii="宋体" w:hAnsi="宋体" w:eastAsia="宋体" w:cs="宋体"/>
          <w:sz w:val="28"/>
          <w:szCs w:val="28"/>
        </w:rPr>
      </w:pPr>
      <w:r>
        <w:rPr>
          <w:rFonts w:ascii="Calibri" w:hAnsi="Calibri" w:eastAsia="Calibri" w:cs="Calibri"/>
          <w:b/>
          <w:bCs/>
          <w:spacing w:val="-2"/>
          <w:sz w:val="28"/>
          <w:szCs w:val="28"/>
        </w:rPr>
        <w:t>29010-2012</w:t>
      </w:r>
      <w:r>
        <w:rPr>
          <w:rFonts w:ascii="宋体" w:hAnsi="宋体" w:eastAsia="宋体" w:cs="宋体"/>
          <w:sz w:val="28"/>
          <w:szCs w:val="28"/>
        </w:rPr>
        <w:t>）；</w:t>
      </w:r>
    </w:p>
    <w:p w14:paraId="1FC8F6EA">
      <w:pPr>
        <w:keepNext w:val="0"/>
        <w:keepLines w:val="0"/>
        <w:pageBreakBefore w:val="0"/>
        <w:widowControl/>
        <w:kinsoku w:val="0"/>
        <w:wordWrap/>
        <w:overflowPunct/>
        <w:topLinePunct w:val="0"/>
        <w:autoSpaceDE w:val="0"/>
        <w:autoSpaceDN w:val="0"/>
        <w:bidi w:val="0"/>
        <w:adjustRightInd w:val="0"/>
        <w:snapToGrid w:val="0"/>
        <w:spacing w:before="267" w:line="376" w:lineRule="exact"/>
        <w:ind w:left="98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《工程施工废弃物再生利用技术规范》（</w:t>
      </w:r>
      <w:r>
        <w:rPr>
          <w:rFonts w:ascii="Calibri" w:hAnsi="Calibri" w:eastAsia="Calibri" w:cs="Calibri"/>
          <w:b/>
          <w:bCs/>
          <w:spacing w:val="-1"/>
          <w:position w:val="1"/>
          <w:sz w:val="28"/>
          <w:szCs w:val="28"/>
        </w:rPr>
        <w:t>GB/T 50743-2012</w:t>
      </w:r>
      <w:r>
        <w:rPr>
          <w:rFonts w:ascii="宋体" w:hAnsi="宋体" w:eastAsia="宋体" w:cs="宋体"/>
          <w:spacing w:val="5"/>
          <w:position w:val="1"/>
          <w:sz w:val="28"/>
          <w:szCs w:val="28"/>
        </w:rPr>
        <w:t>）；</w:t>
      </w:r>
    </w:p>
    <w:p w14:paraId="42B3E6CE">
      <w:pPr>
        <w:keepNext w:val="0"/>
        <w:keepLines w:val="0"/>
        <w:pageBreakBefore w:val="0"/>
        <w:widowControl/>
        <w:kinsoku w:val="0"/>
        <w:wordWrap/>
        <w:overflowPunct/>
        <w:topLinePunct w:val="0"/>
        <w:autoSpaceDE w:val="0"/>
        <w:autoSpaceDN w:val="0"/>
        <w:bidi w:val="0"/>
        <w:adjustRightInd w:val="0"/>
        <w:snapToGrid w:val="0"/>
        <w:spacing w:before="312" w:line="226" w:lineRule="auto"/>
        <w:ind w:firstLine="560" w:firstLineChars="200"/>
        <w:textAlignment w:val="baseline"/>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《建筑废弃物再生工厂设计标准》（</w:t>
      </w:r>
      <w:r>
        <w:rPr>
          <w:rFonts w:ascii="Calibri" w:hAnsi="Calibri" w:eastAsia="Calibri" w:cs="Calibri"/>
          <w:b/>
          <w:bCs/>
          <w:sz w:val="28"/>
          <w:szCs w:val="28"/>
        </w:rPr>
        <w:t>GB 51</w:t>
      </w:r>
      <w:r>
        <w:rPr>
          <w:rFonts w:ascii="Calibri" w:hAnsi="Calibri" w:eastAsia="Calibri" w:cs="Calibri"/>
          <w:b/>
          <w:bCs/>
          <w:spacing w:val="-1"/>
          <w:sz w:val="28"/>
          <w:szCs w:val="28"/>
        </w:rPr>
        <w:t>322-2018</w:t>
      </w:r>
      <w:r>
        <w:rPr>
          <w:rFonts w:ascii="宋体" w:hAnsi="宋体" w:eastAsia="宋体" w:cs="宋体"/>
          <w:sz w:val="28"/>
          <w:szCs w:val="28"/>
        </w:rPr>
        <w:t>）；</w:t>
      </w:r>
    </w:p>
    <w:p w14:paraId="7AF75A2B">
      <w:pPr>
        <w:keepNext w:val="0"/>
        <w:keepLines w:val="0"/>
        <w:pageBreakBefore w:val="0"/>
        <w:widowControl/>
        <w:kinsoku w:val="0"/>
        <w:wordWrap/>
        <w:overflowPunct/>
        <w:topLinePunct w:val="0"/>
        <w:autoSpaceDE w:val="0"/>
        <w:autoSpaceDN w:val="0"/>
        <w:bidi w:val="0"/>
        <w:adjustRightInd w:val="0"/>
        <w:snapToGrid w:val="0"/>
        <w:spacing w:before="305" w:line="418" w:lineRule="auto"/>
        <w:ind w:right="755" w:firstLine="560" w:firstLineChars="200"/>
        <w:jc w:val="both"/>
        <w:textAlignment w:val="baseline"/>
        <w:rPr>
          <w:rFonts w:hint="eastAsia"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《生活垃圾处理处置工程项目规范》（</w:t>
      </w:r>
      <w:r>
        <w:rPr>
          <w:rFonts w:ascii="Calibri" w:hAnsi="Calibri" w:eastAsia="Calibri" w:cs="Calibri"/>
          <w:b/>
          <w:bCs/>
          <w:sz w:val="28"/>
          <w:szCs w:val="28"/>
        </w:rPr>
        <w:t>GB 550</w:t>
      </w:r>
      <w:r>
        <w:rPr>
          <w:rFonts w:ascii="Calibri" w:hAnsi="Calibri" w:eastAsia="Calibri" w:cs="Calibri"/>
          <w:b/>
          <w:bCs/>
          <w:spacing w:val="-1"/>
          <w:sz w:val="28"/>
          <w:szCs w:val="28"/>
        </w:rPr>
        <w:t>12-2021</w:t>
      </w:r>
      <w:r>
        <w:rPr>
          <w:rFonts w:ascii="宋体" w:hAnsi="宋体" w:eastAsia="宋体" w:cs="宋体"/>
          <w:sz w:val="28"/>
          <w:szCs w:val="28"/>
        </w:rPr>
        <w:t>）；</w:t>
      </w:r>
    </w:p>
    <w:p w14:paraId="6CC02C56">
      <w:pPr>
        <w:keepNext w:val="0"/>
        <w:keepLines w:val="0"/>
        <w:pageBreakBefore w:val="0"/>
        <w:widowControl/>
        <w:kinsoku w:val="0"/>
        <w:wordWrap/>
        <w:overflowPunct/>
        <w:topLinePunct w:val="0"/>
        <w:autoSpaceDE w:val="0"/>
        <w:autoSpaceDN w:val="0"/>
        <w:bidi w:val="0"/>
        <w:adjustRightInd w:val="0"/>
        <w:snapToGrid w:val="0"/>
        <w:spacing w:line="374" w:lineRule="exact"/>
        <w:ind w:firstLine="560" w:firstLineChars="20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6850"/>
            <wp:effectExtent l="0" t="0" r="6985" b="1397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9"/>
                    <a:stretch>
                      <a:fillRect/>
                    </a:stretch>
                  </pic:blipFill>
                  <pic:spPr>
                    <a:xfrm>
                      <a:off x="0" y="0"/>
                      <a:ext cx="126598" cy="197195"/>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1"/>
          <w:position w:val="1"/>
          <w:sz w:val="28"/>
          <w:szCs w:val="28"/>
        </w:rPr>
        <w:t>《再生块体混凝土组合结构技术规程》（</w:t>
      </w:r>
      <w:r>
        <w:rPr>
          <w:rFonts w:ascii="Calibri" w:hAnsi="Calibri" w:eastAsia="Calibri" w:cs="Calibri"/>
          <w:b/>
          <w:bCs/>
          <w:spacing w:val="-1"/>
          <w:position w:val="1"/>
          <w:sz w:val="28"/>
          <w:szCs w:val="28"/>
        </w:rPr>
        <w:t>DBJ</w:t>
      </w:r>
      <w:r>
        <w:rPr>
          <w:rFonts w:ascii="Calibri" w:hAnsi="Calibri" w:eastAsia="Calibri" w:cs="Calibri"/>
          <w:b/>
          <w:bCs/>
          <w:spacing w:val="-2"/>
          <w:position w:val="1"/>
          <w:sz w:val="28"/>
          <w:szCs w:val="28"/>
        </w:rPr>
        <w:t>/T</w:t>
      </w:r>
      <w:r>
        <w:rPr>
          <w:rFonts w:ascii="Calibri" w:hAnsi="Calibri" w:eastAsia="Calibri" w:cs="Calibri"/>
          <w:b/>
          <w:bCs/>
          <w:spacing w:val="20"/>
          <w:w w:val="101"/>
          <w:position w:val="1"/>
          <w:sz w:val="28"/>
          <w:szCs w:val="28"/>
        </w:rPr>
        <w:t xml:space="preserve"> </w:t>
      </w:r>
      <w:r>
        <w:rPr>
          <w:rFonts w:ascii="Calibri" w:hAnsi="Calibri" w:eastAsia="Calibri" w:cs="Calibri"/>
          <w:b/>
          <w:bCs/>
          <w:spacing w:val="-2"/>
          <w:position w:val="1"/>
          <w:sz w:val="28"/>
          <w:szCs w:val="28"/>
        </w:rPr>
        <w:t>15-113-2016</w:t>
      </w:r>
      <w:r>
        <w:rPr>
          <w:rFonts w:ascii="宋体" w:hAnsi="宋体" w:eastAsia="宋体" w:cs="宋体"/>
          <w:spacing w:val="-2"/>
          <w:position w:val="1"/>
          <w:sz w:val="28"/>
          <w:szCs w:val="28"/>
        </w:rPr>
        <w:t>）；</w:t>
      </w:r>
    </w:p>
    <w:p w14:paraId="60179B8A">
      <w:pPr>
        <w:keepNext w:val="0"/>
        <w:keepLines w:val="0"/>
        <w:pageBreakBefore w:val="0"/>
        <w:widowControl/>
        <w:kinsoku w:val="0"/>
        <w:wordWrap/>
        <w:overflowPunct/>
        <w:topLinePunct w:val="0"/>
        <w:autoSpaceDE w:val="0"/>
        <w:autoSpaceDN w:val="0"/>
        <w:bidi w:val="0"/>
        <w:adjustRightInd w:val="0"/>
        <w:snapToGrid w:val="0"/>
        <w:spacing w:before="274" w:line="376" w:lineRule="exact"/>
        <w:ind w:firstLine="560" w:firstLineChars="20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6"/>
                    <a:stretch>
                      <a:fillRect/>
                    </a:stretch>
                  </pic:blipFill>
                  <pic:spPr>
                    <a:xfrm>
                      <a:off x="0" y="0"/>
                      <a:ext cx="126598" cy="197922"/>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1"/>
          <w:position w:val="1"/>
          <w:sz w:val="28"/>
          <w:szCs w:val="28"/>
        </w:rPr>
        <w:t>《建筑余泥渣土受纳场建设技术规范》（</w:t>
      </w:r>
      <w:r>
        <w:rPr>
          <w:rFonts w:ascii="Calibri" w:hAnsi="Calibri" w:eastAsia="Calibri" w:cs="Calibri"/>
          <w:b/>
          <w:bCs/>
          <w:spacing w:val="-1"/>
          <w:position w:val="1"/>
          <w:sz w:val="28"/>
          <w:szCs w:val="28"/>
        </w:rPr>
        <w:t>DBJ</w:t>
      </w:r>
      <w:r>
        <w:rPr>
          <w:rFonts w:ascii="Calibri" w:hAnsi="Calibri" w:eastAsia="Calibri" w:cs="Calibri"/>
          <w:b/>
          <w:bCs/>
          <w:spacing w:val="-2"/>
          <w:position w:val="1"/>
          <w:sz w:val="28"/>
          <w:szCs w:val="28"/>
        </w:rPr>
        <w:t>/T</w:t>
      </w:r>
      <w:r>
        <w:rPr>
          <w:rFonts w:ascii="Calibri" w:hAnsi="Calibri" w:eastAsia="Calibri" w:cs="Calibri"/>
          <w:b/>
          <w:bCs/>
          <w:spacing w:val="20"/>
          <w:w w:val="101"/>
          <w:position w:val="1"/>
          <w:sz w:val="28"/>
          <w:szCs w:val="28"/>
        </w:rPr>
        <w:t xml:space="preserve"> </w:t>
      </w:r>
      <w:r>
        <w:rPr>
          <w:rFonts w:ascii="Calibri" w:hAnsi="Calibri" w:eastAsia="Calibri" w:cs="Calibri"/>
          <w:b/>
          <w:bCs/>
          <w:spacing w:val="-2"/>
          <w:position w:val="1"/>
          <w:sz w:val="28"/>
          <w:szCs w:val="28"/>
        </w:rPr>
        <w:t>15-118-2016</w:t>
      </w:r>
      <w:r>
        <w:rPr>
          <w:rFonts w:ascii="宋体" w:hAnsi="宋体" w:eastAsia="宋体" w:cs="宋体"/>
          <w:spacing w:val="-2"/>
          <w:position w:val="1"/>
          <w:sz w:val="28"/>
          <w:szCs w:val="28"/>
        </w:rPr>
        <w:t>）；</w:t>
      </w:r>
    </w:p>
    <w:p w14:paraId="15255186">
      <w:pPr>
        <w:keepNext w:val="0"/>
        <w:keepLines w:val="0"/>
        <w:pageBreakBefore w:val="0"/>
        <w:widowControl/>
        <w:kinsoku w:val="0"/>
        <w:wordWrap/>
        <w:overflowPunct/>
        <w:topLinePunct w:val="0"/>
        <w:autoSpaceDE w:val="0"/>
        <w:autoSpaceDN w:val="0"/>
        <w:bidi w:val="0"/>
        <w:adjustRightInd w:val="0"/>
        <w:snapToGrid w:val="0"/>
        <w:spacing w:before="276" w:line="376" w:lineRule="exact"/>
        <w:ind w:firstLine="560" w:firstLineChars="20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1"/>
          <w:position w:val="1"/>
          <w:sz w:val="28"/>
          <w:szCs w:val="28"/>
        </w:rPr>
        <w:t>《建筑废弃物再生集料应用技术规范》（</w:t>
      </w:r>
      <w:r>
        <w:rPr>
          <w:rFonts w:ascii="Calibri" w:hAnsi="Calibri" w:eastAsia="Calibri" w:cs="Calibri"/>
          <w:b/>
          <w:bCs/>
          <w:spacing w:val="-1"/>
          <w:position w:val="1"/>
          <w:sz w:val="28"/>
          <w:szCs w:val="28"/>
        </w:rPr>
        <w:t>DBJ</w:t>
      </w:r>
      <w:r>
        <w:rPr>
          <w:rFonts w:ascii="Calibri" w:hAnsi="Calibri" w:eastAsia="Calibri" w:cs="Calibri"/>
          <w:b/>
          <w:bCs/>
          <w:spacing w:val="-2"/>
          <w:position w:val="1"/>
          <w:sz w:val="28"/>
          <w:szCs w:val="28"/>
        </w:rPr>
        <w:t>/T</w:t>
      </w:r>
      <w:r>
        <w:rPr>
          <w:rFonts w:ascii="Calibri" w:hAnsi="Calibri" w:eastAsia="Calibri" w:cs="Calibri"/>
          <w:b/>
          <w:bCs/>
          <w:spacing w:val="20"/>
          <w:w w:val="101"/>
          <w:position w:val="1"/>
          <w:sz w:val="28"/>
          <w:szCs w:val="28"/>
        </w:rPr>
        <w:t xml:space="preserve"> </w:t>
      </w:r>
      <w:r>
        <w:rPr>
          <w:rFonts w:ascii="Calibri" w:hAnsi="Calibri" w:eastAsia="Calibri" w:cs="Calibri"/>
          <w:b/>
          <w:bCs/>
          <w:spacing w:val="-2"/>
          <w:position w:val="1"/>
          <w:sz w:val="28"/>
          <w:szCs w:val="28"/>
        </w:rPr>
        <w:t>15-159-2019</w:t>
      </w:r>
      <w:r>
        <w:rPr>
          <w:rFonts w:ascii="宋体" w:hAnsi="宋体" w:eastAsia="宋体" w:cs="宋体"/>
          <w:spacing w:val="-2"/>
          <w:position w:val="1"/>
          <w:sz w:val="28"/>
          <w:szCs w:val="28"/>
        </w:rPr>
        <w:t>）；</w:t>
      </w:r>
    </w:p>
    <w:p w14:paraId="5F7E7657">
      <w:pPr>
        <w:spacing w:before="313" w:line="226" w:lineRule="auto"/>
        <w:ind w:firstLine="560" w:firstLineChars="200"/>
        <w:jc w:val="both"/>
        <w:rPr>
          <w:rFonts w:ascii="Calibri" w:hAnsi="Calibri" w:eastAsia="Calibri" w:cs="Calibri"/>
          <w:sz w:val="28"/>
          <w:szCs w:val="28"/>
        </w:rPr>
      </w:pPr>
      <w:r>
        <w:rPr>
          <w:rFonts w:ascii="宋体" w:hAnsi="宋体" w:eastAsia="宋体" w:cs="宋体"/>
          <w:position w:val="-5"/>
          <w:sz w:val="28"/>
          <w:szCs w:val="28"/>
        </w:rPr>
        <w:drawing>
          <wp:inline distT="0" distB="0" distL="0" distR="0">
            <wp:extent cx="126365" cy="197485"/>
            <wp:effectExtent l="0" t="0" r="6985" b="1270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6"/>
                    <a:stretch>
                      <a:fillRect/>
                    </a:stretch>
                  </pic:blipFill>
                  <pic:spPr>
                    <a:xfrm>
                      <a:off x="0" y="0"/>
                      <a:ext cx="126598" cy="197922"/>
                    </a:xfrm>
                    <a:prstGeom prst="rect">
                      <a:avLst/>
                    </a:prstGeom>
                  </pic:spPr>
                </pic:pic>
              </a:graphicData>
            </a:graphic>
          </wp:inline>
        </w:drawing>
      </w:r>
      <w:r>
        <w:rPr>
          <w:rFonts w:ascii="宋体" w:hAnsi="宋体" w:eastAsia="宋体" w:cs="宋体"/>
          <w:spacing w:val="-72"/>
          <w:sz w:val="28"/>
          <w:szCs w:val="28"/>
        </w:rPr>
        <w:t xml:space="preserve"> </w:t>
      </w:r>
      <w:r>
        <w:rPr>
          <w:rFonts w:ascii="宋体" w:hAnsi="宋体" w:eastAsia="宋体" w:cs="宋体"/>
          <w:spacing w:val="-4"/>
          <w:sz w:val="28"/>
          <w:szCs w:val="28"/>
        </w:rPr>
        <w:t>《</w:t>
      </w:r>
      <w:r>
        <w:rPr>
          <w:rFonts w:ascii="宋体" w:hAnsi="宋体" w:eastAsia="宋体" w:cs="宋体"/>
          <w:spacing w:val="-43"/>
          <w:sz w:val="28"/>
          <w:szCs w:val="28"/>
        </w:rPr>
        <w:t xml:space="preserve"> </w:t>
      </w:r>
      <w:r>
        <w:rPr>
          <w:rFonts w:ascii="宋体" w:hAnsi="宋体" w:eastAsia="宋体" w:cs="宋体"/>
          <w:spacing w:val="-3"/>
          <w:sz w:val="28"/>
          <w:szCs w:val="28"/>
        </w:rPr>
        <w:t>建筑</w:t>
      </w:r>
      <w:r>
        <w:rPr>
          <w:rFonts w:ascii="宋体" w:hAnsi="宋体" w:eastAsia="宋体" w:cs="宋体"/>
          <w:spacing w:val="-75"/>
          <w:sz w:val="28"/>
          <w:szCs w:val="28"/>
        </w:rPr>
        <w:t xml:space="preserve"> </w:t>
      </w:r>
      <w:r>
        <w:rPr>
          <w:rFonts w:ascii="宋体" w:hAnsi="宋体" w:eastAsia="宋体" w:cs="宋体"/>
          <w:spacing w:val="-3"/>
          <w:sz w:val="28"/>
          <w:szCs w:val="28"/>
        </w:rPr>
        <w:t>施工</w:t>
      </w:r>
      <w:r>
        <w:rPr>
          <w:rFonts w:ascii="宋体" w:hAnsi="宋体" w:eastAsia="宋体" w:cs="宋体"/>
          <w:spacing w:val="-72"/>
          <w:sz w:val="28"/>
          <w:szCs w:val="28"/>
        </w:rPr>
        <w:t xml:space="preserve"> </w:t>
      </w:r>
      <w:r>
        <w:rPr>
          <w:rFonts w:ascii="宋体" w:hAnsi="宋体" w:eastAsia="宋体" w:cs="宋体"/>
          <w:spacing w:val="-3"/>
          <w:sz w:val="28"/>
          <w:szCs w:val="28"/>
        </w:rPr>
        <w:t>机</w:t>
      </w:r>
      <w:r>
        <w:rPr>
          <w:rFonts w:ascii="宋体" w:hAnsi="宋体" w:eastAsia="宋体" w:cs="宋体"/>
          <w:spacing w:val="-75"/>
          <w:sz w:val="28"/>
          <w:szCs w:val="28"/>
        </w:rPr>
        <w:t xml:space="preserve"> </w:t>
      </w:r>
      <w:r>
        <w:rPr>
          <w:rFonts w:ascii="宋体" w:hAnsi="宋体" w:eastAsia="宋体" w:cs="宋体"/>
          <w:spacing w:val="-3"/>
          <w:sz w:val="28"/>
          <w:szCs w:val="28"/>
        </w:rPr>
        <w:t>械</w:t>
      </w:r>
      <w:r>
        <w:rPr>
          <w:rFonts w:ascii="宋体" w:hAnsi="宋体" w:eastAsia="宋体" w:cs="宋体"/>
          <w:spacing w:val="-68"/>
          <w:sz w:val="28"/>
          <w:szCs w:val="28"/>
        </w:rPr>
        <w:t xml:space="preserve"> </w:t>
      </w:r>
      <w:r>
        <w:rPr>
          <w:rFonts w:ascii="宋体" w:hAnsi="宋体" w:eastAsia="宋体" w:cs="宋体"/>
          <w:spacing w:val="-3"/>
          <w:sz w:val="28"/>
          <w:szCs w:val="28"/>
        </w:rPr>
        <w:t>与设</w:t>
      </w:r>
      <w:r>
        <w:rPr>
          <w:rFonts w:ascii="宋体" w:hAnsi="宋体" w:eastAsia="宋体" w:cs="宋体"/>
          <w:spacing w:val="-71"/>
          <w:sz w:val="28"/>
          <w:szCs w:val="28"/>
        </w:rPr>
        <w:t xml:space="preserve"> </w:t>
      </w:r>
      <w:r>
        <w:rPr>
          <w:rFonts w:ascii="宋体" w:hAnsi="宋体" w:eastAsia="宋体" w:cs="宋体"/>
          <w:spacing w:val="-3"/>
          <w:sz w:val="28"/>
          <w:szCs w:val="28"/>
        </w:rPr>
        <w:t>备</w:t>
      </w:r>
      <w:r>
        <w:rPr>
          <w:rFonts w:ascii="宋体" w:hAnsi="宋体" w:eastAsia="宋体" w:cs="宋体"/>
          <w:spacing w:val="-73"/>
          <w:sz w:val="28"/>
          <w:szCs w:val="28"/>
        </w:rPr>
        <w:t xml:space="preserve"> </w:t>
      </w:r>
      <w:r>
        <w:rPr>
          <w:rFonts w:ascii="宋体" w:hAnsi="宋体" w:eastAsia="宋体" w:cs="宋体"/>
          <w:spacing w:val="-3"/>
          <w:sz w:val="28"/>
          <w:szCs w:val="28"/>
        </w:rPr>
        <w:t>移动</w:t>
      </w:r>
      <w:r>
        <w:rPr>
          <w:rFonts w:ascii="宋体" w:hAnsi="宋体" w:eastAsia="宋体" w:cs="宋体"/>
          <w:spacing w:val="-65"/>
          <w:sz w:val="28"/>
          <w:szCs w:val="28"/>
        </w:rPr>
        <w:t xml:space="preserve"> </w:t>
      </w:r>
      <w:r>
        <w:rPr>
          <w:rFonts w:ascii="宋体" w:hAnsi="宋体" w:eastAsia="宋体" w:cs="宋体"/>
          <w:spacing w:val="-3"/>
          <w:sz w:val="28"/>
          <w:szCs w:val="28"/>
        </w:rPr>
        <w:t>式</w:t>
      </w:r>
      <w:r>
        <w:rPr>
          <w:rFonts w:ascii="宋体" w:hAnsi="宋体" w:eastAsia="宋体" w:cs="宋体"/>
          <w:spacing w:val="-75"/>
          <w:sz w:val="28"/>
          <w:szCs w:val="28"/>
        </w:rPr>
        <w:t xml:space="preserve"> </w:t>
      </w:r>
      <w:r>
        <w:rPr>
          <w:rFonts w:ascii="宋体" w:hAnsi="宋体" w:eastAsia="宋体" w:cs="宋体"/>
          <w:spacing w:val="-3"/>
          <w:sz w:val="28"/>
          <w:szCs w:val="28"/>
        </w:rPr>
        <w:t>破</w:t>
      </w:r>
      <w:r>
        <w:rPr>
          <w:rFonts w:ascii="宋体" w:hAnsi="宋体" w:eastAsia="宋体" w:cs="宋体"/>
          <w:spacing w:val="-75"/>
          <w:sz w:val="28"/>
          <w:szCs w:val="28"/>
        </w:rPr>
        <w:t xml:space="preserve"> </w:t>
      </w:r>
      <w:r>
        <w:rPr>
          <w:rFonts w:ascii="宋体" w:hAnsi="宋体" w:eastAsia="宋体" w:cs="宋体"/>
          <w:spacing w:val="-3"/>
          <w:sz w:val="28"/>
          <w:szCs w:val="28"/>
        </w:rPr>
        <w:t>碎</w:t>
      </w:r>
      <w:r>
        <w:rPr>
          <w:rFonts w:ascii="宋体" w:hAnsi="宋体" w:eastAsia="宋体" w:cs="宋体"/>
          <w:spacing w:val="-75"/>
          <w:sz w:val="28"/>
          <w:szCs w:val="28"/>
        </w:rPr>
        <w:t xml:space="preserve"> </w:t>
      </w:r>
      <w:r>
        <w:rPr>
          <w:rFonts w:ascii="宋体" w:hAnsi="宋体" w:eastAsia="宋体" w:cs="宋体"/>
          <w:spacing w:val="-3"/>
          <w:sz w:val="28"/>
          <w:szCs w:val="28"/>
        </w:rPr>
        <w:t>机</w:t>
      </w:r>
      <w:r>
        <w:rPr>
          <w:rFonts w:ascii="宋体" w:hAnsi="宋体" w:eastAsia="宋体" w:cs="宋体"/>
          <w:spacing w:val="-72"/>
          <w:sz w:val="28"/>
          <w:szCs w:val="28"/>
        </w:rPr>
        <w:t xml:space="preserve"> </w:t>
      </w:r>
      <w:r>
        <w:rPr>
          <w:rFonts w:ascii="宋体" w:hAnsi="宋体" w:eastAsia="宋体" w:cs="宋体"/>
          <w:spacing w:val="-3"/>
          <w:sz w:val="28"/>
          <w:szCs w:val="28"/>
        </w:rPr>
        <w:t>术</w:t>
      </w:r>
      <w:r>
        <w:rPr>
          <w:rFonts w:ascii="宋体" w:hAnsi="宋体" w:eastAsia="宋体" w:cs="宋体"/>
          <w:spacing w:val="-74"/>
          <w:sz w:val="28"/>
          <w:szCs w:val="28"/>
        </w:rPr>
        <w:t xml:space="preserve"> </w:t>
      </w:r>
      <w:r>
        <w:rPr>
          <w:rFonts w:ascii="宋体" w:hAnsi="宋体" w:eastAsia="宋体" w:cs="宋体"/>
          <w:spacing w:val="-3"/>
          <w:sz w:val="28"/>
          <w:szCs w:val="28"/>
        </w:rPr>
        <w:t>语</w:t>
      </w:r>
      <w:r>
        <w:rPr>
          <w:rFonts w:ascii="宋体" w:hAnsi="宋体" w:eastAsia="宋体" w:cs="宋体"/>
          <w:spacing w:val="-70"/>
          <w:sz w:val="28"/>
          <w:szCs w:val="28"/>
        </w:rPr>
        <w:t xml:space="preserve"> </w:t>
      </w:r>
      <w:r>
        <w:rPr>
          <w:rFonts w:ascii="宋体" w:hAnsi="宋体" w:eastAsia="宋体" w:cs="宋体"/>
          <w:spacing w:val="-3"/>
          <w:sz w:val="28"/>
          <w:szCs w:val="28"/>
        </w:rPr>
        <w:t>和</w:t>
      </w:r>
      <w:r>
        <w:rPr>
          <w:rFonts w:ascii="宋体" w:hAnsi="宋体" w:eastAsia="宋体" w:cs="宋体"/>
          <w:spacing w:val="-68"/>
          <w:sz w:val="28"/>
          <w:szCs w:val="28"/>
        </w:rPr>
        <w:t xml:space="preserve"> </w:t>
      </w:r>
      <w:r>
        <w:rPr>
          <w:rFonts w:ascii="宋体" w:hAnsi="宋体" w:eastAsia="宋体" w:cs="宋体"/>
          <w:spacing w:val="-3"/>
          <w:sz w:val="28"/>
          <w:szCs w:val="28"/>
        </w:rPr>
        <w:t>商</w:t>
      </w:r>
      <w:r>
        <w:rPr>
          <w:rFonts w:ascii="宋体" w:hAnsi="宋体" w:eastAsia="宋体" w:cs="宋体"/>
          <w:spacing w:val="-75"/>
          <w:sz w:val="28"/>
          <w:szCs w:val="28"/>
        </w:rPr>
        <w:t xml:space="preserve"> </w:t>
      </w:r>
      <w:r>
        <w:rPr>
          <w:rFonts w:ascii="宋体" w:hAnsi="宋体" w:eastAsia="宋体" w:cs="宋体"/>
          <w:spacing w:val="-3"/>
          <w:sz w:val="28"/>
          <w:szCs w:val="28"/>
        </w:rPr>
        <w:t>业</w:t>
      </w:r>
      <w:r>
        <w:rPr>
          <w:rFonts w:ascii="宋体" w:hAnsi="宋体" w:eastAsia="宋体" w:cs="宋体"/>
          <w:spacing w:val="-71"/>
          <w:sz w:val="28"/>
          <w:szCs w:val="28"/>
        </w:rPr>
        <w:t xml:space="preserve"> </w:t>
      </w:r>
      <w:r>
        <w:rPr>
          <w:rFonts w:ascii="宋体" w:hAnsi="宋体" w:eastAsia="宋体" w:cs="宋体"/>
          <w:spacing w:val="-3"/>
          <w:sz w:val="28"/>
          <w:szCs w:val="28"/>
        </w:rPr>
        <w:t>规</w:t>
      </w:r>
      <w:r>
        <w:rPr>
          <w:rFonts w:ascii="宋体" w:hAnsi="宋体" w:eastAsia="宋体" w:cs="宋体"/>
          <w:spacing w:val="-73"/>
          <w:sz w:val="28"/>
          <w:szCs w:val="28"/>
        </w:rPr>
        <w:t xml:space="preserve"> </w:t>
      </w:r>
      <w:r>
        <w:rPr>
          <w:rFonts w:ascii="宋体" w:hAnsi="宋体" w:eastAsia="宋体" w:cs="宋体"/>
          <w:spacing w:val="-3"/>
          <w:sz w:val="28"/>
          <w:szCs w:val="28"/>
        </w:rPr>
        <w:t>格》</w:t>
      </w:r>
      <w:r>
        <w:rPr>
          <w:rFonts w:ascii="宋体" w:hAnsi="宋体" w:eastAsia="宋体" w:cs="宋体"/>
          <w:spacing w:val="-27"/>
          <w:sz w:val="28"/>
          <w:szCs w:val="28"/>
        </w:rPr>
        <w:t xml:space="preserve"> </w:t>
      </w:r>
      <w:r>
        <w:rPr>
          <w:rFonts w:ascii="宋体" w:hAnsi="宋体" w:eastAsia="宋体" w:cs="宋体"/>
          <w:spacing w:val="-3"/>
          <w:sz w:val="28"/>
          <w:szCs w:val="28"/>
        </w:rPr>
        <w:t>（</w:t>
      </w:r>
      <w:r>
        <w:rPr>
          <w:rFonts w:ascii="宋体" w:hAnsi="宋体" w:eastAsia="宋体" w:cs="宋体"/>
          <w:spacing w:val="-29"/>
          <w:sz w:val="28"/>
          <w:szCs w:val="28"/>
        </w:rPr>
        <w:t xml:space="preserve"> </w:t>
      </w:r>
      <w:r>
        <w:rPr>
          <w:rFonts w:ascii="Calibri" w:hAnsi="Calibri" w:eastAsia="Calibri" w:cs="Calibri"/>
          <w:b/>
          <w:bCs/>
          <w:spacing w:val="-3"/>
          <w:sz w:val="28"/>
          <w:szCs w:val="28"/>
        </w:rPr>
        <w:t>GB/</w:t>
      </w:r>
      <w:r>
        <w:rPr>
          <w:rFonts w:ascii="Calibri" w:hAnsi="Calibri" w:eastAsia="Calibri" w:cs="Calibri"/>
          <w:b/>
          <w:bCs/>
          <w:spacing w:val="-2"/>
          <w:sz w:val="28"/>
          <w:szCs w:val="28"/>
        </w:rPr>
        <w:t>T</w:t>
      </w:r>
    </w:p>
    <w:p w14:paraId="0D54619D">
      <w:pPr>
        <w:spacing w:before="321" w:line="222" w:lineRule="auto"/>
        <w:rPr>
          <w:rFonts w:ascii="宋体" w:hAnsi="宋体" w:eastAsia="宋体" w:cs="宋体"/>
          <w:sz w:val="28"/>
          <w:szCs w:val="28"/>
        </w:rPr>
      </w:pPr>
      <w:r>
        <w:rPr>
          <w:rFonts w:ascii="Calibri" w:hAnsi="Calibri" w:eastAsia="Calibri" w:cs="Calibri"/>
          <w:b/>
          <w:bCs/>
          <w:spacing w:val="-2"/>
          <w:sz w:val="28"/>
          <w:szCs w:val="28"/>
        </w:rPr>
        <w:t>29009-2012</w:t>
      </w:r>
      <w:r>
        <w:rPr>
          <w:rFonts w:ascii="宋体" w:hAnsi="宋体" w:eastAsia="宋体" w:cs="宋体"/>
          <w:spacing w:val="1"/>
          <w:sz w:val="28"/>
          <w:szCs w:val="28"/>
        </w:rPr>
        <w:t>）；</w:t>
      </w:r>
    </w:p>
    <w:p w14:paraId="6C0BC56E">
      <w:pPr>
        <w:spacing w:before="306" w:line="405" w:lineRule="auto"/>
        <w:ind w:firstLine="567"/>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5"/>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9"/>
          <w:sz w:val="28"/>
          <w:szCs w:val="28"/>
        </w:rPr>
        <w:t>《建筑施工机</w:t>
      </w:r>
      <w:r>
        <w:rPr>
          <w:rFonts w:ascii="宋体" w:hAnsi="宋体" w:eastAsia="宋体" w:cs="宋体"/>
          <w:spacing w:val="-8"/>
          <w:sz w:val="28"/>
          <w:szCs w:val="28"/>
        </w:rPr>
        <w:t>械与设备履带式建设废弃物处理机械术语和商业规格》（</w:t>
      </w:r>
      <w:r>
        <w:rPr>
          <w:rFonts w:ascii="Calibri" w:hAnsi="Calibri" w:eastAsia="Calibri" w:cs="Calibri"/>
          <w:b/>
          <w:bCs/>
          <w:spacing w:val="-8"/>
          <w:sz w:val="28"/>
          <w:szCs w:val="28"/>
        </w:rPr>
        <w:t>GB/</w:t>
      </w:r>
      <w:r>
        <w:rPr>
          <w:rFonts w:ascii="Calibri" w:hAnsi="Calibri" w:eastAsia="Calibri" w:cs="Calibri"/>
          <w:b/>
          <w:bCs/>
          <w:spacing w:val="-2"/>
          <w:sz w:val="28"/>
          <w:szCs w:val="28"/>
        </w:rPr>
        <w:t>T</w:t>
      </w:r>
      <w:r>
        <w:rPr>
          <w:rFonts w:ascii="Calibri" w:hAnsi="Calibri" w:eastAsia="Calibri" w:cs="Calibri"/>
          <w:b/>
          <w:bCs/>
          <w:sz w:val="28"/>
          <w:szCs w:val="28"/>
        </w:rPr>
        <w:t xml:space="preserve"> </w:t>
      </w:r>
      <w:r>
        <w:rPr>
          <w:rFonts w:ascii="Calibri" w:hAnsi="Calibri" w:eastAsia="Calibri" w:cs="Calibri"/>
          <w:b/>
          <w:bCs/>
          <w:spacing w:val="-2"/>
          <w:sz w:val="28"/>
          <w:szCs w:val="28"/>
        </w:rPr>
        <w:t>29010-2012</w:t>
      </w:r>
      <w:r>
        <w:rPr>
          <w:rFonts w:ascii="宋体" w:hAnsi="宋体" w:eastAsia="宋体" w:cs="宋体"/>
          <w:spacing w:val="1"/>
          <w:sz w:val="28"/>
          <w:szCs w:val="28"/>
        </w:rPr>
        <w:t>）；</w:t>
      </w:r>
    </w:p>
    <w:p w14:paraId="367B6960">
      <w:pPr>
        <w:spacing w:before="76" w:line="226" w:lineRule="auto"/>
        <w:ind w:firstLine="560" w:firstLineChars="200"/>
        <w:jc w:val="both"/>
        <w:rPr>
          <w:rFonts w:ascii="Calibri" w:hAnsi="Calibri" w:eastAsia="Calibri" w:cs="Calibri"/>
          <w:sz w:val="28"/>
          <w:szCs w:val="28"/>
        </w:rPr>
      </w:pPr>
      <w:r>
        <w:rPr>
          <w:rFonts w:ascii="宋体" w:hAnsi="宋体" w:eastAsia="宋体" w:cs="宋体"/>
          <w:position w:val="-5"/>
          <w:sz w:val="28"/>
          <w:szCs w:val="28"/>
        </w:rPr>
        <w:drawing>
          <wp:inline distT="0" distB="0" distL="0" distR="0">
            <wp:extent cx="126365" cy="197485"/>
            <wp:effectExtent l="0" t="0" r="6985" b="1270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71"/>
          <w:sz w:val="28"/>
          <w:szCs w:val="28"/>
        </w:rPr>
        <w:t xml:space="preserve"> </w:t>
      </w:r>
      <w:r>
        <w:rPr>
          <w:rFonts w:ascii="宋体" w:hAnsi="宋体" w:eastAsia="宋体" w:cs="宋体"/>
          <w:spacing w:val="8"/>
          <w:sz w:val="28"/>
          <w:szCs w:val="28"/>
        </w:rPr>
        <w:t>《建筑施工机械与设备液压式钢板桩压拔桩机术语和商业规格》</w:t>
      </w:r>
      <w:r>
        <w:rPr>
          <w:rFonts w:ascii="宋体" w:hAnsi="宋体" w:eastAsia="宋体" w:cs="宋体"/>
          <w:spacing w:val="-119"/>
          <w:sz w:val="28"/>
          <w:szCs w:val="28"/>
        </w:rPr>
        <w:t xml:space="preserve"> </w:t>
      </w:r>
      <w:r>
        <w:rPr>
          <w:rFonts w:ascii="宋体" w:hAnsi="宋体" w:eastAsia="宋体" w:cs="宋体"/>
          <w:spacing w:val="8"/>
          <w:sz w:val="28"/>
          <w:szCs w:val="28"/>
        </w:rPr>
        <w:t>（</w:t>
      </w:r>
      <w:r>
        <w:rPr>
          <w:rFonts w:ascii="Calibri" w:hAnsi="Calibri" w:eastAsia="Calibri" w:cs="Calibri"/>
          <w:b/>
          <w:bCs/>
          <w:sz w:val="28"/>
          <w:szCs w:val="28"/>
        </w:rPr>
        <w:t>GB</w:t>
      </w:r>
      <w:r>
        <w:rPr>
          <w:rFonts w:ascii="Calibri" w:hAnsi="Calibri" w:eastAsia="Calibri" w:cs="Calibri"/>
          <w:b/>
          <w:bCs/>
          <w:spacing w:val="8"/>
          <w:sz w:val="28"/>
          <w:szCs w:val="28"/>
        </w:rPr>
        <w:t>/T</w:t>
      </w:r>
    </w:p>
    <w:p w14:paraId="1A13206B">
      <w:pPr>
        <w:spacing w:before="321" w:line="222" w:lineRule="auto"/>
        <w:rPr>
          <w:rFonts w:ascii="宋体" w:hAnsi="宋体" w:eastAsia="宋体" w:cs="宋体"/>
          <w:sz w:val="28"/>
          <w:szCs w:val="28"/>
        </w:rPr>
      </w:pPr>
      <w:r>
        <w:rPr>
          <w:rFonts w:ascii="Calibri" w:hAnsi="Calibri" w:eastAsia="Calibri" w:cs="Calibri"/>
          <w:b/>
          <w:bCs/>
          <w:spacing w:val="-2"/>
          <w:sz w:val="28"/>
          <w:szCs w:val="28"/>
        </w:rPr>
        <w:t>29011-2012</w:t>
      </w:r>
      <w:r>
        <w:rPr>
          <w:rFonts w:ascii="宋体" w:hAnsi="宋体" w:eastAsia="宋体" w:cs="宋体"/>
          <w:spacing w:val="1"/>
          <w:sz w:val="28"/>
          <w:szCs w:val="28"/>
        </w:rPr>
        <w:t>）；</w:t>
      </w:r>
    </w:p>
    <w:p w14:paraId="59776DDE">
      <w:pPr>
        <w:spacing w:before="26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1"/>
          <w:position w:val="1"/>
          <w:sz w:val="28"/>
          <w:szCs w:val="28"/>
        </w:rPr>
        <w:t>《道路用建筑垃圾再生骨料无机混合料》（</w:t>
      </w:r>
      <w:r>
        <w:rPr>
          <w:rFonts w:ascii="Calibri" w:hAnsi="Calibri" w:eastAsia="Calibri" w:cs="Calibri"/>
          <w:b/>
          <w:bCs/>
          <w:spacing w:val="-1"/>
          <w:position w:val="1"/>
          <w:sz w:val="28"/>
          <w:szCs w:val="28"/>
        </w:rPr>
        <w:t>JC/T 2281-2014</w:t>
      </w:r>
      <w:r>
        <w:rPr>
          <w:rFonts w:ascii="宋体" w:hAnsi="宋体" w:eastAsia="宋体" w:cs="宋体"/>
          <w:spacing w:val="7"/>
          <w:position w:val="1"/>
          <w:sz w:val="28"/>
          <w:szCs w:val="28"/>
        </w:rPr>
        <w:t>）；</w:t>
      </w:r>
    </w:p>
    <w:p w14:paraId="25A61BC8">
      <w:pPr>
        <w:spacing w:before="27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《建筑固废再生砂粉》（</w:t>
      </w:r>
      <w:r>
        <w:rPr>
          <w:rFonts w:ascii="Calibri" w:hAnsi="Calibri" w:eastAsia="Calibri" w:cs="Calibri"/>
          <w:b/>
          <w:bCs/>
          <w:spacing w:val="-2"/>
          <w:position w:val="1"/>
          <w:sz w:val="28"/>
          <w:szCs w:val="28"/>
        </w:rPr>
        <w:t>JC/T</w:t>
      </w:r>
      <w:r>
        <w:rPr>
          <w:rFonts w:ascii="Calibri" w:hAnsi="Calibri" w:eastAsia="Calibri" w:cs="Calibri"/>
          <w:b/>
          <w:bCs/>
          <w:spacing w:val="18"/>
          <w:position w:val="1"/>
          <w:sz w:val="28"/>
          <w:szCs w:val="28"/>
        </w:rPr>
        <w:t xml:space="preserve"> </w:t>
      </w:r>
      <w:r>
        <w:rPr>
          <w:rFonts w:ascii="Calibri" w:hAnsi="Calibri" w:eastAsia="Calibri" w:cs="Calibri"/>
          <w:b/>
          <w:bCs/>
          <w:spacing w:val="-2"/>
          <w:position w:val="1"/>
          <w:sz w:val="28"/>
          <w:szCs w:val="28"/>
        </w:rPr>
        <w:t>2548-2019</w:t>
      </w:r>
      <w:r>
        <w:rPr>
          <w:rFonts w:ascii="宋体" w:hAnsi="宋体" w:eastAsia="宋体" w:cs="宋体"/>
          <w:spacing w:val="6"/>
          <w:position w:val="1"/>
          <w:sz w:val="28"/>
          <w:szCs w:val="28"/>
        </w:rPr>
        <w:t>）；</w:t>
      </w:r>
    </w:p>
    <w:p w14:paraId="1806C48B">
      <w:pPr>
        <w:spacing w:before="276"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《再生骨料应用技术规程》（</w:t>
      </w:r>
      <w:r>
        <w:rPr>
          <w:rFonts w:ascii="Calibri" w:hAnsi="Calibri" w:eastAsia="Calibri" w:cs="Calibri"/>
          <w:b/>
          <w:bCs/>
          <w:spacing w:val="-1"/>
          <w:position w:val="1"/>
          <w:sz w:val="28"/>
          <w:szCs w:val="28"/>
        </w:rPr>
        <w:t>JGJ/T 240-2011</w:t>
      </w:r>
      <w:r>
        <w:rPr>
          <w:rFonts w:ascii="宋体" w:hAnsi="宋体" w:eastAsia="宋体" w:cs="宋体"/>
          <w:spacing w:val="2"/>
          <w:position w:val="1"/>
          <w:sz w:val="28"/>
          <w:szCs w:val="28"/>
        </w:rPr>
        <w:t>）；</w:t>
      </w:r>
    </w:p>
    <w:p w14:paraId="03C7D098">
      <w:pPr>
        <w:spacing w:before="27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1"/>
          <w:position w:val="1"/>
          <w:sz w:val="28"/>
          <w:szCs w:val="28"/>
        </w:rPr>
        <w:t>《再生混凝土结构技术标准》（</w:t>
      </w:r>
      <w:r>
        <w:rPr>
          <w:rFonts w:ascii="Calibri" w:hAnsi="Calibri" w:eastAsia="Calibri" w:cs="Calibri"/>
          <w:b/>
          <w:bCs/>
          <w:spacing w:val="-1"/>
          <w:position w:val="1"/>
          <w:sz w:val="28"/>
          <w:szCs w:val="28"/>
        </w:rPr>
        <w:t>JGJ/T 443-2018</w:t>
      </w:r>
      <w:r>
        <w:rPr>
          <w:rFonts w:ascii="宋体" w:hAnsi="宋体" w:eastAsia="宋体" w:cs="宋体"/>
          <w:spacing w:val="1"/>
          <w:position w:val="1"/>
          <w:sz w:val="28"/>
          <w:szCs w:val="28"/>
        </w:rPr>
        <w:t>）；</w:t>
      </w:r>
    </w:p>
    <w:p w14:paraId="5087D31B">
      <w:pPr>
        <w:spacing w:before="27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《施工现场建筑垃圾减量化技术标准》（</w:t>
      </w:r>
      <w:r>
        <w:rPr>
          <w:rFonts w:ascii="Calibri" w:hAnsi="Calibri" w:eastAsia="Calibri" w:cs="Calibri"/>
          <w:b/>
          <w:bCs/>
          <w:spacing w:val="-1"/>
          <w:position w:val="1"/>
          <w:sz w:val="28"/>
          <w:szCs w:val="28"/>
        </w:rPr>
        <w:t>JGJ/T 498-2024</w:t>
      </w:r>
      <w:r>
        <w:rPr>
          <w:rFonts w:ascii="宋体" w:hAnsi="宋体" w:eastAsia="宋体" w:cs="宋体"/>
          <w:spacing w:val="4"/>
          <w:position w:val="1"/>
          <w:sz w:val="28"/>
          <w:szCs w:val="28"/>
        </w:rPr>
        <w:t>）；</w:t>
      </w:r>
    </w:p>
    <w:p w14:paraId="1E21019F">
      <w:pPr>
        <w:spacing w:before="27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《混凝土和砂浆用再生微粉》（</w:t>
      </w:r>
      <w:r>
        <w:rPr>
          <w:rFonts w:ascii="Calibri" w:hAnsi="Calibri" w:eastAsia="Calibri" w:cs="Calibri"/>
          <w:b/>
          <w:bCs/>
          <w:spacing w:val="-1"/>
          <w:position w:val="1"/>
          <w:sz w:val="28"/>
          <w:szCs w:val="28"/>
        </w:rPr>
        <w:t>JG/T 573-2020</w:t>
      </w:r>
      <w:r>
        <w:rPr>
          <w:rFonts w:ascii="宋体" w:hAnsi="宋体" w:eastAsia="宋体" w:cs="宋体"/>
          <w:spacing w:val="3"/>
          <w:position w:val="1"/>
          <w:sz w:val="28"/>
          <w:szCs w:val="28"/>
        </w:rPr>
        <w:t>）；</w:t>
      </w:r>
    </w:p>
    <w:p w14:paraId="22FCBA76">
      <w:pPr>
        <w:spacing w:before="277"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《工程渣土免烧再生制品》（</w:t>
      </w:r>
      <w:r>
        <w:rPr>
          <w:rFonts w:ascii="Calibri" w:hAnsi="Calibri" w:eastAsia="Calibri" w:cs="Calibri"/>
          <w:b/>
          <w:bCs/>
          <w:spacing w:val="-1"/>
          <w:position w:val="1"/>
          <w:sz w:val="28"/>
          <w:szCs w:val="28"/>
        </w:rPr>
        <w:t>JG/T 575-2020</w:t>
      </w:r>
      <w:r>
        <w:rPr>
          <w:rFonts w:ascii="宋体" w:hAnsi="宋体" w:eastAsia="宋体" w:cs="宋体"/>
          <w:spacing w:val="2"/>
          <w:position w:val="1"/>
          <w:sz w:val="28"/>
          <w:szCs w:val="28"/>
        </w:rPr>
        <w:t>）；</w:t>
      </w:r>
    </w:p>
    <w:p w14:paraId="06584D24">
      <w:pPr>
        <w:spacing w:before="276" w:line="376" w:lineRule="exact"/>
        <w:ind w:left="567"/>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1"/>
          <w:position w:val="1"/>
          <w:sz w:val="28"/>
          <w:szCs w:val="28"/>
        </w:rPr>
        <w:t>《建筑施工机械与设备 砌块成型机模具》（</w:t>
      </w:r>
      <w:r>
        <w:rPr>
          <w:rFonts w:ascii="Calibri" w:hAnsi="Calibri" w:eastAsia="Calibri" w:cs="Calibri"/>
          <w:b/>
          <w:bCs/>
          <w:spacing w:val="-1"/>
          <w:position w:val="1"/>
          <w:sz w:val="28"/>
          <w:szCs w:val="28"/>
        </w:rPr>
        <w:t>JB</w:t>
      </w:r>
      <w:r>
        <w:rPr>
          <w:rFonts w:ascii="Calibri" w:hAnsi="Calibri" w:eastAsia="Calibri" w:cs="Calibri"/>
          <w:b/>
          <w:bCs/>
          <w:spacing w:val="-2"/>
          <w:position w:val="1"/>
          <w:sz w:val="28"/>
          <w:szCs w:val="28"/>
        </w:rPr>
        <w:t>/T</w:t>
      </w:r>
      <w:r>
        <w:rPr>
          <w:rFonts w:ascii="Calibri" w:hAnsi="Calibri" w:eastAsia="Calibri" w:cs="Calibri"/>
          <w:b/>
          <w:bCs/>
          <w:spacing w:val="23"/>
          <w:position w:val="1"/>
          <w:sz w:val="28"/>
          <w:szCs w:val="28"/>
        </w:rPr>
        <w:t xml:space="preserve"> </w:t>
      </w:r>
      <w:r>
        <w:rPr>
          <w:rFonts w:ascii="Calibri" w:hAnsi="Calibri" w:eastAsia="Calibri" w:cs="Calibri"/>
          <w:b/>
          <w:bCs/>
          <w:spacing w:val="-2"/>
          <w:position w:val="1"/>
          <w:sz w:val="28"/>
          <w:szCs w:val="28"/>
        </w:rPr>
        <w:t>12923-2016</w:t>
      </w:r>
      <w:r>
        <w:rPr>
          <w:rFonts w:ascii="宋体" w:hAnsi="宋体" w:eastAsia="宋体" w:cs="宋体"/>
          <w:spacing w:val="-1"/>
          <w:position w:val="1"/>
          <w:sz w:val="28"/>
          <w:szCs w:val="28"/>
        </w:rPr>
        <w:t>）；</w:t>
      </w:r>
    </w:p>
    <w:p w14:paraId="3CE403A1">
      <w:pPr>
        <w:spacing w:before="275" w:line="376" w:lineRule="exact"/>
        <w:ind w:left="567"/>
        <w:rPr>
          <w:rFonts w:ascii="宋体" w:hAnsi="宋体" w:eastAsia="宋体" w:cs="宋体"/>
          <w:spacing w:val="-2"/>
          <w:position w:val="1"/>
          <w:sz w:val="28"/>
          <w:szCs w:val="28"/>
        </w:rPr>
      </w:pPr>
      <w:r>
        <w:rPr>
          <w:rFonts w:ascii="宋体" w:hAnsi="宋体" w:eastAsia="宋体" w:cs="宋体"/>
          <w:position w:val="-4"/>
          <w:sz w:val="28"/>
          <w:szCs w:val="28"/>
        </w:rPr>
        <w:drawing>
          <wp:inline distT="0" distB="0" distL="0" distR="0">
            <wp:extent cx="126365" cy="197485"/>
            <wp:effectExtent l="0" t="0" r="6985" b="1270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1"/>
          <w:position w:val="1"/>
          <w:sz w:val="28"/>
          <w:szCs w:val="28"/>
        </w:rPr>
        <w:t>《建筑施工机械与设备 履带式移动破碎机》（</w:t>
      </w:r>
      <w:r>
        <w:rPr>
          <w:rFonts w:ascii="Calibri" w:hAnsi="Calibri" w:eastAsia="Calibri" w:cs="Calibri"/>
          <w:b/>
          <w:bCs/>
          <w:spacing w:val="-1"/>
          <w:position w:val="1"/>
          <w:sz w:val="28"/>
          <w:szCs w:val="28"/>
        </w:rPr>
        <w:t>JB/T</w:t>
      </w:r>
      <w:r>
        <w:rPr>
          <w:rFonts w:ascii="Calibri" w:hAnsi="Calibri" w:eastAsia="Calibri" w:cs="Calibri"/>
          <w:b/>
          <w:bCs/>
          <w:spacing w:val="23"/>
          <w:w w:val="101"/>
          <w:position w:val="1"/>
          <w:sz w:val="28"/>
          <w:szCs w:val="28"/>
        </w:rPr>
        <w:t xml:space="preserve"> </w:t>
      </w:r>
      <w:r>
        <w:rPr>
          <w:rFonts w:ascii="Calibri" w:hAnsi="Calibri" w:eastAsia="Calibri" w:cs="Calibri"/>
          <w:b/>
          <w:bCs/>
          <w:spacing w:val="-2"/>
          <w:position w:val="1"/>
          <w:sz w:val="28"/>
          <w:szCs w:val="28"/>
        </w:rPr>
        <w:t>12924-2016</w:t>
      </w:r>
      <w:r>
        <w:rPr>
          <w:rFonts w:ascii="宋体" w:hAnsi="宋体" w:eastAsia="宋体" w:cs="宋体"/>
          <w:spacing w:val="-2"/>
          <w:position w:val="1"/>
          <w:sz w:val="28"/>
          <w:szCs w:val="28"/>
        </w:rPr>
        <w:t>）；</w:t>
      </w:r>
    </w:p>
    <w:p w14:paraId="486FD3C7">
      <w:pPr>
        <w:keepNext w:val="0"/>
        <w:keepLines w:val="0"/>
        <w:pageBreakBefore w:val="0"/>
        <w:widowControl/>
        <w:kinsoku w:val="0"/>
        <w:wordWrap/>
        <w:overflowPunct/>
        <w:topLinePunct w:val="0"/>
        <w:autoSpaceDE w:val="0"/>
        <w:autoSpaceDN w:val="0"/>
        <w:bidi w:val="0"/>
        <w:adjustRightInd w:val="0"/>
        <w:snapToGrid w:val="0"/>
        <w:spacing w:before="313" w:line="226" w:lineRule="auto"/>
        <w:ind w:firstLine="560" w:firstLineChars="200"/>
        <w:jc w:val="both"/>
        <w:textAlignment w:val="baseline"/>
        <w:rPr>
          <w:rFonts w:ascii="Calibri" w:hAnsi="Calibri" w:eastAsia="Calibri" w:cs="Calibri"/>
          <w:sz w:val="28"/>
          <w:szCs w:val="28"/>
        </w:rPr>
      </w:pPr>
      <w:r>
        <w:rPr>
          <w:rFonts w:ascii="宋体" w:hAnsi="宋体" w:eastAsia="宋体" w:cs="宋体"/>
          <w:position w:val="-5"/>
          <w:sz w:val="28"/>
          <w:szCs w:val="28"/>
        </w:rPr>
        <w:drawing>
          <wp:inline distT="0" distB="0" distL="0" distR="0">
            <wp:extent cx="126365" cy="197485"/>
            <wp:effectExtent l="0" t="0" r="6985" b="1270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28"/>
          <w:sz w:val="28"/>
          <w:szCs w:val="28"/>
        </w:rPr>
        <w:t>《</w:t>
      </w:r>
      <w:r>
        <w:rPr>
          <w:rFonts w:ascii="宋体" w:hAnsi="宋体" w:eastAsia="宋体" w:cs="宋体"/>
          <w:spacing w:val="-60"/>
          <w:sz w:val="28"/>
          <w:szCs w:val="28"/>
        </w:rPr>
        <w:t xml:space="preserve"> </w:t>
      </w:r>
      <w:r>
        <w:rPr>
          <w:rFonts w:ascii="宋体" w:hAnsi="宋体" w:eastAsia="宋体" w:cs="宋体"/>
          <w:spacing w:val="28"/>
          <w:sz w:val="28"/>
          <w:szCs w:val="28"/>
        </w:rPr>
        <w:t>建筑施工机械与设备</w:t>
      </w:r>
      <w:r>
        <w:rPr>
          <w:rFonts w:hint="eastAsia" w:ascii="宋体" w:hAnsi="宋体" w:eastAsia="宋体" w:cs="宋体"/>
          <w:spacing w:val="28"/>
          <w:sz w:val="28"/>
          <w:szCs w:val="28"/>
          <w:lang w:val="en-US" w:eastAsia="zh-CN"/>
        </w:rPr>
        <w:t xml:space="preserve"> </w:t>
      </w:r>
      <w:r>
        <w:rPr>
          <w:rFonts w:ascii="宋体" w:hAnsi="宋体" w:eastAsia="宋体" w:cs="宋体"/>
          <w:color w:val="000000" w:themeColor="text1"/>
          <w:spacing w:val="28"/>
          <w:sz w:val="28"/>
          <w:szCs w:val="28"/>
          <w14:textFill>
            <w14:solidFill>
              <w14:schemeClr w14:val="tx1"/>
            </w14:solidFill>
          </w14:textFill>
        </w:rPr>
        <w:t>建筑</w:t>
      </w:r>
      <w:r>
        <w:rPr>
          <w:rFonts w:ascii="宋体" w:hAnsi="宋体" w:eastAsia="宋体" w:cs="宋体"/>
          <w:spacing w:val="28"/>
          <w:sz w:val="28"/>
          <w:szCs w:val="28"/>
        </w:rPr>
        <w:t>废弃物用轮胎移动式破碎机</w:t>
      </w:r>
      <w:r>
        <w:rPr>
          <w:rFonts w:ascii="宋体" w:hAnsi="宋体" w:eastAsia="宋体" w:cs="宋体"/>
          <w:spacing w:val="-75"/>
          <w:sz w:val="28"/>
          <w:szCs w:val="28"/>
        </w:rPr>
        <w:t xml:space="preserve"> </w:t>
      </w:r>
      <w:r>
        <w:rPr>
          <w:rFonts w:ascii="宋体" w:hAnsi="宋体" w:eastAsia="宋体" w:cs="宋体"/>
          <w:spacing w:val="28"/>
          <w:sz w:val="28"/>
          <w:szCs w:val="28"/>
        </w:rPr>
        <w:t>》</w:t>
      </w:r>
      <w:r>
        <w:rPr>
          <w:rFonts w:ascii="宋体" w:hAnsi="宋体" w:eastAsia="宋体" w:cs="宋体"/>
          <w:spacing w:val="-99"/>
          <w:sz w:val="28"/>
          <w:szCs w:val="28"/>
        </w:rPr>
        <w:t xml:space="preserve"> </w:t>
      </w:r>
      <w:r>
        <w:rPr>
          <w:rFonts w:ascii="宋体" w:hAnsi="宋体" w:eastAsia="宋体" w:cs="宋体"/>
          <w:spacing w:val="28"/>
          <w:sz w:val="28"/>
          <w:szCs w:val="28"/>
        </w:rPr>
        <w:t>（</w:t>
      </w:r>
    </w:p>
    <w:p w14:paraId="051DD14D">
      <w:pPr>
        <w:keepNext w:val="0"/>
        <w:keepLines w:val="0"/>
        <w:pageBreakBefore w:val="0"/>
        <w:widowControl/>
        <w:kinsoku w:val="0"/>
        <w:wordWrap/>
        <w:overflowPunct/>
        <w:topLinePunct w:val="0"/>
        <w:autoSpaceDE w:val="0"/>
        <w:autoSpaceDN w:val="0"/>
        <w:bidi w:val="0"/>
        <w:adjustRightInd w:val="0"/>
        <w:snapToGrid w:val="0"/>
        <w:spacing w:before="321" w:line="197" w:lineRule="auto"/>
        <w:ind w:left="0" w:firstLine="0" w:firstLineChars="0"/>
        <w:textAlignment w:val="baseline"/>
        <w:rPr>
          <w:rFonts w:ascii="宋体" w:hAnsi="宋体" w:eastAsia="宋体" w:cs="宋体"/>
          <w:sz w:val="28"/>
          <w:szCs w:val="28"/>
        </w:rPr>
      </w:pPr>
      <w:r>
        <w:rPr>
          <w:rFonts w:hint="eastAsia" w:ascii="Calibri" w:hAnsi="Calibri" w:eastAsia="Calibri" w:cs="Calibri"/>
          <w:b/>
          <w:bCs/>
          <w:spacing w:val="-3"/>
          <w:sz w:val="28"/>
          <w:szCs w:val="28"/>
        </w:rPr>
        <w:t>JB/T</w:t>
      </w:r>
      <w:r>
        <w:rPr>
          <w:rFonts w:ascii="Calibri" w:hAnsi="Calibri" w:eastAsia="Calibri" w:cs="Calibri"/>
          <w:b/>
          <w:bCs/>
          <w:spacing w:val="-3"/>
          <w:sz w:val="28"/>
          <w:szCs w:val="28"/>
        </w:rPr>
        <w:t>14114-2021</w:t>
      </w:r>
      <w:r>
        <w:rPr>
          <w:rFonts w:ascii="宋体" w:hAnsi="宋体" w:eastAsia="宋体" w:cs="宋体"/>
          <w:spacing w:val="2"/>
          <w:sz w:val="28"/>
          <w:szCs w:val="28"/>
        </w:rPr>
        <w:t>）；</w:t>
      </w:r>
    </w:p>
    <w:p w14:paraId="69CAA196">
      <w:pPr>
        <w:spacing w:line="198" w:lineRule="auto"/>
        <w:rPr>
          <w:rFonts w:ascii="宋体" w:hAnsi="宋体" w:eastAsia="宋体" w:cs="宋体"/>
          <w:sz w:val="28"/>
          <w:szCs w:val="28"/>
        </w:rPr>
      </w:pPr>
    </w:p>
    <w:p w14:paraId="395F725F">
      <w:pPr>
        <w:spacing w:line="375"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80"/>
          <w:position w:val="1"/>
          <w:sz w:val="28"/>
          <w:szCs w:val="28"/>
        </w:rPr>
        <w:t xml:space="preserve"> </w:t>
      </w:r>
      <w:r>
        <w:rPr>
          <w:rFonts w:ascii="宋体" w:hAnsi="宋体" w:eastAsia="宋体" w:cs="宋体"/>
          <w:spacing w:val="-1"/>
          <w:position w:val="1"/>
          <w:sz w:val="28"/>
          <w:szCs w:val="28"/>
        </w:rPr>
        <w:t>《建筑施工机械与设备 移动式废混凝土筛分机》（</w:t>
      </w:r>
      <w:r>
        <w:rPr>
          <w:rFonts w:ascii="Calibri" w:hAnsi="Calibri" w:eastAsia="Calibri" w:cs="Calibri"/>
          <w:b/>
          <w:bCs/>
          <w:spacing w:val="-1"/>
          <w:position w:val="1"/>
          <w:sz w:val="28"/>
          <w:szCs w:val="28"/>
        </w:rPr>
        <w:t>JB/T</w:t>
      </w:r>
      <w:r>
        <w:rPr>
          <w:rFonts w:ascii="Calibri" w:hAnsi="Calibri" w:eastAsia="Calibri" w:cs="Calibri"/>
          <w:b/>
          <w:bCs/>
          <w:spacing w:val="23"/>
          <w:position w:val="1"/>
          <w:sz w:val="28"/>
          <w:szCs w:val="28"/>
        </w:rPr>
        <w:t xml:space="preserve"> </w:t>
      </w:r>
      <w:r>
        <w:rPr>
          <w:rFonts w:ascii="Calibri" w:hAnsi="Calibri" w:eastAsia="Calibri" w:cs="Calibri"/>
          <w:b/>
          <w:bCs/>
          <w:spacing w:val="-1"/>
          <w:position w:val="1"/>
          <w:sz w:val="28"/>
          <w:szCs w:val="28"/>
        </w:rPr>
        <w:t>1</w:t>
      </w:r>
      <w:r>
        <w:rPr>
          <w:rFonts w:ascii="Calibri" w:hAnsi="Calibri" w:eastAsia="Calibri" w:cs="Calibri"/>
          <w:b/>
          <w:bCs/>
          <w:spacing w:val="-2"/>
          <w:position w:val="1"/>
          <w:sz w:val="28"/>
          <w:szCs w:val="28"/>
        </w:rPr>
        <w:t>4115-2021</w:t>
      </w:r>
      <w:r>
        <w:rPr>
          <w:rFonts w:ascii="宋体" w:hAnsi="宋体" w:eastAsia="宋体" w:cs="宋体"/>
          <w:spacing w:val="-1"/>
          <w:position w:val="1"/>
          <w:sz w:val="28"/>
          <w:szCs w:val="28"/>
        </w:rPr>
        <w:t>）；</w:t>
      </w:r>
    </w:p>
    <w:p w14:paraId="11B21425">
      <w:pPr>
        <w:spacing w:before="274"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4"/>
          <w:position w:val="1"/>
          <w:sz w:val="28"/>
          <w:szCs w:val="28"/>
        </w:rPr>
        <w:t>《建筑施工机械与设备 废混凝土破碎筛分联合设备》（</w:t>
      </w:r>
      <w:r>
        <w:rPr>
          <w:rFonts w:ascii="Calibri" w:hAnsi="Calibri" w:eastAsia="Calibri" w:cs="Calibri"/>
          <w:b/>
          <w:bCs/>
          <w:spacing w:val="-4"/>
          <w:position w:val="1"/>
          <w:sz w:val="28"/>
          <w:szCs w:val="28"/>
        </w:rPr>
        <w:t>JB/T</w:t>
      </w:r>
      <w:r>
        <w:rPr>
          <w:rFonts w:ascii="Calibri" w:hAnsi="Calibri" w:eastAsia="Calibri" w:cs="Calibri"/>
          <w:b/>
          <w:bCs/>
          <w:spacing w:val="23"/>
          <w:position w:val="1"/>
          <w:sz w:val="28"/>
          <w:szCs w:val="28"/>
        </w:rPr>
        <w:t xml:space="preserve"> </w:t>
      </w:r>
      <w:r>
        <w:rPr>
          <w:rFonts w:ascii="Calibri" w:hAnsi="Calibri" w:eastAsia="Calibri" w:cs="Calibri"/>
          <w:b/>
          <w:bCs/>
          <w:spacing w:val="-4"/>
          <w:position w:val="1"/>
          <w:sz w:val="28"/>
          <w:szCs w:val="28"/>
        </w:rPr>
        <w:t>14118-2021</w:t>
      </w:r>
      <w:r>
        <w:rPr>
          <w:rFonts w:ascii="宋体" w:hAnsi="宋体" w:eastAsia="宋体" w:cs="宋体"/>
          <w:spacing w:val="-29"/>
          <w:position w:val="1"/>
          <w:sz w:val="28"/>
          <w:szCs w:val="28"/>
        </w:rPr>
        <w:t>）；</w:t>
      </w:r>
    </w:p>
    <w:p w14:paraId="0962B934">
      <w:pPr>
        <w:spacing w:before="276"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《废混凝土再生技术规范》（</w:t>
      </w:r>
      <w:r>
        <w:rPr>
          <w:rFonts w:ascii="Calibri" w:hAnsi="Calibri" w:eastAsia="Calibri" w:cs="Calibri"/>
          <w:b/>
          <w:bCs/>
          <w:spacing w:val="-2"/>
          <w:position w:val="1"/>
          <w:sz w:val="28"/>
          <w:szCs w:val="28"/>
        </w:rPr>
        <w:t>SB/T</w:t>
      </w:r>
      <w:r>
        <w:rPr>
          <w:rFonts w:ascii="Calibri" w:hAnsi="Calibri" w:eastAsia="Calibri" w:cs="Calibri"/>
          <w:b/>
          <w:bCs/>
          <w:spacing w:val="23"/>
          <w:w w:val="101"/>
          <w:position w:val="1"/>
          <w:sz w:val="28"/>
          <w:szCs w:val="28"/>
        </w:rPr>
        <w:t xml:space="preserve"> </w:t>
      </w:r>
      <w:r>
        <w:rPr>
          <w:rFonts w:ascii="Calibri" w:hAnsi="Calibri" w:eastAsia="Calibri" w:cs="Calibri"/>
          <w:b/>
          <w:bCs/>
          <w:spacing w:val="-2"/>
          <w:position w:val="1"/>
          <w:sz w:val="28"/>
          <w:szCs w:val="28"/>
        </w:rPr>
        <w:t>11177-2016</w:t>
      </w:r>
      <w:r>
        <w:rPr>
          <w:rFonts w:ascii="宋体" w:hAnsi="宋体" w:eastAsia="宋体" w:cs="宋体"/>
          <w:spacing w:val="3"/>
          <w:position w:val="1"/>
          <w:sz w:val="28"/>
          <w:szCs w:val="28"/>
        </w:rPr>
        <w:t>）；</w:t>
      </w:r>
    </w:p>
    <w:p w14:paraId="63B18093">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《建筑垃圾减量化设计标准》（</w:t>
      </w:r>
      <w:r>
        <w:rPr>
          <w:rFonts w:ascii="Calibri" w:hAnsi="Calibri" w:eastAsia="Calibri" w:cs="Calibri"/>
          <w:b/>
          <w:bCs/>
          <w:spacing w:val="-2"/>
          <w:position w:val="1"/>
          <w:sz w:val="28"/>
          <w:szCs w:val="28"/>
        </w:rPr>
        <w:t>T/CECS</w:t>
      </w:r>
      <w:r>
        <w:rPr>
          <w:rFonts w:ascii="Calibri" w:hAnsi="Calibri" w:eastAsia="Calibri" w:cs="Calibri"/>
          <w:b/>
          <w:bCs/>
          <w:spacing w:val="24"/>
          <w:position w:val="1"/>
          <w:sz w:val="28"/>
          <w:szCs w:val="28"/>
        </w:rPr>
        <w:t xml:space="preserve"> </w:t>
      </w:r>
      <w:r>
        <w:rPr>
          <w:rFonts w:ascii="Calibri" w:hAnsi="Calibri" w:eastAsia="Calibri" w:cs="Calibri"/>
          <w:b/>
          <w:bCs/>
          <w:spacing w:val="-2"/>
          <w:position w:val="1"/>
          <w:sz w:val="28"/>
          <w:szCs w:val="28"/>
        </w:rPr>
        <w:t>1121-2022</w:t>
      </w:r>
      <w:r>
        <w:rPr>
          <w:rFonts w:ascii="宋体" w:hAnsi="宋体" w:eastAsia="宋体" w:cs="宋体"/>
          <w:spacing w:val="-2"/>
          <w:position w:val="1"/>
          <w:sz w:val="28"/>
          <w:szCs w:val="28"/>
        </w:rPr>
        <w:t>）；</w:t>
      </w:r>
    </w:p>
    <w:p w14:paraId="2ABDB186">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《盾构渣土处理技术规程》（</w:t>
      </w:r>
      <w:r>
        <w:rPr>
          <w:rFonts w:ascii="Calibri" w:hAnsi="Calibri" w:eastAsia="Calibri" w:cs="Calibri"/>
          <w:b/>
          <w:bCs/>
          <w:spacing w:val="-2"/>
          <w:position w:val="1"/>
          <w:sz w:val="28"/>
          <w:szCs w:val="28"/>
        </w:rPr>
        <w:t>T/CECS</w:t>
      </w:r>
      <w:r>
        <w:rPr>
          <w:rFonts w:ascii="Calibri" w:hAnsi="Calibri" w:eastAsia="Calibri" w:cs="Calibri"/>
          <w:b/>
          <w:bCs/>
          <w:spacing w:val="22"/>
          <w:position w:val="1"/>
          <w:sz w:val="28"/>
          <w:szCs w:val="28"/>
        </w:rPr>
        <w:t xml:space="preserve"> </w:t>
      </w:r>
      <w:r>
        <w:rPr>
          <w:rFonts w:ascii="Calibri" w:hAnsi="Calibri" w:eastAsia="Calibri" w:cs="Calibri"/>
          <w:b/>
          <w:bCs/>
          <w:spacing w:val="-2"/>
          <w:position w:val="1"/>
          <w:sz w:val="28"/>
          <w:szCs w:val="28"/>
        </w:rPr>
        <w:t>1185-2022</w:t>
      </w:r>
      <w:r>
        <w:rPr>
          <w:rFonts w:ascii="宋体" w:hAnsi="宋体" w:eastAsia="宋体" w:cs="宋体"/>
          <w:spacing w:val="-1"/>
          <w:position w:val="1"/>
          <w:sz w:val="28"/>
          <w:szCs w:val="28"/>
        </w:rPr>
        <w:t>）；</w:t>
      </w:r>
    </w:p>
    <w:p w14:paraId="4BBA6C05">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8"/>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《建筑垃圾再生产品信息化管理技术规程》（</w:t>
      </w:r>
      <w:r>
        <w:rPr>
          <w:rFonts w:ascii="Calibri" w:hAnsi="Calibri" w:eastAsia="Calibri" w:cs="Calibri"/>
          <w:b/>
          <w:bCs/>
          <w:spacing w:val="-2"/>
          <w:position w:val="1"/>
          <w:sz w:val="28"/>
          <w:szCs w:val="28"/>
        </w:rPr>
        <w:t>T/CECS</w:t>
      </w:r>
      <w:r>
        <w:rPr>
          <w:rFonts w:ascii="Calibri" w:hAnsi="Calibri" w:eastAsia="Calibri" w:cs="Calibri"/>
          <w:b/>
          <w:bCs/>
          <w:spacing w:val="24"/>
          <w:position w:val="1"/>
          <w:sz w:val="28"/>
          <w:szCs w:val="28"/>
        </w:rPr>
        <w:t xml:space="preserve"> </w:t>
      </w:r>
      <w:r>
        <w:rPr>
          <w:rFonts w:ascii="Calibri" w:hAnsi="Calibri" w:eastAsia="Calibri" w:cs="Calibri"/>
          <w:b/>
          <w:bCs/>
          <w:spacing w:val="-2"/>
          <w:position w:val="1"/>
          <w:sz w:val="28"/>
          <w:szCs w:val="28"/>
        </w:rPr>
        <w:t>1186-2022</w:t>
      </w:r>
      <w:r>
        <w:rPr>
          <w:rFonts w:ascii="宋体" w:hAnsi="宋体" w:eastAsia="宋体" w:cs="宋体"/>
          <w:spacing w:val="4"/>
          <w:position w:val="1"/>
          <w:sz w:val="28"/>
          <w:szCs w:val="28"/>
        </w:rPr>
        <w:t>）；</w:t>
      </w:r>
    </w:p>
    <w:p w14:paraId="08743AF5">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《建筑垃圾转运处理电子联单管理标准》（</w:t>
      </w:r>
      <w:r>
        <w:rPr>
          <w:rFonts w:ascii="Calibri" w:hAnsi="Calibri" w:eastAsia="Calibri" w:cs="Calibri"/>
          <w:b/>
          <w:bCs/>
          <w:spacing w:val="-2"/>
          <w:position w:val="1"/>
          <w:sz w:val="28"/>
          <w:szCs w:val="28"/>
        </w:rPr>
        <w:t>T/CECS</w:t>
      </w:r>
      <w:r>
        <w:rPr>
          <w:rFonts w:ascii="Calibri" w:hAnsi="Calibri" w:eastAsia="Calibri" w:cs="Calibri"/>
          <w:b/>
          <w:bCs/>
          <w:spacing w:val="22"/>
          <w:position w:val="1"/>
          <w:sz w:val="28"/>
          <w:szCs w:val="28"/>
        </w:rPr>
        <w:t xml:space="preserve"> </w:t>
      </w:r>
      <w:r>
        <w:rPr>
          <w:rFonts w:ascii="Calibri" w:hAnsi="Calibri" w:eastAsia="Calibri" w:cs="Calibri"/>
          <w:b/>
          <w:bCs/>
          <w:spacing w:val="-2"/>
          <w:position w:val="1"/>
          <w:sz w:val="28"/>
          <w:szCs w:val="28"/>
        </w:rPr>
        <w:t>1210-2022</w:t>
      </w:r>
      <w:r>
        <w:rPr>
          <w:rFonts w:ascii="宋体" w:hAnsi="宋体" w:eastAsia="宋体" w:cs="宋体"/>
          <w:spacing w:val="5"/>
          <w:position w:val="1"/>
          <w:sz w:val="28"/>
          <w:szCs w:val="28"/>
        </w:rPr>
        <w:t>）；</w:t>
      </w:r>
    </w:p>
    <w:p w14:paraId="4EFAC0BE">
      <w:pPr>
        <w:spacing w:before="276"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《建筑垃圾再生细骨料回填材料应用技术规程》（</w:t>
      </w:r>
      <w:r>
        <w:rPr>
          <w:rFonts w:ascii="Calibri" w:hAnsi="Calibri" w:eastAsia="Calibri" w:cs="Calibri"/>
          <w:b/>
          <w:bCs/>
          <w:spacing w:val="-2"/>
          <w:position w:val="1"/>
          <w:sz w:val="28"/>
          <w:szCs w:val="28"/>
        </w:rPr>
        <w:t>T/CECS</w:t>
      </w:r>
      <w:r>
        <w:rPr>
          <w:rFonts w:ascii="Calibri" w:hAnsi="Calibri" w:eastAsia="Calibri" w:cs="Calibri"/>
          <w:b/>
          <w:bCs/>
          <w:spacing w:val="22"/>
          <w:position w:val="1"/>
          <w:sz w:val="28"/>
          <w:szCs w:val="28"/>
        </w:rPr>
        <w:t xml:space="preserve"> </w:t>
      </w:r>
      <w:r>
        <w:rPr>
          <w:rFonts w:ascii="Calibri" w:hAnsi="Calibri" w:eastAsia="Calibri" w:cs="Calibri"/>
          <w:b/>
          <w:bCs/>
          <w:spacing w:val="-2"/>
          <w:position w:val="1"/>
          <w:sz w:val="28"/>
          <w:szCs w:val="28"/>
        </w:rPr>
        <w:t>1214-2022</w:t>
      </w:r>
      <w:r>
        <w:rPr>
          <w:rFonts w:ascii="宋体" w:hAnsi="宋体" w:eastAsia="宋体" w:cs="宋体"/>
          <w:spacing w:val="8"/>
          <w:position w:val="1"/>
          <w:sz w:val="28"/>
          <w:szCs w:val="28"/>
        </w:rPr>
        <w:t>）；</w:t>
      </w:r>
    </w:p>
    <w:p w14:paraId="2BC1753F">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《工程渣土堆填处置技术规程》（</w:t>
      </w:r>
      <w:r>
        <w:rPr>
          <w:rFonts w:ascii="Calibri" w:hAnsi="Calibri" w:eastAsia="Calibri" w:cs="Calibri"/>
          <w:b/>
          <w:bCs/>
          <w:spacing w:val="-2"/>
          <w:position w:val="1"/>
          <w:sz w:val="28"/>
          <w:szCs w:val="28"/>
        </w:rPr>
        <w:t>T/CECS</w:t>
      </w:r>
      <w:r>
        <w:rPr>
          <w:rFonts w:ascii="Calibri" w:hAnsi="Calibri" w:eastAsia="Calibri" w:cs="Calibri"/>
          <w:b/>
          <w:bCs/>
          <w:spacing w:val="21"/>
          <w:position w:val="1"/>
          <w:sz w:val="28"/>
          <w:szCs w:val="28"/>
        </w:rPr>
        <w:t xml:space="preserve"> </w:t>
      </w:r>
      <w:r>
        <w:rPr>
          <w:rFonts w:ascii="Calibri" w:hAnsi="Calibri" w:eastAsia="Calibri" w:cs="Calibri"/>
          <w:b/>
          <w:bCs/>
          <w:spacing w:val="-2"/>
          <w:position w:val="1"/>
          <w:sz w:val="28"/>
          <w:szCs w:val="28"/>
        </w:rPr>
        <w:t>1215-2022</w:t>
      </w:r>
      <w:r>
        <w:rPr>
          <w:rFonts w:ascii="宋体" w:hAnsi="宋体" w:eastAsia="宋体" w:cs="宋体"/>
          <w:spacing w:val="1"/>
          <w:position w:val="1"/>
          <w:sz w:val="28"/>
          <w:szCs w:val="28"/>
        </w:rPr>
        <w:t>）；</w:t>
      </w:r>
    </w:p>
    <w:p w14:paraId="76516CE9">
      <w:pPr>
        <w:spacing w:before="275"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《建筑垃圾分类收集技术规程》（</w:t>
      </w:r>
      <w:r>
        <w:rPr>
          <w:rFonts w:ascii="Calibri" w:hAnsi="Calibri" w:eastAsia="Calibri" w:cs="Calibri"/>
          <w:b/>
          <w:bCs/>
          <w:spacing w:val="-2"/>
          <w:position w:val="1"/>
          <w:sz w:val="28"/>
          <w:szCs w:val="28"/>
        </w:rPr>
        <w:t>T/CECS</w:t>
      </w:r>
      <w:r>
        <w:rPr>
          <w:rFonts w:ascii="Calibri" w:hAnsi="Calibri" w:eastAsia="Calibri" w:cs="Calibri"/>
          <w:b/>
          <w:bCs/>
          <w:spacing w:val="21"/>
          <w:position w:val="1"/>
          <w:sz w:val="28"/>
          <w:szCs w:val="28"/>
        </w:rPr>
        <w:t xml:space="preserve"> </w:t>
      </w:r>
      <w:r>
        <w:rPr>
          <w:rFonts w:ascii="Calibri" w:hAnsi="Calibri" w:eastAsia="Calibri" w:cs="Calibri"/>
          <w:b/>
          <w:bCs/>
          <w:spacing w:val="-2"/>
          <w:position w:val="1"/>
          <w:sz w:val="28"/>
          <w:szCs w:val="28"/>
        </w:rPr>
        <w:t>1267-2023</w:t>
      </w:r>
      <w:r>
        <w:rPr>
          <w:rFonts w:ascii="宋体" w:hAnsi="宋体" w:eastAsia="宋体" w:cs="宋体"/>
          <w:spacing w:val="1"/>
          <w:position w:val="1"/>
          <w:sz w:val="28"/>
          <w:szCs w:val="28"/>
        </w:rPr>
        <w:t>）；</w:t>
      </w:r>
    </w:p>
    <w:p w14:paraId="14035CF9">
      <w:pPr>
        <w:spacing w:before="276"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《建筑垃圾处理专项规划导则》（</w:t>
      </w:r>
      <w:r>
        <w:rPr>
          <w:rFonts w:ascii="Calibri" w:hAnsi="Calibri" w:eastAsia="Calibri" w:cs="Calibri"/>
          <w:b/>
          <w:bCs/>
          <w:spacing w:val="-2"/>
          <w:position w:val="1"/>
          <w:sz w:val="28"/>
          <w:szCs w:val="28"/>
        </w:rPr>
        <w:t>T/CECS</w:t>
      </w:r>
      <w:r>
        <w:rPr>
          <w:rFonts w:ascii="Calibri" w:hAnsi="Calibri" w:eastAsia="Calibri" w:cs="Calibri"/>
          <w:b/>
          <w:bCs/>
          <w:spacing w:val="21"/>
          <w:position w:val="1"/>
          <w:sz w:val="28"/>
          <w:szCs w:val="28"/>
        </w:rPr>
        <w:t xml:space="preserve"> </w:t>
      </w:r>
      <w:r>
        <w:rPr>
          <w:rFonts w:ascii="Calibri" w:hAnsi="Calibri" w:eastAsia="Calibri" w:cs="Calibri"/>
          <w:b/>
          <w:bCs/>
          <w:spacing w:val="-2"/>
          <w:position w:val="1"/>
          <w:sz w:val="28"/>
          <w:szCs w:val="28"/>
        </w:rPr>
        <w:t>1320-2023</w:t>
      </w:r>
      <w:r>
        <w:rPr>
          <w:rFonts w:ascii="宋体" w:hAnsi="宋体" w:eastAsia="宋体" w:cs="宋体"/>
          <w:spacing w:val="1"/>
          <w:position w:val="1"/>
          <w:sz w:val="28"/>
          <w:szCs w:val="28"/>
        </w:rPr>
        <w:t>）；</w:t>
      </w:r>
    </w:p>
    <w:p w14:paraId="50E387A1">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2"/>
          <w:position w:val="1"/>
          <w:sz w:val="28"/>
          <w:szCs w:val="28"/>
        </w:rPr>
        <w:t>《建筑垃圾监测与污染控制技术规程》（</w:t>
      </w:r>
      <w:r>
        <w:rPr>
          <w:rFonts w:ascii="Calibri" w:hAnsi="Calibri" w:eastAsia="Calibri" w:cs="Calibri"/>
          <w:b/>
          <w:bCs/>
          <w:spacing w:val="-2"/>
          <w:position w:val="1"/>
          <w:sz w:val="28"/>
          <w:szCs w:val="28"/>
        </w:rPr>
        <w:t>T/CECS</w:t>
      </w:r>
      <w:r>
        <w:rPr>
          <w:rFonts w:ascii="Calibri" w:hAnsi="Calibri" w:eastAsia="Calibri" w:cs="Calibri"/>
          <w:b/>
          <w:bCs/>
          <w:spacing w:val="21"/>
          <w:position w:val="1"/>
          <w:sz w:val="28"/>
          <w:szCs w:val="28"/>
        </w:rPr>
        <w:t xml:space="preserve"> </w:t>
      </w:r>
      <w:r>
        <w:rPr>
          <w:rFonts w:ascii="Calibri" w:hAnsi="Calibri" w:eastAsia="Calibri" w:cs="Calibri"/>
          <w:b/>
          <w:bCs/>
          <w:spacing w:val="-2"/>
          <w:position w:val="1"/>
          <w:sz w:val="28"/>
          <w:szCs w:val="28"/>
        </w:rPr>
        <w:t>1395-2023</w:t>
      </w:r>
      <w:r>
        <w:rPr>
          <w:rFonts w:ascii="宋体" w:hAnsi="宋体" w:eastAsia="宋体" w:cs="宋体"/>
          <w:spacing w:val="4"/>
          <w:position w:val="1"/>
          <w:sz w:val="28"/>
          <w:szCs w:val="28"/>
        </w:rPr>
        <w:t>）；</w:t>
      </w:r>
    </w:p>
    <w:p w14:paraId="4B65675A">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1"/>
          <w:position w:val="1"/>
          <w:sz w:val="28"/>
          <w:szCs w:val="28"/>
        </w:rPr>
        <w:t xml:space="preserve"> </w:t>
      </w:r>
      <w:r>
        <w:rPr>
          <w:rFonts w:ascii="宋体" w:hAnsi="宋体" w:eastAsia="宋体" w:cs="宋体"/>
          <w:spacing w:val="-1"/>
          <w:position w:val="1"/>
          <w:sz w:val="28"/>
          <w:szCs w:val="28"/>
        </w:rPr>
        <w:t>《建筑垃圾资源化处理厂运行规范》（</w:t>
      </w:r>
      <w:r>
        <w:rPr>
          <w:rFonts w:ascii="Calibri" w:hAnsi="Calibri" w:eastAsia="Calibri" w:cs="Calibri"/>
          <w:b/>
          <w:bCs/>
          <w:spacing w:val="-1"/>
          <w:position w:val="1"/>
          <w:sz w:val="28"/>
          <w:szCs w:val="28"/>
        </w:rPr>
        <w:t xml:space="preserve">T/CAS </w:t>
      </w:r>
      <w:r>
        <w:rPr>
          <w:rFonts w:ascii="Calibri" w:hAnsi="Calibri" w:eastAsia="Calibri" w:cs="Calibri"/>
          <w:b/>
          <w:bCs/>
          <w:spacing w:val="-2"/>
          <w:position w:val="1"/>
          <w:sz w:val="28"/>
          <w:szCs w:val="28"/>
        </w:rPr>
        <w:t>415-2020</w:t>
      </w:r>
      <w:r>
        <w:rPr>
          <w:rFonts w:ascii="宋体" w:hAnsi="宋体" w:eastAsia="宋体" w:cs="宋体"/>
          <w:spacing w:val="-2"/>
          <w:position w:val="1"/>
          <w:sz w:val="28"/>
          <w:szCs w:val="28"/>
        </w:rPr>
        <w:t>）；</w:t>
      </w:r>
    </w:p>
    <w:p w14:paraId="1DE76221">
      <w:pPr>
        <w:spacing w:before="277" w:line="376" w:lineRule="exact"/>
        <w:ind w:left="980"/>
        <w:rPr>
          <w:rFonts w:ascii="宋体" w:hAnsi="宋体" w:eastAsia="宋体" w:cs="宋体"/>
          <w:sz w:val="28"/>
          <w:szCs w:val="28"/>
        </w:rPr>
      </w:pPr>
      <w:r>
        <w:rPr>
          <w:rFonts w:ascii="宋体" w:hAnsi="宋体" w:eastAsia="宋体" w:cs="宋体"/>
          <w:position w:val="-4"/>
          <w:sz w:val="28"/>
          <w:szCs w:val="28"/>
        </w:rPr>
        <w:drawing>
          <wp:inline distT="0" distB="0" distL="0" distR="0">
            <wp:extent cx="126365" cy="197485"/>
            <wp:effectExtent l="0" t="0" r="6985" b="1270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82"/>
          <w:position w:val="1"/>
          <w:sz w:val="28"/>
          <w:szCs w:val="28"/>
        </w:rPr>
        <w:t xml:space="preserve"> </w:t>
      </w:r>
      <w:r>
        <w:rPr>
          <w:rFonts w:ascii="宋体" w:hAnsi="宋体" w:eastAsia="宋体" w:cs="宋体"/>
          <w:spacing w:val="-1"/>
          <w:position w:val="1"/>
          <w:sz w:val="28"/>
          <w:szCs w:val="28"/>
        </w:rPr>
        <w:t>《装修垃圾收运技术规程》（</w:t>
      </w:r>
      <w:r>
        <w:rPr>
          <w:rFonts w:ascii="Calibri" w:hAnsi="Calibri" w:eastAsia="Calibri" w:cs="Calibri"/>
          <w:b/>
          <w:bCs/>
          <w:spacing w:val="-1"/>
          <w:position w:val="1"/>
          <w:sz w:val="28"/>
          <w:szCs w:val="28"/>
        </w:rPr>
        <w:t>T/HW 0001</w:t>
      </w:r>
      <w:r>
        <w:rPr>
          <w:rFonts w:ascii="Calibri" w:hAnsi="Calibri" w:eastAsia="Calibri" w:cs="Calibri"/>
          <w:b/>
          <w:bCs/>
          <w:spacing w:val="-2"/>
          <w:position w:val="1"/>
          <w:sz w:val="28"/>
          <w:szCs w:val="28"/>
        </w:rPr>
        <w:t>4-2020</w:t>
      </w:r>
      <w:r>
        <w:rPr>
          <w:rFonts w:ascii="宋体" w:hAnsi="宋体" w:eastAsia="宋体" w:cs="宋体"/>
          <w:spacing w:val="-2"/>
          <w:position w:val="1"/>
          <w:sz w:val="28"/>
          <w:szCs w:val="28"/>
        </w:rPr>
        <w:t>）。</w:t>
      </w:r>
    </w:p>
    <w:p w14:paraId="1606CD50">
      <w:pPr>
        <w:pStyle w:val="3"/>
        <w:spacing w:before="323" w:line="221" w:lineRule="auto"/>
        <w:outlineLvl w:val="2"/>
        <w:rPr>
          <w:rFonts w:ascii="宋体" w:hAnsi="宋体" w:eastAsia="宋体" w:cs="宋体"/>
          <w:sz w:val="28"/>
          <w:szCs w:val="28"/>
        </w:rPr>
      </w:pPr>
      <w:bookmarkStart w:id="121" w:name="bookmark18"/>
      <w:bookmarkEnd w:id="121"/>
      <w:r>
        <w:rPr>
          <w:b/>
          <w:bCs/>
          <w:spacing w:val="-4"/>
          <w:sz w:val="28"/>
          <w:szCs w:val="28"/>
        </w:rPr>
        <w:t>1.5.3.</w:t>
      </w:r>
      <w:r>
        <w:rPr>
          <w:b/>
          <w:bCs/>
          <w:spacing w:val="71"/>
          <w:w w:val="101"/>
          <w:sz w:val="28"/>
          <w:szCs w:val="28"/>
        </w:rPr>
        <w:t xml:space="preserve"> </w:t>
      </w:r>
      <w:r>
        <w:rPr>
          <w:rFonts w:ascii="宋体" w:hAnsi="宋体" w:eastAsia="宋体" w:cs="宋体"/>
          <w:b/>
          <w:bCs/>
          <w:spacing w:val="-4"/>
          <w:sz w:val="28"/>
          <w:szCs w:val="28"/>
        </w:rPr>
        <w:t>相关规划</w:t>
      </w:r>
    </w:p>
    <w:p w14:paraId="23881320">
      <w:pPr>
        <w:spacing w:before="307"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2"/>
          <w:sz w:val="28"/>
          <w:szCs w:val="28"/>
        </w:rPr>
        <w:t>《“十四五</w:t>
      </w:r>
      <w:r>
        <w:rPr>
          <w:rFonts w:ascii="宋体" w:hAnsi="宋体" w:eastAsia="宋体" w:cs="宋体"/>
          <w:spacing w:val="-103"/>
          <w:sz w:val="28"/>
          <w:szCs w:val="28"/>
        </w:rPr>
        <w:t xml:space="preserve"> </w:t>
      </w:r>
      <w:r>
        <w:rPr>
          <w:rFonts w:ascii="宋体" w:hAnsi="宋体" w:eastAsia="宋体" w:cs="宋体"/>
          <w:spacing w:val="-2"/>
          <w:sz w:val="28"/>
          <w:szCs w:val="28"/>
        </w:rPr>
        <w:t>”建筑业发展规划》（</w:t>
      </w:r>
      <w:r>
        <w:rPr>
          <w:rFonts w:ascii="Calibri" w:hAnsi="Calibri" w:eastAsia="Calibri" w:cs="Calibri"/>
          <w:b/>
          <w:bCs/>
          <w:spacing w:val="-2"/>
          <w:sz w:val="28"/>
          <w:szCs w:val="28"/>
        </w:rPr>
        <w:t xml:space="preserve">2022 </w:t>
      </w:r>
      <w:r>
        <w:rPr>
          <w:rFonts w:ascii="宋体" w:hAnsi="宋体" w:eastAsia="宋体" w:cs="宋体"/>
          <w:spacing w:val="-2"/>
          <w:sz w:val="28"/>
          <w:szCs w:val="28"/>
        </w:rPr>
        <w:t>年</w:t>
      </w:r>
      <w:r>
        <w:rPr>
          <w:rFonts w:ascii="宋体" w:hAnsi="宋体" w:eastAsia="宋体" w:cs="宋体"/>
          <w:spacing w:val="-46"/>
          <w:sz w:val="28"/>
          <w:szCs w:val="28"/>
        </w:rPr>
        <w:t xml:space="preserve"> </w:t>
      </w:r>
      <w:r>
        <w:rPr>
          <w:rFonts w:ascii="Calibri" w:hAnsi="Calibri" w:eastAsia="Calibri" w:cs="Calibri"/>
          <w:b/>
          <w:bCs/>
          <w:spacing w:val="-2"/>
          <w:sz w:val="28"/>
          <w:szCs w:val="28"/>
        </w:rPr>
        <w:t>1</w:t>
      </w:r>
      <w:r>
        <w:rPr>
          <w:rFonts w:ascii="Calibri" w:hAnsi="Calibri" w:eastAsia="Calibri" w:cs="Calibri"/>
          <w:b/>
          <w:bCs/>
          <w:spacing w:val="25"/>
          <w:w w:val="101"/>
          <w:sz w:val="28"/>
          <w:szCs w:val="28"/>
        </w:rPr>
        <w:t xml:space="preserve"> </w:t>
      </w:r>
      <w:r>
        <w:rPr>
          <w:rFonts w:ascii="宋体" w:hAnsi="宋体" w:eastAsia="宋体" w:cs="宋体"/>
          <w:spacing w:val="-2"/>
          <w:sz w:val="28"/>
          <w:szCs w:val="28"/>
        </w:rPr>
        <w:t>月</w:t>
      </w:r>
      <w:r>
        <w:rPr>
          <w:rFonts w:ascii="宋体" w:hAnsi="宋体" w:eastAsia="宋体" w:cs="宋体"/>
          <w:spacing w:val="-14"/>
          <w:sz w:val="28"/>
          <w:szCs w:val="28"/>
        </w:rPr>
        <w:t>）；</w:t>
      </w:r>
    </w:p>
    <w:p w14:paraId="69860422">
      <w:pPr>
        <w:spacing w:before="308" w:line="329" w:lineRule="auto"/>
        <w:ind w:left="462" w:right="346" w:firstLine="518"/>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4"/>
          <w:sz w:val="28"/>
          <w:szCs w:val="28"/>
        </w:rPr>
        <w:t>《中华人民共和国国民经济和社会发展第十四个五年规划和</w:t>
      </w:r>
      <w:r>
        <w:rPr>
          <w:rFonts w:ascii="宋体" w:hAnsi="宋体" w:eastAsia="宋体" w:cs="宋体"/>
          <w:spacing w:val="-47"/>
          <w:sz w:val="28"/>
          <w:szCs w:val="28"/>
        </w:rPr>
        <w:t xml:space="preserve"> </w:t>
      </w:r>
      <w:r>
        <w:rPr>
          <w:rFonts w:ascii="Calibri" w:hAnsi="Calibri" w:eastAsia="Calibri" w:cs="Calibri"/>
          <w:b/>
          <w:bCs/>
          <w:spacing w:val="3"/>
          <w:sz w:val="28"/>
          <w:szCs w:val="28"/>
        </w:rPr>
        <w:t>2035</w:t>
      </w:r>
      <w:r>
        <w:rPr>
          <w:rFonts w:ascii="Calibri" w:hAnsi="Calibri" w:eastAsia="Calibri" w:cs="Calibri"/>
          <w:b/>
          <w:bCs/>
          <w:spacing w:val="22"/>
          <w:w w:val="101"/>
          <w:sz w:val="28"/>
          <w:szCs w:val="28"/>
        </w:rPr>
        <w:t xml:space="preserve"> </w:t>
      </w:r>
      <w:r>
        <w:rPr>
          <w:rFonts w:ascii="宋体" w:hAnsi="宋体" w:eastAsia="宋体" w:cs="宋体"/>
          <w:spacing w:val="3"/>
          <w:sz w:val="28"/>
          <w:szCs w:val="28"/>
        </w:rPr>
        <w:t>年远景</w:t>
      </w:r>
      <w:r>
        <w:rPr>
          <w:rFonts w:ascii="宋体" w:hAnsi="宋体" w:eastAsia="宋体" w:cs="宋体"/>
          <w:sz w:val="28"/>
          <w:szCs w:val="28"/>
        </w:rPr>
        <w:t xml:space="preserve"> </w:t>
      </w:r>
      <w:r>
        <w:rPr>
          <w:rFonts w:ascii="宋体" w:hAnsi="宋体" w:eastAsia="宋体" w:cs="宋体"/>
          <w:spacing w:val="-17"/>
          <w:sz w:val="28"/>
          <w:szCs w:val="28"/>
        </w:rPr>
        <w:t>目标纲要》；</w:t>
      </w:r>
    </w:p>
    <w:p w14:paraId="1FE03D8F">
      <w:pPr>
        <w:spacing w:before="307"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《广东省建筑业</w:t>
      </w:r>
      <w:r>
        <w:rPr>
          <w:rFonts w:ascii="Calibri" w:hAnsi="Calibri" w:eastAsia="Calibri" w:cs="Calibri"/>
          <w:spacing w:val="-1"/>
          <w:sz w:val="28"/>
          <w:szCs w:val="28"/>
        </w:rPr>
        <w:t>“</w:t>
      </w:r>
      <w:r>
        <w:rPr>
          <w:rFonts w:ascii="宋体" w:hAnsi="宋体" w:eastAsia="宋体" w:cs="宋体"/>
          <w:spacing w:val="-1"/>
          <w:sz w:val="28"/>
          <w:szCs w:val="28"/>
        </w:rPr>
        <w:t>十四五</w:t>
      </w:r>
      <w:r>
        <w:rPr>
          <w:rFonts w:ascii="Calibri" w:hAnsi="Calibri" w:eastAsia="Calibri" w:cs="Calibri"/>
          <w:spacing w:val="-1"/>
          <w:sz w:val="28"/>
          <w:szCs w:val="28"/>
        </w:rPr>
        <w:t>”</w:t>
      </w:r>
      <w:r>
        <w:rPr>
          <w:rFonts w:ascii="宋体" w:hAnsi="宋体" w:eastAsia="宋体" w:cs="宋体"/>
          <w:spacing w:val="-1"/>
          <w:sz w:val="28"/>
          <w:szCs w:val="28"/>
        </w:rPr>
        <w:t>发展规划》（</w:t>
      </w:r>
      <w:r>
        <w:rPr>
          <w:rFonts w:ascii="Calibri" w:hAnsi="Calibri" w:eastAsia="Calibri" w:cs="Calibri"/>
          <w:b/>
          <w:bCs/>
          <w:spacing w:val="-1"/>
          <w:sz w:val="28"/>
          <w:szCs w:val="28"/>
        </w:rPr>
        <w:t>2021</w:t>
      </w:r>
      <w:r>
        <w:rPr>
          <w:rFonts w:ascii="Calibri" w:hAnsi="Calibri" w:eastAsia="Calibri" w:cs="Calibri"/>
          <w:b/>
          <w:bCs/>
          <w:spacing w:val="18"/>
          <w:sz w:val="28"/>
          <w:szCs w:val="28"/>
        </w:rPr>
        <w:t xml:space="preserve"> </w:t>
      </w:r>
      <w:r>
        <w:rPr>
          <w:rFonts w:ascii="宋体" w:hAnsi="宋体" w:eastAsia="宋体" w:cs="宋体"/>
          <w:spacing w:val="-1"/>
          <w:sz w:val="28"/>
          <w:szCs w:val="28"/>
        </w:rPr>
        <w:t>年</w:t>
      </w:r>
      <w:r>
        <w:rPr>
          <w:rFonts w:ascii="宋体" w:hAnsi="宋体" w:eastAsia="宋体" w:cs="宋体"/>
          <w:spacing w:val="-49"/>
          <w:sz w:val="28"/>
          <w:szCs w:val="28"/>
        </w:rPr>
        <w:t xml:space="preserve"> </w:t>
      </w:r>
      <w:r>
        <w:rPr>
          <w:rFonts w:ascii="Calibri" w:hAnsi="Calibri" w:eastAsia="Calibri" w:cs="Calibri"/>
          <w:b/>
          <w:bCs/>
          <w:spacing w:val="-1"/>
          <w:sz w:val="28"/>
          <w:szCs w:val="28"/>
        </w:rPr>
        <w:t>12</w:t>
      </w:r>
      <w:r>
        <w:rPr>
          <w:rFonts w:ascii="Calibri" w:hAnsi="Calibri" w:eastAsia="Calibri" w:cs="Calibri"/>
          <w:b/>
          <w:bCs/>
          <w:spacing w:val="25"/>
          <w:w w:val="101"/>
          <w:sz w:val="28"/>
          <w:szCs w:val="28"/>
        </w:rPr>
        <w:t xml:space="preserve"> </w:t>
      </w:r>
      <w:r>
        <w:rPr>
          <w:rFonts w:ascii="宋体" w:hAnsi="宋体" w:eastAsia="宋体" w:cs="宋体"/>
          <w:spacing w:val="-1"/>
          <w:sz w:val="28"/>
          <w:szCs w:val="28"/>
        </w:rPr>
        <w:t>月</w:t>
      </w:r>
      <w:r>
        <w:rPr>
          <w:rFonts w:ascii="宋体" w:hAnsi="宋体" w:eastAsia="宋体" w:cs="宋体"/>
          <w:spacing w:val="-13"/>
          <w:sz w:val="28"/>
          <w:szCs w:val="28"/>
        </w:rPr>
        <w:t>）；</w:t>
      </w:r>
    </w:p>
    <w:p w14:paraId="3B00B6C8">
      <w:pPr>
        <w:spacing w:before="45" w:line="222" w:lineRule="auto"/>
        <w:ind w:left="409" w:firstLine="560" w:firstLineChars="200"/>
        <w:rPr>
          <w:rFonts w:ascii="宋体" w:hAnsi="宋体" w:eastAsia="宋体" w:cs="宋体"/>
          <w:spacing w:val="-15"/>
          <w:sz w:val="28"/>
          <w:szCs w:val="28"/>
        </w:rPr>
      </w:pPr>
      <w:r>
        <w:rPr>
          <w:rFonts w:ascii="宋体" w:hAnsi="宋体" w:eastAsia="宋体" w:cs="宋体"/>
          <w:position w:val="-5"/>
          <w:sz w:val="28"/>
          <w:szCs w:val="28"/>
        </w:rPr>
        <w:drawing>
          <wp:inline distT="0" distB="0" distL="0" distR="0">
            <wp:extent cx="126365" cy="197485"/>
            <wp:effectExtent l="0" t="0" r="6985" b="1270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2"/>
          <w:sz w:val="28"/>
          <w:szCs w:val="28"/>
        </w:rPr>
        <w:t>《广东省国民经济和社会发展第十四个五年规划和</w:t>
      </w:r>
      <w:r>
        <w:rPr>
          <w:rFonts w:ascii="宋体" w:hAnsi="宋体" w:eastAsia="宋体" w:cs="宋体"/>
          <w:spacing w:val="-41"/>
          <w:sz w:val="28"/>
          <w:szCs w:val="28"/>
        </w:rPr>
        <w:t xml:space="preserve"> </w:t>
      </w:r>
      <w:r>
        <w:rPr>
          <w:rFonts w:ascii="Calibri" w:hAnsi="Calibri" w:eastAsia="Calibri" w:cs="Calibri"/>
          <w:b/>
          <w:bCs/>
          <w:spacing w:val="12"/>
          <w:sz w:val="28"/>
          <w:szCs w:val="28"/>
        </w:rPr>
        <w:t>2035</w:t>
      </w:r>
      <w:r>
        <w:rPr>
          <w:rFonts w:ascii="Calibri" w:hAnsi="Calibri" w:eastAsia="Calibri" w:cs="Calibri"/>
          <w:b/>
          <w:bCs/>
          <w:spacing w:val="37"/>
          <w:w w:val="101"/>
          <w:sz w:val="28"/>
          <w:szCs w:val="28"/>
        </w:rPr>
        <w:t xml:space="preserve"> </w:t>
      </w:r>
      <w:r>
        <w:rPr>
          <w:rFonts w:ascii="宋体" w:hAnsi="宋体" w:eastAsia="宋体" w:cs="宋体"/>
          <w:spacing w:val="12"/>
          <w:sz w:val="28"/>
          <w:szCs w:val="28"/>
        </w:rPr>
        <w:t>年远景目标纲</w:t>
      </w:r>
      <w:r>
        <w:rPr>
          <w:rFonts w:ascii="宋体" w:hAnsi="宋体" w:eastAsia="宋体" w:cs="宋体"/>
          <w:spacing w:val="-15"/>
          <w:sz w:val="28"/>
          <w:szCs w:val="28"/>
        </w:rPr>
        <w:t>要》；</w:t>
      </w:r>
    </w:p>
    <w:p w14:paraId="0D546A89">
      <w:pPr>
        <w:spacing w:before="45" w:line="222" w:lineRule="auto"/>
        <w:ind w:left="409" w:firstLine="560" w:firstLineChars="200"/>
        <w:rPr>
          <w:rFonts w:hint="eastAsia" w:ascii="宋体" w:hAnsi="宋体" w:eastAsia="宋体" w:cs="宋体"/>
          <w:spacing w:val="-15"/>
          <w:sz w:val="28"/>
          <w:szCs w:val="28"/>
          <w:lang w:eastAsia="zh-CN"/>
        </w:rPr>
      </w:pPr>
      <w:r>
        <w:rPr>
          <w:rFonts w:ascii="宋体" w:hAnsi="宋体" w:eastAsia="宋体" w:cs="宋体"/>
          <w:position w:val="-5"/>
          <w:sz w:val="28"/>
          <w:szCs w:val="28"/>
        </w:rPr>
        <w:drawing>
          <wp:inline distT="0" distB="0" distL="0" distR="0">
            <wp:extent cx="126365" cy="197485"/>
            <wp:effectExtent l="0" t="0" r="6985" b="12700"/>
            <wp:docPr id="11" name="IM 126"/>
            <wp:cNvGraphicFramePr/>
            <a:graphic xmlns:a="http://schemas.openxmlformats.org/drawingml/2006/main">
              <a:graphicData uri="http://schemas.openxmlformats.org/drawingml/2006/picture">
                <pic:pic xmlns:pic="http://schemas.openxmlformats.org/drawingml/2006/picture">
                  <pic:nvPicPr>
                    <pic:cNvPr id="11" name="IM 126"/>
                    <pic:cNvPicPr/>
                  </pic:nvPicPr>
                  <pic:blipFill>
                    <a:blip r:embed="rId12"/>
                    <a:stretch>
                      <a:fillRect/>
                    </a:stretch>
                  </pic:blipFill>
                  <pic:spPr>
                    <a:xfrm>
                      <a:off x="0" y="0"/>
                      <a:ext cx="126598" cy="197921"/>
                    </a:xfrm>
                    <a:prstGeom prst="rect">
                      <a:avLst/>
                    </a:prstGeom>
                  </pic:spPr>
                </pic:pic>
              </a:graphicData>
            </a:graphic>
          </wp:inline>
        </w:drawing>
      </w:r>
      <w:r>
        <w:rPr>
          <w:rFonts w:hint="eastAsia" w:ascii="宋体" w:hAnsi="宋体" w:eastAsia="宋体" w:cs="宋体"/>
          <w:position w:val="-5"/>
          <w:sz w:val="28"/>
          <w:szCs w:val="28"/>
          <w:lang w:eastAsia="zh-CN"/>
        </w:rPr>
        <w:t>《</w:t>
      </w:r>
      <w:r>
        <w:rPr>
          <w:rFonts w:hint="eastAsia" w:ascii="宋体" w:hAnsi="宋体" w:eastAsia="宋体" w:cs="宋体"/>
          <w:position w:val="-5"/>
          <w:sz w:val="28"/>
          <w:szCs w:val="28"/>
          <w:lang w:val="en-US" w:eastAsia="zh-CN"/>
        </w:rPr>
        <w:t>广东省建筑垃圾污染环境防治工作规划（2024-2035年）</w:t>
      </w:r>
      <w:r>
        <w:rPr>
          <w:rFonts w:hint="eastAsia" w:ascii="宋体" w:hAnsi="宋体" w:eastAsia="宋体" w:cs="宋体"/>
          <w:position w:val="-5"/>
          <w:sz w:val="28"/>
          <w:szCs w:val="28"/>
          <w:lang w:eastAsia="zh-CN"/>
        </w:rPr>
        <w:t>》</w:t>
      </w:r>
    </w:p>
    <w:p w14:paraId="4EC283F5">
      <w:pPr>
        <w:spacing w:before="302"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6"/>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《湛江市</w:t>
      </w:r>
      <w:r>
        <w:rPr>
          <w:rFonts w:ascii="Calibri" w:hAnsi="Calibri" w:eastAsia="Calibri" w:cs="Calibri"/>
          <w:sz w:val="28"/>
          <w:szCs w:val="28"/>
        </w:rPr>
        <w:t>“</w:t>
      </w:r>
      <w:r>
        <w:rPr>
          <w:rFonts w:ascii="宋体" w:hAnsi="宋体" w:eastAsia="宋体" w:cs="宋体"/>
          <w:sz w:val="28"/>
          <w:szCs w:val="28"/>
        </w:rPr>
        <w:t>十四五</w:t>
      </w:r>
      <w:r>
        <w:rPr>
          <w:rFonts w:ascii="Calibri" w:hAnsi="Calibri" w:eastAsia="Calibri" w:cs="Calibri"/>
          <w:sz w:val="28"/>
          <w:szCs w:val="28"/>
        </w:rPr>
        <w:t>”</w:t>
      </w:r>
      <w:r>
        <w:rPr>
          <w:rFonts w:ascii="宋体" w:hAnsi="宋体" w:eastAsia="宋体" w:cs="宋体"/>
          <w:sz w:val="28"/>
          <w:szCs w:val="28"/>
        </w:rPr>
        <w:t>住房发展规划》（</w:t>
      </w:r>
      <w:r>
        <w:rPr>
          <w:rFonts w:ascii="Calibri" w:hAnsi="Calibri" w:eastAsia="Calibri" w:cs="Calibri"/>
          <w:b/>
          <w:bCs/>
          <w:sz w:val="28"/>
          <w:szCs w:val="28"/>
        </w:rPr>
        <w:t xml:space="preserve">2022 </w:t>
      </w:r>
      <w:r>
        <w:rPr>
          <w:rFonts w:ascii="宋体" w:hAnsi="宋体" w:eastAsia="宋体" w:cs="宋体"/>
          <w:sz w:val="28"/>
          <w:szCs w:val="28"/>
        </w:rPr>
        <w:t>年</w:t>
      </w:r>
      <w:r>
        <w:rPr>
          <w:rFonts w:ascii="宋体" w:hAnsi="宋体" w:eastAsia="宋体" w:cs="宋体"/>
          <w:spacing w:val="-59"/>
          <w:sz w:val="28"/>
          <w:szCs w:val="28"/>
        </w:rPr>
        <w:t xml:space="preserve"> </w:t>
      </w:r>
      <w:r>
        <w:rPr>
          <w:rFonts w:ascii="Calibri" w:hAnsi="Calibri" w:eastAsia="Calibri" w:cs="Calibri"/>
          <w:b/>
          <w:bCs/>
          <w:sz w:val="28"/>
          <w:szCs w:val="28"/>
        </w:rPr>
        <w:t>9</w:t>
      </w:r>
      <w:r>
        <w:rPr>
          <w:rFonts w:ascii="Calibri" w:hAnsi="Calibri" w:eastAsia="Calibri" w:cs="Calibri"/>
          <w:b/>
          <w:bCs/>
          <w:spacing w:val="23"/>
          <w:sz w:val="28"/>
          <w:szCs w:val="28"/>
        </w:rPr>
        <w:t xml:space="preserve"> </w:t>
      </w:r>
      <w:r>
        <w:rPr>
          <w:rFonts w:ascii="宋体" w:hAnsi="宋体" w:eastAsia="宋体" w:cs="宋体"/>
          <w:sz w:val="28"/>
          <w:szCs w:val="28"/>
        </w:rPr>
        <w:t>月</w:t>
      </w:r>
      <w:r>
        <w:rPr>
          <w:rFonts w:ascii="宋体" w:hAnsi="宋体" w:eastAsia="宋体" w:cs="宋体"/>
          <w:spacing w:val="-11"/>
          <w:sz w:val="28"/>
          <w:szCs w:val="28"/>
        </w:rPr>
        <w:t>）；</w:t>
      </w:r>
    </w:p>
    <w:p w14:paraId="258BBD44">
      <w:pPr>
        <w:spacing w:before="310" w:line="405" w:lineRule="auto"/>
        <w:ind w:left="409" w:right="120" w:firstLine="57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12"/>
          <w:sz w:val="28"/>
          <w:szCs w:val="28"/>
        </w:rPr>
        <w:t>《湛江市国民经济和社会发展第十四个五年规划和</w:t>
      </w:r>
      <w:r>
        <w:rPr>
          <w:rFonts w:ascii="宋体" w:hAnsi="宋体" w:eastAsia="宋体" w:cs="宋体"/>
          <w:spacing w:val="-40"/>
          <w:sz w:val="28"/>
          <w:szCs w:val="28"/>
        </w:rPr>
        <w:t xml:space="preserve"> </w:t>
      </w:r>
      <w:r>
        <w:rPr>
          <w:rFonts w:ascii="Calibri" w:hAnsi="Calibri" w:eastAsia="Calibri" w:cs="Calibri"/>
          <w:b/>
          <w:bCs/>
          <w:spacing w:val="12"/>
          <w:sz w:val="28"/>
          <w:szCs w:val="28"/>
        </w:rPr>
        <w:t>2035</w:t>
      </w:r>
      <w:r>
        <w:rPr>
          <w:rFonts w:ascii="Calibri" w:hAnsi="Calibri" w:eastAsia="Calibri" w:cs="Calibri"/>
          <w:b/>
          <w:bCs/>
          <w:spacing w:val="34"/>
          <w:w w:val="101"/>
          <w:sz w:val="28"/>
          <w:szCs w:val="28"/>
        </w:rPr>
        <w:t xml:space="preserve"> </w:t>
      </w:r>
      <w:r>
        <w:rPr>
          <w:rFonts w:ascii="宋体" w:hAnsi="宋体" w:eastAsia="宋体" w:cs="宋体"/>
          <w:spacing w:val="12"/>
          <w:sz w:val="28"/>
          <w:szCs w:val="28"/>
        </w:rPr>
        <w:t>年远景目标纲</w:t>
      </w:r>
      <w:r>
        <w:rPr>
          <w:rFonts w:ascii="宋体" w:hAnsi="宋体" w:eastAsia="宋体" w:cs="宋体"/>
          <w:sz w:val="28"/>
          <w:szCs w:val="28"/>
        </w:rPr>
        <w:t xml:space="preserve"> </w:t>
      </w:r>
      <w:r>
        <w:rPr>
          <w:rFonts w:ascii="宋体" w:hAnsi="宋体" w:eastAsia="宋体" w:cs="宋体"/>
          <w:spacing w:val="-15"/>
          <w:sz w:val="28"/>
          <w:szCs w:val="28"/>
        </w:rPr>
        <w:t>要》；</w:t>
      </w:r>
    </w:p>
    <w:p w14:paraId="12FA1A2E">
      <w:pPr>
        <w:spacing w:before="77"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《湛江市建筑节能与绿色建筑发展</w:t>
      </w:r>
      <w:r>
        <w:rPr>
          <w:rFonts w:ascii="Calibri" w:hAnsi="Calibri" w:eastAsia="Calibri" w:cs="Calibri"/>
          <w:sz w:val="28"/>
          <w:szCs w:val="28"/>
        </w:rPr>
        <w:t>“</w:t>
      </w:r>
      <w:r>
        <w:rPr>
          <w:rFonts w:ascii="宋体" w:hAnsi="宋体" w:eastAsia="宋体" w:cs="宋体"/>
          <w:sz w:val="28"/>
          <w:szCs w:val="28"/>
        </w:rPr>
        <w:t>十四五</w:t>
      </w:r>
      <w:r>
        <w:rPr>
          <w:rFonts w:ascii="Calibri" w:hAnsi="Calibri" w:eastAsia="Calibri" w:cs="Calibri"/>
          <w:sz w:val="28"/>
          <w:szCs w:val="28"/>
        </w:rPr>
        <w:t>”</w:t>
      </w:r>
      <w:r>
        <w:rPr>
          <w:rFonts w:ascii="宋体" w:hAnsi="宋体" w:eastAsia="宋体" w:cs="宋体"/>
          <w:sz w:val="28"/>
          <w:szCs w:val="28"/>
        </w:rPr>
        <w:t>规划》（</w:t>
      </w:r>
      <w:r>
        <w:rPr>
          <w:rFonts w:ascii="Calibri" w:hAnsi="Calibri" w:eastAsia="Calibri" w:cs="Calibri"/>
          <w:b/>
          <w:bCs/>
          <w:sz w:val="28"/>
          <w:szCs w:val="28"/>
        </w:rPr>
        <w:t>202</w:t>
      </w:r>
      <w:r>
        <w:rPr>
          <w:rFonts w:ascii="Calibri" w:hAnsi="Calibri" w:eastAsia="Calibri" w:cs="Calibri"/>
          <w:b/>
          <w:bCs/>
          <w:spacing w:val="-1"/>
          <w:sz w:val="28"/>
          <w:szCs w:val="28"/>
        </w:rPr>
        <w:t>2</w:t>
      </w:r>
      <w:r>
        <w:rPr>
          <w:rFonts w:ascii="Calibri" w:hAnsi="Calibri" w:eastAsia="Calibri" w:cs="Calibri"/>
          <w:b/>
          <w:bCs/>
          <w:spacing w:val="20"/>
          <w:sz w:val="28"/>
          <w:szCs w:val="28"/>
        </w:rPr>
        <w:t xml:space="preserve"> </w:t>
      </w:r>
      <w:r>
        <w:rPr>
          <w:rFonts w:ascii="宋体" w:hAnsi="宋体" w:eastAsia="宋体" w:cs="宋体"/>
          <w:spacing w:val="-1"/>
          <w:sz w:val="28"/>
          <w:szCs w:val="28"/>
        </w:rPr>
        <w:t>年</w:t>
      </w:r>
      <w:r>
        <w:rPr>
          <w:rFonts w:ascii="宋体" w:hAnsi="宋体" w:eastAsia="宋体" w:cs="宋体"/>
          <w:spacing w:val="-57"/>
          <w:sz w:val="28"/>
          <w:szCs w:val="28"/>
        </w:rPr>
        <w:t xml:space="preserve"> </w:t>
      </w:r>
      <w:r>
        <w:rPr>
          <w:rFonts w:ascii="Calibri" w:hAnsi="Calibri" w:eastAsia="Calibri" w:cs="Calibri"/>
          <w:b/>
          <w:bCs/>
          <w:spacing w:val="-1"/>
          <w:sz w:val="28"/>
          <w:szCs w:val="28"/>
        </w:rPr>
        <w:t>5</w:t>
      </w:r>
      <w:r>
        <w:rPr>
          <w:rFonts w:ascii="Calibri" w:hAnsi="Calibri" w:eastAsia="Calibri" w:cs="Calibri"/>
          <w:b/>
          <w:bCs/>
          <w:spacing w:val="24"/>
          <w:sz w:val="28"/>
          <w:szCs w:val="28"/>
        </w:rPr>
        <w:t xml:space="preserve"> </w:t>
      </w:r>
      <w:r>
        <w:rPr>
          <w:rFonts w:ascii="宋体" w:hAnsi="宋体" w:eastAsia="宋体" w:cs="宋体"/>
          <w:spacing w:val="-1"/>
          <w:sz w:val="28"/>
          <w:szCs w:val="28"/>
        </w:rPr>
        <w:t>月</w:t>
      </w:r>
      <w:r>
        <w:rPr>
          <w:rFonts w:ascii="宋体" w:hAnsi="宋体" w:eastAsia="宋体" w:cs="宋体"/>
          <w:spacing w:val="-20"/>
          <w:sz w:val="28"/>
          <w:szCs w:val="28"/>
        </w:rPr>
        <w:t>）；</w:t>
      </w:r>
    </w:p>
    <w:p w14:paraId="0767DA67">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5"/>
                    <a:stretch>
                      <a:fillRect/>
                    </a:stretch>
                  </pic:blipFill>
                  <pic:spPr>
                    <a:xfrm>
                      <a:off x="0" y="0"/>
                      <a:ext cx="126598" cy="197922"/>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1"/>
          <w:sz w:val="28"/>
          <w:szCs w:val="28"/>
        </w:rPr>
        <w:t>《湛江市建筑业“十四五”发展规划》（</w:t>
      </w:r>
      <w:r>
        <w:rPr>
          <w:rFonts w:ascii="Calibri" w:hAnsi="Calibri" w:eastAsia="Calibri" w:cs="Calibri"/>
          <w:b/>
          <w:bCs/>
          <w:spacing w:val="-1"/>
          <w:sz w:val="28"/>
          <w:szCs w:val="28"/>
        </w:rPr>
        <w:t>2022</w:t>
      </w:r>
      <w:r>
        <w:rPr>
          <w:rFonts w:ascii="Calibri" w:hAnsi="Calibri" w:eastAsia="Calibri" w:cs="Calibri"/>
          <w:b/>
          <w:bCs/>
          <w:spacing w:val="17"/>
          <w:w w:val="101"/>
          <w:sz w:val="28"/>
          <w:szCs w:val="28"/>
        </w:rPr>
        <w:t xml:space="preserve"> </w:t>
      </w:r>
      <w:r>
        <w:rPr>
          <w:rFonts w:ascii="宋体" w:hAnsi="宋体" w:eastAsia="宋体" w:cs="宋体"/>
          <w:spacing w:val="-1"/>
          <w:sz w:val="28"/>
          <w:szCs w:val="28"/>
        </w:rPr>
        <w:t>年</w:t>
      </w:r>
      <w:r>
        <w:rPr>
          <w:rFonts w:ascii="宋体" w:hAnsi="宋体" w:eastAsia="宋体" w:cs="宋体"/>
          <w:spacing w:val="-49"/>
          <w:sz w:val="28"/>
          <w:szCs w:val="28"/>
        </w:rPr>
        <w:t xml:space="preserve"> </w:t>
      </w:r>
      <w:r>
        <w:rPr>
          <w:rFonts w:ascii="Calibri" w:hAnsi="Calibri" w:eastAsia="Calibri" w:cs="Calibri"/>
          <w:b/>
          <w:bCs/>
          <w:spacing w:val="-1"/>
          <w:sz w:val="28"/>
          <w:szCs w:val="28"/>
        </w:rPr>
        <w:t>12</w:t>
      </w:r>
      <w:r>
        <w:rPr>
          <w:rFonts w:ascii="Calibri" w:hAnsi="Calibri" w:eastAsia="Calibri" w:cs="Calibri"/>
          <w:b/>
          <w:bCs/>
          <w:spacing w:val="25"/>
          <w:w w:val="101"/>
          <w:sz w:val="28"/>
          <w:szCs w:val="28"/>
        </w:rPr>
        <w:t xml:space="preserve"> </w:t>
      </w:r>
      <w:r>
        <w:rPr>
          <w:rFonts w:ascii="宋体" w:hAnsi="宋体" w:eastAsia="宋体" w:cs="宋体"/>
          <w:spacing w:val="-1"/>
          <w:sz w:val="28"/>
          <w:szCs w:val="28"/>
        </w:rPr>
        <w:t>月</w:t>
      </w:r>
      <w:r>
        <w:rPr>
          <w:rFonts w:ascii="宋体" w:hAnsi="宋体" w:eastAsia="宋体" w:cs="宋体"/>
          <w:spacing w:val="-13"/>
          <w:sz w:val="28"/>
          <w:szCs w:val="28"/>
        </w:rPr>
        <w:t>）；</w:t>
      </w:r>
    </w:p>
    <w:p w14:paraId="3B972BBF">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z w:val="28"/>
          <w:szCs w:val="28"/>
        </w:rPr>
        <w:t>《湛江市装配式建筑专项规划（</w:t>
      </w:r>
      <w:r>
        <w:rPr>
          <w:rFonts w:ascii="Calibri" w:hAnsi="Calibri" w:eastAsia="Calibri" w:cs="Calibri"/>
          <w:b/>
          <w:bCs/>
          <w:sz w:val="28"/>
          <w:szCs w:val="28"/>
        </w:rPr>
        <w:t>2021-2</w:t>
      </w:r>
      <w:r>
        <w:rPr>
          <w:rFonts w:ascii="Calibri" w:hAnsi="Calibri" w:eastAsia="Calibri" w:cs="Calibri"/>
          <w:b/>
          <w:bCs/>
          <w:spacing w:val="-1"/>
          <w:sz w:val="28"/>
          <w:szCs w:val="28"/>
        </w:rPr>
        <w:t>025</w:t>
      </w:r>
      <w:r>
        <w:rPr>
          <w:rFonts w:ascii="宋体" w:hAnsi="宋体" w:eastAsia="宋体" w:cs="宋体"/>
          <w:spacing w:val="-1"/>
          <w:sz w:val="28"/>
          <w:szCs w:val="28"/>
        </w:rPr>
        <w:t>）》（</w:t>
      </w:r>
      <w:r>
        <w:rPr>
          <w:rFonts w:ascii="Calibri" w:hAnsi="Calibri" w:eastAsia="Calibri" w:cs="Calibri"/>
          <w:b/>
          <w:bCs/>
          <w:spacing w:val="-1"/>
          <w:sz w:val="28"/>
          <w:szCs w:val="28"/>
        </w:rPr>
        <w:t>2022</w:t>
      </w:r>
      <w:r>
        <w:rPr>
          <w:rFonts w:ascii="Calibri" w:hAnsi="Calibri" w:eastAsia="Calibri" w:cs="Calibri"/>
          <w:b/>
          <w:bCs/>
          <w:spacing w:val="20"/>
          <w:w w:val="101"/>
          <w:sz w:val="28"/>
          <w:szCs w:val="28"/>
        </w:rPr>
        <w:t xml:space="preserve"> </w:t>
      </w:r>
      <w:r>
        <w:rPr>
          <w:rFonts w:ascii="宋体" w:hAnsi="宋体" w:eastAsia="宋体" w:cs="宋体"/>
          <w:spacing w:val="-1"/>
          <w:sz w:val="28"/>
          <w:szCs w:val="28"/>
        </w:rPr>
        <w:t>年</w:t>
      </w:r>
      <w:r>
        <w:rPr>
          <w:rFonts w:ascii="宋体" w:hAnsi="宋体" w:eastAsia="宋体" w:cs="宋体"/>
          <w:spacing w:val="-49"/>
          <w:sz w:val="28"/>
          <w:szCs w:val="28"/>
        </w:rPr>
        <w:t xml:space="preserve"> </w:t>
      </w:r>
      <w:r>
        <w:rPr>
          <w:rFonts w:ascii="Calibri" w:hAnsi="Calibri" w:eastAsia="Calibri" w:cs="Calibri"/>
          <w:b/>
          <w:bCs/>
          <w:spacing w:val="-1"/>
          <w:sz w:val="28"/>
          <w:szCs w:val="28"/>
        </w:rPr>
        <w:t>12</w:t>
      </w:r>
      <w:r>
        <w:rPr>
          <w:rFonts w:ascii="Calibri" w:hAnsi="Calibri" w:eastAsia="Calibri" w:cs="Calibri"/>
          <w:b/>
          <w:bCs/>
          <w:spacing w:val="25"/>
          <w:w w:val="101"/>
          <w:sz w:val="28"/>
          <w:szCs w:val="28"/>
        </w:rPr>
        <w:t xml:space="preserve"> </w:t>
      </w:r>
      <w:r>
        <w:rPr>
          <w:rFonts w:ascii="宋体" w:hAnsi="宋体" w:eastAsia="宋体" w:cs="宋体"/>
          <w:spacing w:val="-1"/>
          <w:sz w:val="28"/>
          <w:szCs w:val="28"/>
        </w:rPr>
        <w:t>月</w:t>
      </w:r>
      <w:r>
        <w:rPr>
          <w:rFonts w:ascii="宋体" w:hAnsi="宋体" w:eastAsia="宋体" w:cs="宋体"/>
          <w:spacing w:val="-20"/>
          <w:sz w:val="28"/>
          <w:szCs w:val="28"/>
        </w:rPr>
        <w:t>）；</w:t>
      </w:r>
    </w:p>
    <w:p w14:paraId="70549240">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2"/>
          <w:sz w:val="28"/>
          <w:szCs w:val="28"/>
        </w:rPr>
        <w:t>《湛江市城市更新（“三旧</w:t>
      </w:r>
      <w:r>
        <w:rPr>
          <w:rFonts w:ascii="宋体" w:hAnsi="宋体" w:eastAsia="宋体" w:cs="宋体"/>
          <w:spacing w:val="-105"/>
          <w:sz w:val="28"/>
          <w:szCs w:val="28"/>
        </w:rPr>
        <w:t xml:space="preserve"> </w:t>
      </w:r>
      <w:r>
        <w:rPr>
          <w:rFonts w:ascii="宋体" w:hAnsi="宋体" w:eastAsia="宋体" w:cs="宋体"/>
          <w:spacing w:val="-2"/>
          <w:sz w:val="28"/>
          <w:szCs w:val="28"/>
        </w:rPr>
        <w:t>”改造）专项规划（</w:t>
      </w:r>
      <w:r>
        <w:rPr>
          <w:rFonts w:ascii="Calibri" w:hAnsi="Calibri" w:eastAsia="Calibri" w:cs="Calibri"/>
          <w:b/>
          <w:bCs/>
          <w:spacing w:val="-2"/>
          <w:sz w:val="28"/>
          <w:szCs w:val="28"/>
        </w:rPr>
        <w:t>2</w:t>
      </w:r>
      <w:r>
        <w:rPr>
          <w:rFonts w:ascii="Calibri" w:hAnsi="Calibri" w:eastAsia="Calibri" w:cs="Calibri"/>
          <w:b/>
          <w:bCs/>
          <w:spacing w:val="-3"/>
          <w:sz w:val="28"/>
          <w:szCs w:val="28"/>
        </w:rPr>
        <w:t>021-2025</w:t>
      </w:r>
      <w:r>
        <w:rPr>
          <w:rFonts w:ascii="Calibri" w:hAnsi="Calibri" w:eastAsia="Calibri" w:cs="Calibri"/>
          <w:b/>
          <w:bCs/>
          <w:spacing w:val="18"/>
          <w:sz w:val="28"/>
          <w:szCs w:val="28"/>
        </w:rPr>
        <w:t xml:space="preserve"> </w:t>
      </w:r>
      <w:r>
        <w:rPr>
          <w:rFonts w:ascii="宋体" w:hAnsi="宋体" w:eastAsia="宋体" w:cs="宋体"/>
          <w:spacing w:val="-3"/>
          <w:sz w:val="28"/>
          <w:szCs w:val="28"/>
        </w:rPr>
        <w:t>年）》；</w:t>
      </w:r>
    </w:p>
    <w:p w14:paraId="572A3A05">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《湛江市市区环境卫生专项规划（</w:t>
      </w:r>
      <w:r>
        <w:rPr>
          <w:rFonts w:ascii="Calibri" w:hAnsi="Calibri" w:eastAsia="Calibri" w:cs="Calibri"/>
          <w:b/>
          <w:bCs/>
          <w:spacing w:val="-1"/>
          <w:sz w:val="28"/>
          <w:szCs w:val="28"/>
        </w:rPr>
        <w:t>2021-</w:t>
      </w:r>
      <w:r>
        <w:rPr>
          <w:rFonts w:ascii="Calibri" w:hAnsi="Calibri" w:eastAsia="Calibri" w:cs="Calibri"/>
          <w:b/>
          <w:bCs/>
          <w:spacing w:val="-2"/>
          <w:sz w:val="28"/>
          <w:szCs w:val="28"/>
        </w:rPr>
        <w:t>2035</w:t>
      </w:r>
      <w:r>
        <w:rPr>
          <w:rFonts w:ascii="宋体" w:hAnsi="宋体" w:eastAsia="宋体" w:cs="宋体"/>
          <w:spacing w:val="-2"/>
          <w:sz w:val="28"/>
          <w:szCs w:val="28"/>
        </w:rPr>
        <w:t>）》；</w:t>
      </w:r>
    </w:p>
    <w:p w14:paraId="144B9AF1">
      <w:pPr>
        <w:spacing w:before="307" w:line="226" w:lineRule="auto"/>
        <w:ind w:left="980"/>
        <w:rPr>
          <w:rFonts w:hint="eastAsia" w:ascii="宋体" w:hAnsi="宋体" w:eastAsia="宋体" w:cs="宋体"/>
          <w:spacing w:val="-1"/>
          <w:sz w:val="28"/>
          <w:szCs w:val="28"/>
          <w:lang w:eastAsia="zh-CN"/>
        </w:rPr>
      </w:pPr>
      <w:r>
        <w:rPr>
          <w:rFonts w:ascii="宋体" w:hAnsi="宋体" w:eastAsia="宋体" w:cs="宋体"/>
          <w:position w:val="-5"/>
          <w:sz w:val="28"/>
          <w:szCs w:val="28"/>
        </w:rPr>
        <w:drawing>
          <wp:inline distT="0" distB="0" distL="0" distR="0">
            <wp:extent cx="126365" cy="197485"/>
            <wp:effectExtent l="0" t="0" r="6985" b="1270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1"/>
          <w:sz w:val="28"/>
          <w:szCs w:val="28"/>
        </w:rPr>
        <w:t>《湛江市国土空间总体规划（</w:t>
      </w:r>
      <w:r>
        <w:rPr>
          <w:rFonts w:ascii="Calibri" w:hAnsi="Calibri" w:eastAsia="Calibri" w:cs="Calibri"/>
          <w:b/>
          <w:bCs/>
          <w:spacing w:val="-1"/>
          <w:sz w:val="28"/>
          <w:szCs w:val="28"/>
        </w:rPr>
        <w:t>2021-2035</w:t>
      </w:r>
      <w:r>
        <w:rPr>
          <w:rFonts w:ascii="Calibri" w:hAnsi="Calibri" w:eastAsia="Calibri" w:cs="Calibri"/>
          <w:b/>
          <w:bCs/>
          <w:spacing w:val="18"/>
          <w:sz w:val="28"/>
          <w:szCs w:val="28"/>
        </w:rPr>
        <w:t xml:space="preserve"> </w:t>
      </w:r>
      <w:r>
        <w:rPr>
          <w:rFonts w:ascii="宋体" w:hAnsi="宋体" w:eastAsia="宋体" w:cs="宋体"/>
          <w:spacing w:val="-1"/>
          <w:sz w:val="28"/>
          <w:szCs w:val="28"/>
        </w:rPr>
        <w:t>年）》</w:t>
      </w:r>
      <w:r>
        <w:rPr>
          <w:rFonts w:hint="eastAsia" w:ascii="宋体" w:hAnsi="宋体" w:eastAsia="宋体" w:cs="宋体"/>
          <w:spacing w:val="-1"/>
          <w:sz w:val="28"/>
          <w:szCs w:val="28"/>
          <w:lang w:eastAsia="zh-CN"/>
        </w:rPr>
        <w:t>；</w:t>
      </w:r>
    </w:p>
    <w:p w14:paraId="56EFEA5F">
      <w:pPr>
        <w:spacing w:before="307" w:line="226" w:lineRule="auto"/>
        <w:ind w:left="980"/>
        <w:rPr>
          <w:rFonts w:hint="eastAsia" w:ascii="宋体" w:hAnsi="宋体" w:eastAsia="宋体" w:cs="宋体"/>
          <w:spacing w:val="-1"/>
          <w:sz w:val="28"/>
          <w:szCs w:val="28"/>
          <w:lang w:val="en-US" w:eastAsia="zh-CN"/>
        </w:rPr>
      </w:pPr>
      <w:r>
        <w:rPr>
          <w:rFonts w:ascii="宋体" w:hAnsi="宋体" w:eastAsia="宋体" w:cs="宋体"/>
          <w:position w:val="-5"/>
          <w:sz w:val="28"/>
          <w:szCs w:val="28"/>
        </w:rPr>
        <w:drawing>
          <wp:inline distT="0" distB="0" distL="0" distR="0">
            <wp:extent cx="126365" cy="197485"/>
            <wp:effectExtent l="0" t="0" r="6985" b="12700"/>
            <wp:docPr id="13" name="IM 126"/>
            <wp:cNvGraphicFramePr/>
            <a:graphic xmlns:a="http://schemas.openxmlformats.org/drawingml/2006/main">
              <a:graphicData uri="http://schemas.openxmlformats.org/drawingml/2006/picture">
                <pic:pic xmlns:pic="http://schemas.openxmlformats.org/drawingml/2006/picture">
                  <pic:nvPicPr>
                    <pic:cNvPr id="13" name="IM 126"/>
                    <pic:cNvPicPr/>
                  </pic:nvPicPr>
                  <pic:blipFill>
                    <a:blip r:embed="rId12"/>
                    <a:stretch>
                      <a:fillRect/>
                    </a:stretch>
                  </pic:blipFill>
                  <pic:spPr>
                    <a:xfrm>
                      <a:off x="0" y="0"/>
                      <a:ext cx="126598" cy="197921"/>
                    </a:xfrm>
                    <a:prstGeom prst="rect">
                      <a:avLst/>
                    </a:prstGeom>
                  </pic:spPr>
                </pic:pic>
              </a:graphicData>
            </a:graphic>
          </wp:inline>
        </w:drawing>
      </w:r>
      <w:r>
        <w:rPr>
          <w:rFonts w:hint="eastAsia" w:ascii="宋体" w:hAnsi="宋体" w:eastAsia="宋体" w:cs="宋体"/>
          <w:position w:val="-5"/>
          <w:sz w:val="28"/>
          <w:szCs w:val="28"/>
          <w:lang w:eastAsia="zh-CN"/>
        </w:rPr>
        <w:t>《</w:t>
      </w:r>
      <w:r>
        <w:rPr>
          <w:rFonts w:hint="eastAsia" w:ascii="宋体" w:hAnsi="宋体" w:eastAsia="宋体" w:cs="宋体"/>
          <w:position w:val="-5"/>
          <w:sz w:val="28"/>
          <w:szCs w:val="28"/>
          <w:lang w:val="en-US" w:eastAsia="zh-CN"/>
        </w:rPr>
        <w:t>湛江市建筑垃圾污染环境防治工作规划（2024-2035年）</w:t>
      </w:r>
      <w:r>
        <w:rPr>
          <w:rFonts w:hint="eastAsia" w:ascii="宋体" w:hAnsi="宋体" w:eastAsia="宋体" w:cs="宋体"/>
          <w:position w:val="-5"/>
          <w:sz w:val="28"/>
          <w:szCs w:val="28"/>
          <w:lang w:eastAsia="zh-CN"/>
        </w:rPr>
        <w:t>》</w:t>
      </w:r>
    </w:p>
    <w:p w14:paraId="00921AB7">
      <w:pPr>
        <w:spacing w:before="307" w:line="226" w:lineRule="auto"/>
        <w:ind w:left="980"/>
        <w:rPr>
          <w:rFonts w:hint="eastAsia" w:ascii="宋体" w:hAnsi="宋体" w:eastAsia="宋体" w:cs="宋体"/>
          <w:spacing w:val="-1"/>
          <w:sz w:val="28"/>
          <w:szCs w:val="28"/>
          <w:lang w:eastAsia="zh-CN"/>
        </w:rPr>
      </w:pPr>
      <w:r>
        <w:rPr>
          <w:rFonts w:ascii="宋体" w:hAnsi="宋体" w:eastAsia="宋体" w:cs="宋体"/>
          <w:position w:val="-5"/>
          <w:sz w:val="28"/>
          <w:szCs w:val="28"/>
        </w:rPr>
        <w:drawing>
          <wp:inline distT="0" distB="0" distL="0" distR="0">
            <wp:extent cx="126365" cy="197485"/>
            <wp:effectExtent l="0" t="0" r="6985" b="12700"/>
            <wp:docPr id="2" name="IM 142"/>
            <wp:cNvGraphicFramePr/>
            <a:graphic xmlns:a="http://schemas.openxmlformats.org/drawingml/2006/main">
              <a:graphicData uri="http://schemas.openxmlformats.org/drawingml/2006/picture">
                <pic:pic xmlns:pic="http://schemas.openxmlformats.org/drawingml/2006/picture">
                  <pic:nvPicPr>
                    <pic:cNvPr id="2" name="IM 142"/>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1"/>
          <w:sz w:val="28"/>
          <w:szCs w:val="28"/>
        </w:rPr>
        <w:t>《湛江</w:t>
      </w:r>
      <w:r>
        <w:rPr>
          <w:rFonts w:hint="eastAsia" w:ascii="宋体" w:hAnsi="宋体" w:eastAsia="宋体" w:cs="宋体"/>
          <w:spacing w:val="-1"/>
          <w:sz w:val="28"/>
          <w:szCs w:val="28"/>
          <w:lang w:eastAsia="zh-CN"/>
        </w:rPr>
        <w:t>经济技术经开区（建成区）控制性详细规范修编</w:t>
      </w:r>
      <w:r>
        <w:rPr>
          <w:rFonts w:ascii="宋体" w:hAnsi="宋体" w:eastAsia="宋体" w:cs="宋体"/>
          <w:spacing w:val="-1"/>
          <w:sz w:val="28"/>
          <w:szCs w:val="28"/>
        </w:rPr>
        <w:t>》</w:t>
      </w:r>
      <w:r>
        <w:rPr>
          <w:rFonts w:hint="eastAsia" w:ascii="宋体" w:hAnsi="宋体" w:eastAsia="宋体" w:cs="宋体"/>
          <w:spacing w:val="-1"/>
          <w:sz w:val="28"/>
          <w:szCs w:val="28"/>
          <w:lang w:eastAsia="zh-CN"/>
        </w:rPr>
        <w:t>；</w:t>
      </w:r>
    </w:p>
    <w:p w14:paraId="32B293CB">
      <w:pPr>
        <w:spacing w:before="307" w:line="226" w:lineRule="auto"/>
        <w:ind w:left="980"/>
        <w:rPr>
          <w:rFonts w:ascii="宋体" w:hAnsi="宋体" w:eastAsia="宋体" w:cs="宋体"/>
          <w:spacing w:val="-1"/>
          <w:sz w:val="28"/>
          <w:szCs w:val="28"/>
        </w:rPr>
      </w:pPr>
      <w:r>
        <w:rPr>
          <w:rFonts w:ascii="宋体" w:hAnsi="宋体" w:eastAsia="宋体" w:cs="宋体"/>
          <w:position w:val="-5"/>
          <w:sz w:val="28"/>
          <w:szCs w:val="28"/>
        </w:rPr>
        <w:drawing>
          <wp:inline distT="0" distB="0" distL="0" distR="0">
            <wp:extent cx="126365" cy="197485"/>
            <wp:effectExtent l="0" t="0" r="6985" b="12700"/>
            <wp:docPr id="3" name="IM 142"/>
            <wp:cNvGraphicFramePr/>
            <a:graphic xmlns:a="http://schemas.openxmlformats.org/drawingml/2006/main">
              <a:graphicData uri="http://schemas.openxmlformats.org/drawingml/2006/picture">
                <pic:pic xmlns:pic="http://schemas.openxmlformats.org/drawingml/2006/picture">
                  <pic:nvPicPr>
                    <pic:cNvPr id="3" name="IM 142"/>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1"/>
          <w:sz w:val="28"/>
          <w:szCs w:val="28"/>
        </w:rPr>
        <w:t>《湛江市国土空间总体规划（</w:t>
      </w:r>
      <w:r>
        <w:rPr>
          <w:rFonts w:ascii="Calibri" w:hAnsi="Calibri" w:eastAsia="Calibri" w:cs="Calibri"/>
          <w:b/>
          <w:bCs/>
          <w:spacing w:val="-1"/>
          <w:sz w:val="28"/>
          <w:szCs w:val="28"/>
        </w:rPr>
        <w:t>2021-2035</w:t>
      </w:r>
      <w:r>
        <w:rPr>
          <w:rFonts w:ascii="Calibri" w:hAnsi="Calibri" w:eastAsia="Calibri" w:cs="Calibri"/>
          <w:b/>
          <w:bCs/>
          <w:spacing w:val="18"/>
          <w:sz w:val="28"/>
          <w:szCs w:val="28"/>
        </w:rPr>
        <w:t xml:space="preserve"> </w:t>
      </w:r>
      <w:r>
        <w:rPr>
          <w:rFonts w:ascii="宋体" w:hAnsi="宋体" w:eastAsia="宋体" w:cs="宋体"/>
          <w:spacing w:val="-1"/>
          <w:sz w:val="28"/>
          <w:szCs w:val="28"/>
        </w:rPr>
        <w:t>年）》</w:t>
      </w:r>
    </w:p>
    <w:p w14:paraId="2F008145">
      <w:pPr>
        <w:spacing w:before="307" w:line="226" w:lineRule="auto"/>
        <w:ind w:left="980"/>
        <w:rPr>
          <w:rFonts w:hint="eastAsia" w:ascii="宋体" w:hAnsi="宋体" w:eastAsia="宋体" w:cs="宋体"/>
          <w:spacing w:val="-1"/>
          <w:sz w:val="28"/>
          <w:szCs w:val="28"/>
          <w:lang w:eastAsia="zh-CN"/>
        </w:rPr>
      </w:pPr>
      <w:r>
        <w:rPr>
          <w:rFonts w:ascii="宋体" w:hAnsi="宋体" w:eastAsia="宋体" w:cs="宋体"/>
          <w:position w:val="-5"/>
          <w:sz w:val="28"/>
          <w:szCs w:val="28"/>
        </w:rPr>
        <w:drawing>
          <wp:inline distT="0" distB="0" distL="0" distR="0">
            <wp:extent cx="126365" cy="197485"/>
            <wp:effectExtent l="0" t="0" r="6985" b="12700"/>
            <wp:docPr id="23" name="IM 166"/>
            <wp:cNvGraphicFramePr/>
            <a:graphic xmlns:a="http://schemas.openxmlformats.org/drawingml/2006/main">
              <a:graphicData uri="http://schemas.openxmlformats.org/drawingml/2006/picture">
                <pic:pic xmlns:pic="http://schemas.openxmlformats.org/drawingml/2006/picture">
                  <pic:nvPicPr>
                    <pic:cNvPr id="23" name="IM 166"/>
                    <pic:cNvPicPr/>
                  </pic:nvPicPr>
                  <pic:blipFill>
                    <a:blip r:embed="rId17"/>
                    <a:stretch>
                      <a:fillRect/>
                    </a:stretch>
                  </pic:blipFill>
                  <pic:spPr>
                    <a:xfrm>
                      <a:off x="0" y="0"/>
                      <a:ext cx="126598" cy="197922"/>
                    </a:xfrm>
                    <a:prstGeom prst="rect">
                      <a:avLst/>
                    </a:prstGeom>
                  </pic:spPr>
                </pic:pic>
              </a:graphicData>
            </a:graphic>
          </wp:inline>
        </w:drawing>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湛江经技济术经开区（东海岛）国土空间总体规划（</w:t>
      </w:r>
      <w:r>
        <w:rPr>
          <w:rFonts w:hint="eastAsia" w:ascii="Calibri" w:hAnsi="Calibri" w:eastAsia="Calibri" w:cs="Calibri"/>
          <w:b/>
          <w:bCs/>
          <w:spacing w:val="-1"/>
          <w:sz w:val="28"/>
          <w:szCs w:val="28"/>
          <w:lang w:val="en-US" w:eastAsia="zh-CN"/>
        </w:rPr>
        <w:t>2021-2035</w:t>
      </w:r>
      <w:r>
        <w:rPr>
          <w:rFonts w:hint="eastAsia" w:ascii="宋体" w:hAnsi="宋体" w:eastAsia="宋体" w:cs="宋体"/>
          <w:spacing w:val="-1"/>
          <w:sz w:val="28"/>
          <w:szCs w:val="28"/>
          <w:lang w:val="en-US" w:eastAsia="zh-CN"/>
        </w:rPr>
        <w:t>年）</w:t>
      </w:r>
      <w:r>
        <w:rPr>
          <w:rFonts w:hint="eastAsia" w:ascii="宋体" w:hAnsi="宋体" w:eastAsia="宋体" w:cs="宋体"/>
          <w:spacing w:val="-1"/>
          <w:sz w:val="28"/>
          <w:szCs w:val="28"/>
          <w:lang w:eastAsia="zh-CN"/>
        </w:rPr>
        <w:t>》（湛府函【</w:t>
      </w:r>
      <w:r>
        <w:rPr>
          <w:rFonts w:hint="eastAsia" w:ascii="Calibri" w:hAnsi="Calibri" w:eastAsia="Calibri" w:cs="Calibri"/>
          <w:b/>
          <w:bCs/>
          <w:spacing w:val="-1"/>
          <w:sz w:val="28"/>
          <w:szCs w:val="28"/>
          <w:lang w:eastAsia="zh-CN"/>
        </w:rPr>
        <w:t>2023</w:t>
      </w:r>
      <w:r>
        <w:rPr>
          <w:rFonts w:hint="eastAsia" w:ascii="宋体" w:hAnsi="宋体" w:eastAsia="宋体" w:cs="宋体"/>
          <w:spacing w:val="-1"/>
          <w:sz w:val="28"/>
          <w:szCs w:val="28"/>
          <w:lang w:eastAsia="zh-CN"/>
        </w:rPr>
        <w:t>】</w:t>
      </w:r>
      <w:r>
        <w:rPr>
          <w:rFonts w:hint="eastAsia" w:ascii="Calibri" w:hAnsi="Calibri" w:eastAsia="Calibri" w:cs="Calibri"/>
          <w:b/>
          <w:bCs/>
          <w:spacing w:val="-1"/>
          <w:sz w:val="28"/>
          <w:szCs w:val="28"/>
          <w:lang w:eastAsia="zh-CN"/>
        </w:rPr>
        <w:t>172</w:t>
      </w:r>
      <w:r>
        <w:rPr>
          <w:rFonts w:hint="eastAsia" w:ascii="宋体" w:hAnsi="宋体" w:eastAsia="宋体" w:cs="宋体"/>
          <w:spacing w:val="-1"/>
          <w:sz w:val="28"/>
          <w:szCs w:val="28"/>
          <w:lang w:eastAsia="zh-CN"/>
        </w:rPr>
        <w:t>号）</w:t>
      </w:r>
    </w:p>
    <w:p w14:paraId="05103C58">
      <w:pPr>
        <w:pStyle w:val="3"/>
        <w:spacing w:before="321" w:line="220" w:lineRule="auto"/>
        <w:outlineLvl w:val="2"/>
        <w:rPr>
          <w:rFonts w:ascii="宋体" w:hAnsi="宋体" w:eastAsia="宋体" w:cs="宋体"/>
          <w:sz w:val="28"/>
          <w:szCs w:val="28"/>
        </w:rPr>
      </w:pPr>
      <w:bookmarkStart w:id="122" w:name="bookmark19"/>
      <w:bookmarkEnd w:id="122"/>
      <w:r>
        <w:rPr>
          <w:b/>
          <w:bCs/>
          <w:spacing w:val="-4"/>
          <w:sz w:val="28"/>
          <w:szCs w:val="28"/>
        </w:rPr>
        <w:t>1.5.4.</w:t>
      </w:r>
      <w:r>
        <w:rPr>
          <w:b/>
          <w:bCs/>
          <w:spacing w:val="72"/>
          <w:sz w:val="28"/>
          <w:szCs w:val="28"/>
        </w:rPr>
        <w:t xml:space="preserve"> </w:t>
      </w:r>
      <w:r>
        <w:rPr>
          <w:rFonts w:ascii="宋体" w:hAnsi="宋体" w:eastAsia="宋体" w:cs="宋体"/>
          <w:b/>
          <w:bCs/>
          <w:spacing w:val="-4"/>
          <w:sz w:val="28"/>
          <w:szCs w:val="28"/>
        </w:rPr>
        <w:t>其他文件</w:t>
      </w:r>
    </w:p>
    <w:p w14:paraId="60EC7E1A">
      <w:pPr>
        <w:spacing w:before="309"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79"/>
          <w:sz w:val="28"/>
          <w:szCs w:val="28"/>
        </w:rPr>
        <w:t xml:space="preserve"> </w:t>
      </w:r>
      <w:r>
        <w:rPr>
          <w:rFonts w:ascii="宋体" w:hAnsi="宋体" w:eastAsia="宋体" w:cs="宋体"/>
          <w:spacing w:val="-2"/>
          <w:sz w:val="28"/>
          <w:szCs w:val="28"/>
        </w:rPr>
        <w:t>《“无废城市</w:t>
      </w:r>
      <w:r>
        <w:rPr>
          <w:rFonts w:ascii="宋体" w:hAnsi="宋体" w:eastAsia="宋体" w:cs="宋体"/>
          <w:spacing w:val="-103"/>
          <w:sz w:val="28"/>
          <w:szCs w:val="28"/>
        </w:rPr>
        <w:t xml:space="preserve"> </w:t>
      </w:r>
      <w:r>
        <w:rPr>
          <w:rFonts w:ascii="宋体" w:hAnsi="宋体" w:eastAsia="宋体" w:cs="宋体"/>
          <w:spacing w:val="-2"/>
          <w:sz w:val="28"/>
          <w:szCs w:val="28"/>
        </w:rPr>
        <w:t>”建设试点工作方案》国办发〔</w:t>
      </w:r>
      <w:r>
        <w:rPr>
          <w:rFonts w:ascii="Calibri" w:hAnsi="Calibri" w:eastAsia="Calibri" w:cs="Calibri"/>
          <w:b/>
          <w:bCs/>
          <w:spacing w:val="-2"/>
          <w:sz w:val="28"/>
          <w:szCs w:val="28"/>
        </w:rPr>
        <w:t>2018</w:t>
      </w:r>
      <w:r>
        <w:rPr>
          <w:rFonts w:ascii="宋体" w:hAnsi="宋体" w:eastAsia="宋体" w:cs="宋体"/>
          <w:spacing w:val="-2"/>
          <w:sz w:val="28"/>
          <w:szCs w:val="28"/>
        </w:rPr>
        <w:t>〕</w:t>
      </w:r>
      <w:r>
        <w:rPr>
          <w:rFonts w:ascii="Calibri" w:hAnsi="Calibri" w:eastAsia="Calibri" w:cs="Calibri"/>
          <w:b/>
          <w:bCs/>
          <w:spacing w:val="-2"/>
          <w:sz w:val="28"/>
          <w:szCs w:val="28"/>
        </w:rPr>
        <w:t>128</w:t>
      </w:r>
      <w:r>
        <w:rPr>
          <w:rFonts w:ascii="Calibri" w:hAnsi="Calibri" w:eastAsia="Calibri" w:cs="Calibri"/>
          <w:b/>
          <w:bCs/>
          <w:spacing w:val="26"/>
          <w:sz w:val="28"/>
          <w:szCs w:val="28"/>
        </w:rPr>
        <w:t xml:space="preserve"> </w:t>
      </w:r>
      <w:r>
        <w:rPr>
          <w:rFonts w:ascii="宋体" w:hAnsi="宋体" w:eastAsia="宋体" w:cs="宋体"/>
          <w:spacing w:val="-2"/>
          <w:sz w:val="28"/>
          <w:szCs w:val="28"/>
        </w:rPr>
        <w:t>号；</w:t>
      </w:r>
    </w:p>
    <w:p w14:paraId="2293E2EC">
      <w:pPr>
        <w:spacing w:before="310" w:line="226" w:lineRule="auto"/>
        <w:jc w:val="center"/>
        <w:rPr>
          <w:rFonts w:ascii="宋体" w:hAnsi="宋体" w:eastAsia="宋体" w:cs="宋体"/>
          <w:sz w:val="28"/>
          <w:szCs w:val="28"/>
        </w:rPr>
      </w:pPr>
      <w:r>
        <w:rPr>
          <w:rFonts w:hint="eastAsia" w:ascii="宋体" w:hAnsi="宋体" w:eastAsia="宋体" w:cs="宋体"/>
          <w:position w:val="-5"/>
          <w:sz w:val="28"/>
          <w:szCs w:val="28"/>
          <w:lang w:val="en-US" w:eastAsia="zh-CN"/>
        </w:rPr>
        <w:t xml:space="preserve">    </w:t>
      </w:r>
      <w:r>
        <w:rPr>
          <w:rFonts w:ascii="宋体" w:hAnsi="宋体" w:eastAsia="宋体" w:cs="宋体"/>
          <w:position w:val="-5"/>
          <w:sz w:val="28"/>
          <w:szCs w:val="28"/>
        </w:rPr>
        <w:drawing>
          <wp:inline distT="0" distB="0" distL="0" distR="0">
            <wp:extent cx="126365" cy="197485"/>
            <wp:effectExtent l="0" t="0" r="6985" b="1270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65"/>
          <w:sz w:val="28"/>
          <w:szCs w:val="28"/>
        </w:rPr>
        <w:t xml:space="preserve"> </w:t>
      </w:r>
      <w:r>
        <w:rPr>
          <w:rFonts w:ascii="宋体" w:hAnsi="宋体" w:eastAsia="宋体" w:cs="宋体"/>
          <w:spacing w:val="-5"/>
          <w:sz w:val="28"/>
          <w:szCs w:val="28"/>
        </w:rPr>
        <w:t>《“十四五</w:t>
      </w:r>
      <w:r>
        <w:rPr>
          <w:rFonts w:ascii="宋体" w:hAnsi="宋体" w:eastAsia="宋体" w:cs="宋体"/>
          <w:spacing w:val="-103"/>
          <w:sz w:val="28"/>
          <w:szCs w:val="28"/>
        </w:rPr>
        <w:t xml:space="preserve"> </w:t>
      </w:r>
      <w:r>
        <w:rPr>
          <w:rFonts w:ascii="宋体" w:hAnsi="宋体" w:eastAsia="宋体" w:cs="宋体"/>
          <w:spacing w:val="-5"/>
          <w:sz w:val="28"/>
          <w:szCs w:val="28"/>
        </w:rPr>
        <w:t>”时期“无废城市</w:t>
      </w:r>
      <w:r>
        <w:rPr>
          <w:rFonts w:ascii="宋体" w:hAnsi="宋体" w:eastAsia="宋体" w:cs="宋体"/>
          <w:spacing w:val="-103"/>
          <w:sz w:val="28"/>
          <w:szCs w:val="28"/>
        </w:rPr>
        <w:t xml:space="preserve"> </w:t>
      </w:r>
      <w:r>
        <w:rPr>
          <w:rFonts w:ascii="宋体" w:hAnsi="宋体" w:eastAsia="宋体" w:cs="宋体"/>
          <w:spacing w:val="-5"/>
          <w:sz w:val="28"/>
          <w:szCs w:val="28"/>
        </w:rPr>
        <w:t>”建设工作方案》（环固体〔</w:t>
      </w:r>
      <w:r>
        <w:rPr>
          <w:rFonts w:ascii="Calibri" w:hAnsi="Calibri" w:eastAsia="Calibri" w:cs="Calibri"/>
          <w:b/>
          <w:bCs/>
          <w:spacing w:val="-5"/>
          <w:sz w:val="28"/>
          <w:szCs w:val="28"/>
        </w:rPr>
        <w:t>2021</w:t>
      </w:r>
      <w:r>
        <w:rPr>
          <w:rFonts w:ascii="宋体" w:hAnsi="宋体" w:eastAsia="宋体" w:cs="宋体"/>
          <w:spacing w:val="-5"/>
          <w:sz w:val="28"/>
          <w:szCs w:val="28"/>
        </w:rPr>
        <w:t>〕</w:t>
      </w:r>
      <w:r>
        <w:rPr>
          <w:rFonts w:ascii="Calibri" w:hAnsi="Calibri" w:eastAsia="Calibri" w:cs="Calibri"/>
          <w:b/>
          <w:bCs/>
          <w:spacing w:val="-5"/>
          <w:sz w:val="28"/>
          <w:szCs w:val="28"/>
        </w:rPr>
        <w:t>114</w:t>
      </w:r>
      <w:r>
        <w:rPr>
          <w:rFonts w:ascii="Calibri" w:hAnsi="Calibri" w:eastAsia="Calibri" w:cs="Calibri"/>
          <w:b/>
          <w:bCs/>
          <w:spacing w:val="24"/>
          <w:sz w:val="28"/>
          <w:szCs w:val="28"/>
        </w:rPr>
        <w:t xml:space="preserve"> </w:t>
      </w:r>
      <w:r>
        <w:rPr>
          <w:rFonts w:ascii="宋体" w:hAnsi="宋体" w:eastAsia="宋体" w:cs="宋体"/>
          <w:spacing w:val="-5"/>
          <w:sz w:val="28"/>
          <w:szCs w:val="28"/>
        </w:rPr>
        <w:t>号）</w:t>
      </w:r>
    </w:p>
    <w:p w14:paraId="205CEEF0">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5"/>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w:t>
      </w:r>
      <w:r>
        <w:rPr>
          <w:rFonts w:ascii="Calibri" w:hAnsi="Calibri" w:eastAsia="Calibri" w:cs="Calibri"/>
          <w:b/>
          <w:bCs/>
          <w:spacing w:val="-1"/>
          <w:sz w:val="28"/>
          <w:szCs w:val="28"/>
        </w:rPr>
        <w:t>2030</w:t>
      </w:r>
      <w:r>
        <w:rPr>
          <w:rFonts w:ascii="Calibri" w:hAnsi="Calibri" w:eastAsia="Calibri" w:cs="Calibri"/>
          <w:b/>
          <w:bCs/>
          <w:spacing w:val="18"/>
          <w:sz w:val="28"/>
          <w:szCs w:val="28"/>
        </w:rPr>
        <w:t xml:space="preserve"> </w:t>
      </w:r>
      <w:r>
        <w:rPr>
          <w:rFonts w:ascii="宋体" w:hAnsi="宋体" w:eastAsia="宋体" w:cs="宋体"/>
          <w:spacing w:val="-1"/>
          <w:sz w:val="28"/>
          <w:szCs w:val="28"/>
        </w:rPr>
        <w:t>年前碳达峰行动方案》国发〔</w:t>
      </w:r>
      <w:r>
        <w:rPr>
          <w:rFonts w:ascii="Calibri" w:hAnsi="Calibri" w:eastAsia="Calibri" w:cs="Calibri"/>
          <w:b/>
          <w:bCs/>
          <w:spacing w:val="-1"/>
          <w:sz w:val="28"/>
          <w:szCs w:val="28"/>
        </w:rPr>
        <w:t>2021</w:t>
      </w:r>
      <w:r>
        <w:rPr>
          <w:rFonts w:ascii="宋体" w:hAnsi="宋体" w:eastAsia="宋体" w:cs="宋体"/>
          <w:spacing w:val="-1"/>
          <w:sz w:val="28"/>
          <w:szCs w:val="28"/>
        </w:rPr>
        <w:t>〕</w:t>
      </w:r>
      <w:r>
        <w:rPr>
          <w:rFonts w:ascii="Calibri" w:hAnsi="Calibri" w:eastAsia="Calibri" w:cs="Calibri"/>
          <w:b/>
          <w:bCs/>
          <w:spacing w:val="-1"/>
          <w:sz w:val="28"/>
          <w:szCs w:val="28"/>
        </w:rPr>
        <w:t>2</w:t>
      </w:r>
      <w:r>
        <w:rPr>
          <w:rFonts w:ascii="Calibri" w:hAnsi="Calibri" w:eastAsia="Calibri" w:cs="Calibri"/>
          <w:b/>
          <w:bCs/>
          <w:spacing w:val="-2"/>
          <w:sz w:val="28"/>
          <w:szCs w:val="28"/>
        </w:rPr>
        <w:t>3</w:t>
      </w:r>
      <w:r>
        <w:rPr>
          <w:rFonts w:ascii="Calibri" w:hAnsi="Calibri" w:eastAsia="Calibri" w:cs="Calibri"/>
          <w:b/>
          <w:bCs/>
          <w:spacing w:val="25"/>
          <w:w w:val="101"/>
          <w:sz w:val="28"/>
          <w:szCs w:val="28"/>
        </w:rPr>
        <w:t xml:space="preserve"> </w:t>
      </w:r>
      <w:r>
        <w:rPr>
          <w:rFonts w:ascii="宋体" w:hAnsi="宋体" w:eastAsia="宋体" w:cs="宋体"/>
          <w:spacing w:val="-2"/>
          <w:sz w:val="28"/>
          <w:szCs w:val="28"/>
        </w:rPr>
        <w:t>号；</w:t>
      </w:r>
    </w:p>
    <w:p w14:paraId="7D218A84">
      <w:pPr>
        <w:spacing w:before="310"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4"/>
                    <a:stretch>
                      <a:fillRect/>
                    </a:stretch>
                  </pic:blipFill>
                  <pic:spPr>
                    <a:xfrm>
                      <a:off x="0" y="0"/>
                      <a:ext cx="126598" cy="197921"/>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3"/>
          <w:sz w:val="28"/>
          <w:szCs w:val="28"/>
        </w:rPr>
        <w:t>《农村人居环境整治提升五年行动方案（</w:t>
      </w:r>
      <w:r>
        <w:rPr>
          <w:rFonts w:ascii="Calibri" w:hAnsi="Calibri" w:eastAsia="Calibri" w:cs="Calibri"/>
          <w:b/>
          <w:bCs/>
          <w:spacing w:val="-3"/>
          <w:sz w:val="28"/>
          <w:szCs w:val="28"/>
        </w:rPr>
        <w:t>2021-2025</w:t>
      </w:r>
      <w:r>
        <w:rPr>
          <w:rFonts w:ascii="Calibri" w:hAnsi="Calibri" w:eastAsia="Calibri" w:cs="Calibri"/>
          <w:b/>
          <w:bCs/>
          <w:spacing w:val="17"/>
          <w:w w:val="101"/>
          <w:sz w:val="28"/>
          <w:szCs w:val="28"/>
        </w:rPr>
        <w:t xml:space="preserve"> </w:t>
      </w:r>
      <w:r>
        <w:rPr>
          <w:rFonts w:ascii="宋体" w:hAnsi="宋体" w:eastAsia="宋体" w:cs="宋体"/>
          <w:spacing w:val="-3"/>
          <w:sz w:val="28"/>
          <w:szCs w:val="28"/>
        </w:rPr>
        <w:t>年）</w:t>
      </w:r>
      <w:r>
        <w:rPr>
          <w:rFonts w:ascii="宋体" w:hAnsi="宋体" w:eastAsia="宋体" w:cs="宋体"/>
          <w:spacing w:val="-4"/>
          <w:sz w:val="28"/>
          <w:szCs w:val="28"/>
        </w:rPr>
        <w:t>》（</w:t>
      </w:r>
      <w:r>
        <w:rPr>
          <w:rFonts w:ascii="Calibri" w:hAnsi="Calibri" w:eastAsia="Calibri" w:cs="Calibri"/>
          <w:b/>
          <w:bCs/>
          <w:spacing w:val="-4"/>
          <w:sz w:val="28"/>
          <w:szCs w:val="28"/>
        </w:rPr>
        <w:t>2021</w:t>
      </w:r>
      <w:r>
        <w:rPr>
          <w:rFonts w:ascii="Calibri" w:hAnsi="Calibri" w:eastAsia="Calibri" w:cs="Calibri"/>
          <w:b/>
          <w:bCs/>
          <w:spacing w:val="17"/>
          <w:w w:val="101"/>
          <w:sz w:val="28"/>
          <w:szCs w:val="28"/>
        </w:rPr>
        <w:t xml:space="preserve"> </w:t>
      </w:r>
      <w:r>
        <w:rPr>
          <w:rFonts w:ascii="宋体" w:hAnsi="宋体" w:eastAsia="宋体" w:cs="宋体"/>
          <w:spacing w:val="-4"/>
          <w:sz w:val="28"/>
          <w:szCs w:val="28"/>
        </w:rPr>
        <w:t>年</w:t>
      </w:r>
      <w:r>
        <w:rPr>
          <w:rFonts w:ascii="宋体" w:hAnsi="宋体" w:eastAsia="宋体" w:cs="宋体"/>
          <w:spacing w:val="-47"/>
          <w:sz w:val="28"/>
          <w:szCs w:val="28"/>
        </w:rPr>
        <w:t xml:space="preserve"> </w:t>
      </w:r>
      <w:r>
        <w:rPr>
          <w:rFonts w:ascii="Calibri" w:hAnsi="Calibri" w:eastAsia="Calibri" w:cs="Calibri"/>
          <w:b/>
          <w:bCs/>
          <w:spacing w:val="-4"/>
          <w:sz w:val="28"/>
          <w:szCs w:val="28"/>
        </w:rPr>
        <w:t>12</w:t>
      </w:r>
      <w:r>
        <w:rPr>
          <w:rFonts w:ascii="Calibri" w:hAnsi="Calibri" w:eastAsia="Calibri" w:cs="Calibri"/>
          <w:b/>
          <w:bCs/>
          <w:spacing w:val="26"/>
          <w:sz w:val="28"/>
          <w:szCs w:val="28"/>
        </w:rPr>
        <w:t xml:space="preserve"> </w:t>
      </w:r>
      <w:r>
        <w:rPr>
          <w:rFonts w:ascii="宋体" w:hAnsi="宋体" w:eastAsia="宋体" w:cs="宋体"/>
          <w:spacing w:val="-4"/>
          <w:sz w:val="28"/>
          <w:szCs w:val="28"/>
        </w:rPr>
        <w:t>月</w:t>
      </w:r>
    </w:p>
    <w:p w14:paraId="334E066F">
      <w:pPr>
        <w:spacing w:before="321" w:line="222" w:lineRule="auto"/>
        <w:ind w:left="411"/>
        <w:rPr>
          <w:rFonts w:ascii="宋体" w:hAnsi="宋体" w:eastAsia="宋体" w:cs="宋体"/>
          <w:sz w:val="28"/>
          <w:szCs w:val="28"/>
        </w:rPr>
      </w:pPr>
      <w:r>
        <w:rPr>
          <w:rFonts w:ascii="Calibri" w:hAnsi="Calibri" w:eastAsia="Calibri" w:cs="Calibri"/>
          <w:b/>
          <w:bCs/>
          <w:spacing w:val="-36"/>
          <w:sz w:val="28"/>
          <w:szCs w:val="28"/>
        </w:rPr>
        <w:t>5</w:t>
      </w:r>
      <w:r>
        <w:rPr>
          <w:rFonts w:ascii="Calibri" w:hAnsi="Calibri" w:eastAsia="Calibri" w:cs="Calibri"/>
          <w:b/>
          <w:bCs/>
          <w:spacing w:val="1"/>
          <w:sz w:val="28"/>
          <w:szCs w:val="28"/>
        </w:rPr>
        <w:t xml:space="preserve">  </w:t>
      </w:r>
      <w:r>
        <w:rPr>
          <w:rFonts w:ascii="宋体" w:hAnsi="宋体" w:eastAsia="宋体" w:cs="宋体"/>
          <w:spacing w:val="-36"/>
          <w:sz w:val="28"/>
          <w:szCs w:val="28"/>
        </w:rPr>
        <w:t>日</w:t>
      </w:r>
      <w:r>
        <w:rPr>
          <w:rFonts w:ascii="宋体" w:hAnsi="宋体" w:eastAsia="宋体" w:cs="宋体"/>
          <w:spacing w:val="-99"/>
          <w:sz w:val="28"/>
          <w:szCs w:val="28"/>
        </w:rPr>
        <w:t xml:space="preserve"> </w:t>
      </w:r>
      <w:r>
        <w:rPr>
          <w:rFonts w:ascii="宋体" w:hAnsi="宋体" w:eastAsia="宋体" w:cs="宋体"/>
          <w:spacing w:val="-21"/>
          <w:sz w:val="28"/>
          <w:szCs w:val="28"/>
        </w:rPr>
        <w:t>）；</w:t>
      </w:r>
    </w:p>
    <w:p w14:paraId="1A20D000">
      <w:pPr>
        <w:spacing w:before="305"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0"/>
          <w:sz w:val="28"/>
          <w:szCs w:val="28"/>
        </w:rPr>
        <w:t xml:space="preserve"> </w:t>
      </w:r>
      <w:r>
        <w:rPr>
          <w:rFonts w:ascii="宋体" w:hAnsi="宋体" w:eastAsia="宋体" w:cs="宋体"/>
          <w:spacing w:val="-2"/>
          <w:sz w:val="28"/>
          <w:szCs w:val="28"/>
        </w:rPr>
        <w:t>《规划环境影响评价条例》（国务院令第</w:t>
      </w:r>
      <w:r>
        <w:rPr>
          <w:rFonts w:ascii="宋体" w:hAnsi="宋体" w:eastAsia="宋体" w:cs="宋体"/>
          <w:spacing w:val="-57"/>
          <w:sz w:val="28"/>
          <w:szCs w:val="28"/>
        </w:rPr>
        <w:t xml:space="preserve"> </w:t>
      </w:r>
      <w:r>
        <w:rPr>
          <w:rFonts w:ascii="Calibri" w:hAnsi="Calibri" w:eastAsia="Calibri" w:cs="Calibri"/>
          <w:b/>
          <w:bCs/>
          <w:spacing w:val="-2"/>
          <w:sz w:val="28"/>
          <w:szCs w:val="28"/>
        </w:rPr>
        <w:t>559</w:t>
      </w:r>
      <w:r>
        <w:rPr>
          <w:rFonts w:ascii="Calibri" w:hAnsi="Calibri" w:eastAsia="Calibri" w:cs="Calibri"/>
          <w:b/>
          <w:bCs/>
          <w:spacing w:val="26"/>
          <w:sz w:val="28"/>
          <w:szCs w:val="28"/>
        </w:rPr>
        <w:t xml:space="preserve"> </w:t>
      </w:r>
      <w:r>
        <w:rPr>
          <w:rFonts w:ascii="宋体" w:hAnsi="宋体" w:eastAsia="宋体" w:cs="宋体"/>
          <w:spacing w:val="-2"/>
          <w:sz w:val="28"/>
          <w:szCs w:val="28"/>
        </w:rPr>
        <w:t>号</w:t>
      </w:r>
      <w:r>
        <w:rPr>
          <w:rFonts w:ascii="宋体" w:hAnsi="宋体" w:eastAsia="宋体" w:cs="宋体"/>
          <w:spacing w:val="5"/>
          <w:sz w:val="28"/>
          <w:szCs w:val="28"/>
        </w:rPr>
        <w:t>）；</w:t>
      </w:r>
    </w:p>
    <w:p w14:paraId="4CC8BD97">
      <w:pPr>
        <w:spacing w:line="198" w:lineRule="auto"/>
        <w:ind w:firstLine="912" w:firstLineChars="300"/>
        <w:rPr>
          <w:rFonts w:ascii="宋体" w:hAnsi="宋体" w:eastAsia="宋体" w:cs="宋体"/>
          <w:spacing w:val="12"/>
          <w:sz w:val="28"/>
          <w:szCs w:val="28"/>
        </w:rPr>
      </w:pPr>
    </w:p>
    <w:p w14:paraId="070BA954">
      <w:pPr>
        <w:spacing w:before="307" w:line="226" w:lineRule="auto"/>
        <w:ind w:left="980"/>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4"/>
          <w:sz w:val="28"/>
          <w:szCs w:val="28"/>
        </w:rPr>
        <w:t>《广东省全面推行清洁生产实施方案（</w:t>
      </w:r>
      <w:r>
        <w:rPr>
          <w:rFonts w:ascii="Calibri" w:hAnsi="Calibri" w:eastAsia="Calibri" w:cs="Calibri"/>
          <w:b/>
          <w:bCs/>
          <w:spacing w:val="4"/>
          <w:sz w:val="28"/>
          <w:szCs w:val="28"/>
        </w:rPr>
        <w:t>2023</w:t>
      </w:r>
      <w:r>
        <w:rPr>
          <w:rFonts w:ascii="Calibri" w:hAnsi="Calibri" w:eastAsia="Calibri" w:cs="Calibri"/>
          <w:b/>
          <w:bCs/>
          <w:spacing w:val="3"/>
          <w:sz w:val="28"/>
          <w:szCs w:val="28"/>
        </w:rPr>
        <w:t>-2025</w:t>
      </w:r>
      <w:r>
        <w:rPr>
          <w:rFonts w:ascii="Calibri" w:hAnsi="Calibri" w:eastAsia="Calibri" w:cs="Calibri"/>
          <w:b/>
          <w:bCs/>
          <w:spacing w:val="23"/>
          <w:sz w:val="28"/>
          <w:szCs w:val="28"/>
        </w:rPr>
        <w:t xml:space="preserve"> </w:t>
      </w:r>
      <w:r>
        <w:rPr>
          <w:rFonts w:ascii="宋体" w:hAnsi="宋体" w:eastAsia="宋体" w:cs="宋体"/>
          <w:spacing w:val="3"/>
          <w:sz w:val="28"/>
          <w:szCs w:val="28"/>
        </w:rPr>
        <w:t>年）》（粤发改资环函</w:t>
      </w:r>
    </w:p>
    <w:p w14:paraId="41BC8D2F">
      <w:pPr>
        <w:spacing w:before="322" w:line="221" w:lineRule="auto"/>
        <w:ind w:left="440"/>
        <w:rPr>
          <w:rFonts w:ascii="宋体" w:hAnsi="宋体" w:eastAsia="宋体" w:cs="宋体"/>
          <w:sz w:val="28"/>
          <w:szCs w:val="28"/>
        </w:rPr>
      </w:pPr>
      <w:r>
        <w:rPr>
          <w:rFonts w:ascii="宋体" w:hAnsi="宋体" w:eastAsia="宋体" w:cs="宋体"/>
          <w:spacing w:val="-6"/>
          <w:sz w:val="28"/>
          <w:szCs w:val="28"/>
        </w:rPr>
        <w:t>〔</w:t>
      </w:r>
      <w:r>
        <w:rPr>
          <w:rFonts w:ascii="Calibri" w:hAnsi="Calibri" w:eastAsia="Calibri" w:cs="Calibri"/>
          <w:b/>
          <w:bCs/>
          <w:spacing w:val="-6"/>
          <w:sz w:val="28"/>
          <w:szCs w:val="28"/>
        </w:rPr>
        <w:t>2023</w:t>
      </w:r>
      <w:r>
        <w:rPr>
          <w:rFonts w:ascii="宋体" w:hAnsi="宋体" w:eastAsia="宋体" w:cs="宋体"/>
          <w:spacing w:val="-6"/>
          <w:sz w:val="28"/>
          <w:szCs w:val="28"/>
        </w:rPr>
        <w:t>〕</w:t>
      </w:r>
      <w:r>
        <w:rPr>
          <w:rFonts w:ascii="Calibri" w:hAnsi="Calibri" w:eastAsia="Calibri" w:cs="Calibri"/>
          <w:b/>
          <w:bCs/>
          <w:spacing w:val="-6"/>
          <w:sz w:val="28"/>
          <w:szCs w:val="28"/>
        </w:rPr>
        <w:t>545</w:t>
      </w:r>
      <w:r>
        <w:rPr>
          <w:rFonts w:ascii="Calibri" w:hAnsi="Calibri" w:eastAsia="Calibri" w:cs="Calibri"/>
          <w:b/>
          <w:bCs/>
          <w:spacing w:val="22"/>
          <w:sz w:val="28"/>
          <w:szCs w:val="28"/>
        </w:rPr>
        <w:t xml:space="preserve"> </w:t>
      </w:r>
      <w:r>
        <w:rPr>
          <w:rFonts w:ascii="宋体" w:hAnsi="宋体" w:eastAsia="宋体" w:cs="宋体"/>
          <w:spacing w:val="-6"/>
          <w:sz w:val="28"/>
          <w:szCs w:val="28"/>
        </w:rPr>
        <w:t>号</w:t>
      </w:r>
      <w:r>
        <w:rPr>
          <w:rFonts w:ascii="宋体" w:hAnsi="宋体" w:eastAsia="宋体" w:cs="宋体"/>
          <w:sz w:val="28"/>
          <w:szCs w:val="28"/>
        </w:rPr>
        <w:t>）；</w:t>
      </w:r>
    </w:p>
    <w:p w14:paraId="71D2A4C7">
      <w:pPr>
        <w:spacing w:before="322" w:line="221" w:lineRule="auto"/>
        <w:ind w:left="440"/>
        <w:rPr>
          <w:rFonts w:ascii="宋体" w:hAnsi="宋体" w:eastAsia="宋体" w:cs="宋体"/>
          <w:sz w:val="28"/>
          <w:szCs w:val="28"/>
        </w:rPr>
      </w:pPr>
    </w:p>
    <w:p w14:paraId="701D32CF">
      <w:pPr>
        <w:spacing w:before="307" w:line="226" w:lineRule="auto"/>
        <w:ind w:left="980"/>
        <w:rPr>
          <w:rFonts w:ascii="宋体" w:hAnsi="宋体" w:eastAsia="宋体" w:cs="宋体"/>
          <w:spacing w:val="4"/>
          <w:sz w:val="28"/>
          <w:szCs w:val="28"/>
        </w:rPr>
      </w:pPr>
      <w:r>
        <w:rPr>
          <w:rFonts w:ascii="宋体" w:hAnsi="宋体" w:eastAsia="宋体" w:cs="宋体"/>
          <w:color w:val="FF0000"/>
          <w:position w:val="-5"/>
          <w:sz w:val="28"/>
          <w:szCs w:val="28"/>
        </w:rPr>
        <w:drawing>
          <wp:inline distT="0" distB="0" distL="0" distR="0">
            <wp:extent cx="126365" cy="197485"/>
            <wp:effectExtent l="0" t="0" r="0" b="0"/>
            <wp:docPr id="1" name="IM 156"/>
            <wp:cNvGraphicFramePr/>
            <a:graphic xmlns:a="http://schemas.openxmlformats.org/drawingml/2006/main">
              <a:graphicData uri="http://schemas.openxmlformats.org/drawingml/2006/picture">
                <pic:pic xmlns:pic="http://schemas.openxmlformats.org/drawingml/2006/picture">
                  <pic:nvPicPr>
                    <pic:cNvPr id="1" name="IM 156"/>
                    <pic:cNvPicPr/>
                  </pic:nvPicPr>
                  <pic:blipFill>
                    <a:blip r:embed="rId16"/>
                    <a:stretch>
                      <a:fillRect/>
                    </a:stretch>
                  </pic:blipFill>
                  <pic:spPr>
                    <a:xfrm>
                      <a:off x="0" y="0"/>
                      <a:ext cx="126598" cy="197921"/>
                    </a:xfrm>
                    <a:prstGeom prst="rect">
                      <a:avLst/>
                    </a:prstGeom>
                  </pic:spPr>
                </pic:pic>
              </a:graphicData>
            </a:graphic>
          </wp:inline>
        </w:drawing>
      </w:r>
      <w:r>
        <w:rPr>
          <w:rFonts w:ascii="宋体" w:hAnsi="宋体" w:eastAsia="宋体" w:cs="宋体"/>
          <w:spacing w:val="4"/>
          <w:sz w:val="28"/>
          <w:szCs w:val="28"/>
        </w:rPr>
        <w:t xml:space="preserve"> 《广东省建筑垃圾治理及资源化利用三年行动方案（</w:t>
      </w:r>
      <w:r>
        <w:rPr>
          <w:rFonts w:ascii="Calibri" w:hAnsi="Calibri" w:eastAsia="Calibri" w:cs="Calibri"/>
          <w:b/>
          <w:bCs/>
          <w:spacing w:val="4"/>
          <w:sz w:val="28"/>
          <w:szCs w:val="28"/>
        </w:rPr>
        <w:t xml:space="preserve">2023-2025 </w:t>
      </w:r>
      <w:r>
        <w:rPr>
          <w:rFonts w:ascii="宋体" w:hAnsi="宋体" w:eastAsia="宋体" w:cs="宋体"/>
          <w:spacing w:val="4"/>
          <w:sz w:val="28"/>
          <w:szCs w:val="28"/>
        </w:rPr>
        <w:t>年）》（</w:t>
      </w:r>
      <w:r>
        <w:rPr>
          <w:rFonts w:hint="eastAsia" w:ascii="宋体" w:hAnsi="宋体" w:eastAsia="宋体" w:cs="宋体"/>
          <w:spacing w:val="4"/>
          <w:sz w:val="28"/>
          <w:szCs w:val="28"/>
        </w:rPr>
        <w:t>粤</w:t>
      </w:r>
      <w:r>
        <w:rPr>
          <w:rFonts w:ascii="宋体" w:hAnsi="宋体" w:eastAsia="宋体" w:cs="宋体"/>
          <w:spacing w:val="4"/>
          <w:sz w:val="28"/>
          <w:szCs w:val="28"/>
        </w:rPr>
        <w:t>建城</w:t>
      </w:r>
      <w:r>
        <w:rPr>
          <w:rFonts w:ascii="Calibri" w:hAnsi="Calibri" w:eastAsia="Calibri" w:cs="Calibri"/>
          <w:b/>
          <w:bCs/>
          <w:spacing w:val="4"/>
          <w:sz w:val="28"/>
          <w:szCs w:val="28"/>
        </w:rPr>
        <w:t xml:space="preserve">〔2023〕223 </w:t>
      </w:r>
      <w:r>
        <w:rPr>
          <w:rFonts w:ascii="宋体" w:hAnsi="宋体" w:eastAsia="宋体" w:cs="宋体"/>
          <w:spacing w:val="4"/>
          <w:sz w:val="28"/>
          <w:szCs w:val="28"/>
        </w:rPr>
        <w:t>号）；</w:t>
      </w:r>
    </w:p>
    <w:p w14:paraId="6882A760">
      <w:pPr>
        <w:spacing w:before="305" w:line="404" w:lineRule="auto"/>
        <w:ind w:left="421" w:right="209" w:firstLine="571"/>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78"/>
          <w:sz w:val="28"/>
          <w:szCs w:val="28"/>
        </w:rPr>
        <w:t xml:space="preserve"> </w:t>
      </w:r>
      <w:r>
        <w:rPr>
          <w:rFonts w:ascii="宋体" w:hAnsi="宋体" w:eastAsia="宋体" w:cs="宋体"/>
          <w:spacing w:val="1"/>
          <w:sz w:val="28"/>
          <w:szCs w:val="28"/>
        </w:rPr>
        <w:t>《湛江市人民政府关于印发湛江市推广使用全密闭新型智能环保建筑垃圾</w:t>
      </w:r>
      <w:r>
        <w:rPr>
          <w:rFonts w:ascii="宋体" w:hAnsi="宋体" w:eastAsia="宋体" w:cs="宋体"/>
          <w:sz w:val="28"/>
          <w:szCs w:val="28"/>
        </w:rPr>
        <w:t xml:space="preserve"> </w:t>
      </w:r>
      <w:r>
        <w:rPr>
          <w:rFonts w:ascii="宋体" w:hAnsi="宋体" w:eastAsia="宋体" w:cs="宋体"/>
          <w:spacing w:val="-2"/>
          <w:sz w:val="28"/>
          <w:szCs w:val="28"/>
        </w:rPr>
        <w:t>运输车工作方案的通知》（湛府规〔</w:t>
      </w:r>
      <w:r>
        <w:rPr>
          <w:rFonts w:ascii="Calibri" w:hAnsi="Calibri" w:eastAsia="Calibri" w:cs="Calibri"/>
          <w:b/>
          <w:bCs/>
          <w:spacing w:val="-2"/>
          <w:sz w:val="28"/>
          <w:szCs w:val="28"/>
        </w:rPr>
        <w:t>2019</w:t>
      </w:r>
      <w:r>
        <w:rPr>
          <w:rFonts w:ascii="宋体" w:hAnsi="宋体" w:eastAsia="宋体" w:cs="宋体"/>
          <w:spacing w:val="-2"/>
          <w:sz w:val="28"/>
          <w:szCs w:val="28"/>
        </w:rPr>
        <w:t>〕</w:t>
      </w:r>
      <w:r>
        <w:rPr>
          <w:rFonts w:ascii="Calibri" w:hAnsi="Calibri" w:eastAsia="Calibri" w:cs="Calibri"/>
          <w:b/>
          <w:bCs/>
          <w:spacing w:val="-2"/>
          <w:sz w:val="28"/>
          <w:szCs w:val="28"/>
        </w:rPr>
        <w:t>6</w:t>
      </w:r>
      <w:r>
        <w:rPr>
          <w:rFonts w:ascii="Calibri" w:hAnsi="Calibri" w:eastAsia="Calibri" w:cs="Calibri"/>
          <w:b/>
          <w:bCs/>
          <w:spacing w:val="25"/>
          <w:sz w:val="28"/>
          <w:szCs w:val="28"/>
        </w:rPr>
        <w:t xml:space="preserve"> </w:t>
      </w:r>
      <w:r>
        <w:rPr>
          <w:rFonts w:ascii="宋体" w:hAnsi="宋体" w:eastAsia="宋体" w:cs="宋体"/>
          <w:spacing w:val="-2"/>
          <w:sz w:val="28"/>
          <w:szCs w:val="28"/>
        </w:rPr>
        <w:t>号</w:t>
      </w:r>
      <w:r>
        <w:rPr>
          <w:rFonts w:ascii="宋体" w:hAnsi="宋体" w:eastAsia="宋体" w:cs="宋体"/>
          <w:spacing w:val="8"/>
          <w:sz w:val="28"/>
          <w:szCs w:val="28"/>
        </w:rPr>
        <w:t>）；</w:t>
      </w:r>
    </w:p>
    <w:p w14:paraId="1474179F">
      <w:pPr>
        <w:spacing w:before="80" w:line="226" w:lineRule="auto"/>
        <w:ind w:left="99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2"/>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《湛江市房屋市政工程项目实时远程视频监控和扬尘监测实施方</w:t>
      </w:r>
      <w:r>
        <w:rPr>
          <w:rFonts w:ascii="宋体" w:hAnsi="宋体" w:eastAsia="宋体" w:cs="宋体"/>
          <w:spacing w:val="-2"/>
          <w:sz w:val="28"/>
          <w:szCs w:val="28"/>
        </w:rPr>
        <w:t>案》；</w:t>
      </w:r>
    </w:p>
    <w:p w14:paraId="5F50AFF5">
      <w:pPr>
        <w:spacing w:before="310" w:line="226" w:lineRule="auto"/>
        <w:ind w:left="99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
          <w:sz w:val="28"/>
          <w:szCs w:val="28"/>
        </w:rPr>
        <w:t>《湛江市建筑垃圾违规处置和违规执法等行为专项整治行动工作方案</w:t>
      </w:r>
      <w:r>
        <w:rPr>
          <w:rFonts w:ascii="宋体" w:hAnsi="宋体" w:eastAsia="宋体" w:cs="宋体"/>
          <w:spacing w:val="-2"/>
          <w:sz w:val="28"/>
          <w:szCs w:val="28"/>
        </w:rPr>
        <w:t>》；</w:t>
      </w:r>
    </w:p>
    <w:p w14:paraId="2326D3CD">
      <w:pPr>
        <w:spacing w:before="310" w:line="226" w:lineRule="auto"/>
        <w:ind w:left="99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8"/>
                    <a:stretch>
                      <a:fillRect/>
                    </a:stretch>
                  </pic:blipFill>
                  <pic:spPr>
                    <a:xfrm>
                      <a:off x="0" y="0"/>
                      <a:ext cx="126598" cy="197922"/>
                    </a:xfrm>
                    <a:prstGeom prst="rect">
                      <a:avLst/>
                    </a:prstGeom>
                  </pic:spPr>
                </pic:pic>
              </a:graphicData>
            </a:graphic>
          </wp:inline>
        </w:drawing>
      </w:r>
      <w:r>
        <w:rPr>
          <w:rFonts w:ascii="宋体" w:hAnsi="宋体" w:eastAsia="宋体" w:cs="宋体"/>
          <w:spacing w:val="-81"/>
          <w:sz w:val="28"/>
          <w:szCs w:val="28"/>
        </w:rPr>
        <w:t xml:space="preserve"> </w:t>
      </w:r>
      <w:r>
        <w:rPr>
          <w:rFonts w:ascii="宋体" w:hAnsi="宋体" w:eastAsia="宋体" w:cs="宋体"/>
          <w:spacing w:val="-1"/>
          <w:sz w:val="28"/>
          <w:szCs w:val="28"/>
        </w:rPr>
        <w:t>《关于规范全市建筑垃圾跨区域运输受纳处</w:t>
      </w:r>
      <w:r>
        <w:rPr>
          <w:rFonts w:ascii="宋体" w:hAnsi="宋体" w:eastAsia="宋体" w:cs="宋体"/>
          <w:spacing w:val="-2"/>
          <w:sz w:val="28"/>
          <w:szCs w:val="28"/>
        </w:rPr>
        <w:t>置工作的通知》；</w:t>
      </w:r>
    </w:p>
    <w:p w14:paraId="125F9DEA">
      <w:pPr>
        <w:spacing w:before="310" w:line="226" w:lineRule="auto"/>
        <w:ind w:left="99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82"/>
          <w:sz w:val="28"/>
          <w:szCs w:val="28"/>
        </w:rPr>
        <w:t xml:space="preserve"> </w:t>
      </w:r>
      <w:r>
        <w:rPr>
          <w:rFonts w:ascii="宋体" w:hAnsi="宋体" w:eastAsia="宋体" w:cs="宋体"/>
          <w:spacing w:val="10"/>
          <w:sz w:val="28"/>
          <w:szCs w:val="28"/>
        </w:rPr>
        <w:t>《湛江市房屋市政工程项目实时远程视频监控</w:t>
      </w:r>
      <w:r>
        <w:rPr>
          <w:rFonts w:ascii="宋体" w:hAnsi="宋体" w:eastAsia="宋体" w:cs="宋体"/>
          <w:spacing w:val="9"/>
          <w:sz w:val="28"/>
          <w:szCs w:val="28"/>
        </w:rPr>
        <w:t>和扬尘监测管理工作指引</w:t>
      </w:r>
    </w:p>
    <w:p w14:paraId="737F5941">
      <w:pPr>
        <w:spacing w:before="321" w:line="220" w:lineRule="auto"/>
        <w:ind w:left="429"/>
        <w:rPr>
          <w:rFonts w:ascii="宋体" w:hAnsi="宋体" w:eastAsia="宋体" w:cs="宋体"/>
          <w:spacing w:val="-7"/>
          <w:sz w:val="28"/>
          <w:szCs w:val="28"/>
        </w:rPr>
      </w:pPr>
      <w:r>
        <w:rPr>
          <w:rFonts w:ascii="宋体" w:hAnsi="宋体" w:eastAsia="宋体" w:cs="宋体"/>
          <w:spacing w:val="-7"/>
          <w:sz w:val="28"/>
          <w:szCs w:val="28"/>
        </w:rPr>
        <w:t>（试行）》（</w:t>
      </w:r>
      <w:r>
        <w:rPr>
          <w:rFonts w:ascii="Calibri" w:hAnsi="Calibri" w:eastAsia="Calibri" w:cs="Calibri"/>
          <w:b/>
          <w:bCs/>
          <w:spacing w:val="-7"/>
          <w:sz w:val="28"/>
          <w:szCs w:val="28"/>
        </w:rPr>
        <w:t>2023</w:t>
      </w:r>
      <w:r>
        <w:rPr>
          <w:rFonts w:ascii="Calibri" w:hAnsi="Calibri" w:eastAsia="Calibri" w:cs="Calibri"/>
          <w:b/>
          <w:bCs/>
          <w:spacing w:val="20"/>
          <w:sz w:val="28"/>
          <w:szCs w:val="28"/>
        </w:rPr>
        <w:t xml:space="preserve"> </w:t>
      </w:r>
      <w:r>
        <w:rPr>
          <w:rFonts w:ascii="宋体" w:hAnsi="宋体" w:eastAsia="宋体" w:cs="宋体"/>
          <w:spacing w:val="-7"/>
          <w:sz w:val="28"/>
          <w:szCs w:val="28"/>
        </w:rPr>
        <w:t>年</w:t>
      </w:r>
      <w:r>
        <w:rPr>
          <w:rFonts w:ascii="宋体" w:hAnsi="宋体" w:eastAsia="宋体" w:cs="宋体"/>
          <w:spacing w:val="-59"/>
          <w:sz w:val="28"/>
          <w:szCs w:val="28"/>
        </w:rPr>
        <w:t xml:space="preserve"> </w:t>
      </w:r>
      <w:r>
        <w:rPr>
          <w:rFonts w:ascii="Calibri" w:hAnsi="Calibri" w:eastAsia="Calibri" w:cs="Calibri"/>
          <w:b/>
          <w:bCs/>
          <w:spacing w:val="-7"/>
          <w:sz w:val="28"/>
          <w:szCs w:val="28"/>
        </w:rPr>
        <w:t>9</w:t>
      </w:r>
      <w:r>
        <w:rPr>
          <w:rFonts w:ascii="Calibri" w:hAnsi="Calibri" w:eastAsia="Calibri" w:cs="Calibri"/>
          <w:b/>
          <w:bCs/>
          <w:spacing w:val="25"/>
          <w:w w:val="101"/>
          <w:sz w:val="28"/>
          <w:szCs w:val="28"/>
        </w:rPr>
        <w:t xml:space="preserve"> </w:t>
      </w:r>
      <w:r>
        <w:rPr>
          <w:rFonts w:ascii="宋体" w:hAnsi="宋体" w:eastAsia="宋体" w:cs="宋体"/>
          <w:spacing w:val="-7"/>
          <w:sz w:val="28"/>
          <w:szCs w:val="28"/>
        </w:rPr>
        <w:t>月</w:t>
      </w:r>
      <w:r>
        <w:rPr>
          <w:rFonts w:ascii="宋体" w:hAnsi="宋体" w:eastAsia="宋体" w:cs="宋体"/>
          <w:spacing w:val="-49"/>
          <w:sz w:val="28"/>
          <w:szCs w:val="28"/>
        </w:rPr>
        <w:t xml:space="preserve"> </w:t>
      </w:r>
      <w:r>
        <w:rPr>
          <w:rFonts w:ascii="Calibri" w:hAnsi="Calibri" w:eastAsia="Calibri" w:cs="Calibri"/>
          <w:b/>
          <w:bCs/>
          <w:spacing w:val="-7"/>
          <w:sz w:val="28"/>
          <w:szCs w:val="28"/>
        </w:rPr>
        <w:t xml:space="preserve">18  </w:t>
      </w:r>
      <w:r>
        <w:rPr>
          <w:rFonts w:ascii="宋体" w:hAnsi="宋体" w:eastAsia="宋体" w:cs="宋体"/>
          <w:spacing w:val="-7"/>
          <w:sz w:val="28"/>
          <w:szCs w:val="28"/>
        </w:rPr>
        <w:t>日）。</w:t>
      </w:r>
    </w:p>
    <w:p w14:paraId="73723817">
      <w:pPr>
        <w:spacing w:before="310" w:line="226" w:lineRule="auto"/>
        <w:ind w:left="992"/>
        <w:rPr>
          <w:rFonts w:ascii="宋体" w:hAnsi="宋体" w:eastAsia="宋体" w:cs="宋体"/>
          <w:spacing w:val="10"/>
          <w:sz w:val="28"/>
          <w:szCs w:val="28"/>
        </w:rPr>
      </w:pPr>
      <w:r>
        <w:rPr>
          <w:rFonts w:ascii="宋体" w:hAnsi="宋体" w:eastAsia="宋体" w:cs="宋体"/>
          <w:position w:val="-5"/>
          <w:sz w:val="28"/>
          <w:szCs w:val="28"/>
        </w:rPr>
        <w:drawing>
          <wp:inline distT="0" distB="0" distL="0" distR="0">
            <wp:extent cx="126365" cy="197485"/>
            <wp:effectExtent l="0" t="0" r="6985" b="12700"/>
            <wp:docPr id="9" name="IM 166"/>
            <wp:cNvGraphicFramePr/>
            <a:graphic xmlns:a="http://schemas.openxmlformats.org/drawingml/2006/main">
              <a:graphicData uri="http://schemas.openxmlformats.org/drawingml/2006/picture">
                <pic:pic xmlns:pic="http://schemas.openxmlformats.org/drawingml/2006/picture">
                  <pic:nvPicPr>
                    <pic:cNvPr id="9" name="IM 166"/>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10"/>
          <w:sz w:val="28"/>
          <w:szCs w:val="28"/>
        </w:rPr>
        <w:t>《广东省建筑垃圾转移联单管理办法》（粤建规范〔</w:t>
      </w:r>
      <w:r>
        <w:rPr>
          <w:rFonts w:ascii="Calibri" w:hAnsi="Calibri" w:eastAsia="Calibri" w:cs="Calibri"/>
          <w:b/>
          <w:bCs/>
          <w:spacing w:val="-7"/>
          <w:sz w:val="28"/>
          <w:szCs w:val="28"/>
        </w:rPr>
        <w:t>2024</w:t>
      </w:r>
      <w:r>
        <w:rPr>
          <w:rFonts w:ascii="宋体" w:hAnsi="宋体" w:eastAsia="宋体" w:cs="宋体"/>
          <w:spacing w:val="10"/>
          <w:sz w:val="28"/>
          <w:szCs w:val="28"/>
        </w:rPr>
        <w:t>〕</w:t>
      </w:r>
      <w:r>
        <w:rPr>
          <w:rFonts w:ascii="Calibri" w:hAnsi="Calibri" w:eastAsia="Calibri" w:cs="Calibri"/>
          <w:b/>
          <w:bCs/>
          <w:spacing w:val="-7"/>
          <w:sz w:val="28"/>
          <w:szCs w:val="28"/>
        </w:rPr>
        <w:t>3</w:t>
      </w:r>
      <w:r>
        <w:rPr>
          <w:rFonts w:ascii="宋体" w:hAnsi="宋体" w:eastAsia="宋体" w:cs="宋体"/>
          <w:spacing w:val="10"/>
          <w:sz w:val="28"/>
          <w:szCs w:val="28"/>
        </w:rPr>
        <w:t>号）；</w:t>
      </w:r>
    </w:p>
    <w:p w14:paraId="4CD527B7">
      <w:pPr>
        <w:spacing w:before="310" w:line="226" w:lineRule="auto"/>
        <w:ind w:left="992"/>
        <w:rPr>
          <w:rFonts w:ascii="宋体" w:hAnsi="宋体" w:eastAsia="宋体" w:cs="宋体"/>
          <w:spacing w:val="-7"/>
          <w:sz w:val="28"/>
          <w:szCs w:val="28"/>
        </w:rPr>
      </w:pPr>
      <w:r>
        <w:rPr>
          <w:rFonts w:ascii="宋体" w:hAnsi="宋体" w:eastAsia="宋体" w:cs="宋体"/>
          <w:position w:val="-5"/>
          <w:sz w:val="28"/>
          <w:szCs w:val="28"/>
        </w:rPr>
        <w:drawing>
          <wp:inline distT="0" distB="0" distL="0" distR="0">
            <wp:extent cx="126365" cy="197485"/>
            <wp:effectExtent l="0" t="0" r="6985" b="12700"/>
            <wp:docPr id="21" name="IM 166"/>
            <wp:cNvGraphicFramePr/>
            <a:graphic xmlns:a="http://schemas.openxmlformats.org/drawingml/2006/main">
              <a:graphicData uri="http://schemas.openxmlformats.org/drawingml/2006/picture">
                <pic:pic xmlns:pic="http://schemas.openxmlformats.org/drawingml/2006/picture">
                  <pic:nvPicPr>
                    <pic:cNvPr id="21" name="IM 166"/>
                    <pic:cNvPicPr/>
                  </pic:nvPicPr>
                  <pic:blipFill>
                    <a:blip r:embed="rId17"/>
                    <a:stretch>
                      <a:fillRect/>
                    </a:stretch>
                  </pic:blipFill>
                  <pic:spPr>
                    <a:xfrm>
                      <a:off x="0" y="0"/>
                      <a:ext cx="126598" cy="197922"/>
                    </a:xfrm>
                    <a:prstGeom prst="rect">
                      <a:avLst/>
                    </a:prstGeom>
                  </pic:spPr>
                </pic:pic>
              </a:graphicData>
            </a:graphic>
          </wp:inline>
        </w:drawing>
      </w:r>
      <w:r>
        <w:rPr>
          <w:rFonts w:ascii="宋体" w:hAnsi="宋体" w:eastAsia="宋体" w:cs="宋体"/>
          <w:spacing w:val="10"/>
          <w:sz w:val="28"/>
          <w:szCs w:val="28"/>
        </w:rPr>
        <w:t>《广东省建筑垃圾污染环境防治工作规划》（粤建城〔</w:t>
      </w:r>
      <w:r>
        <w:rPr>
          <w:rFonts w:ascii="Calibri" w:hAnsi="Calibri" w:eastAsia="Calibri" w:cs="Calibri"/>
          <w:b/>
          <w:bCs/>
          <w:spacing w:val="-7"/>
          <w:sz w:val="28"/>
          <w:szCs w:val="28"/>
        </w:rPr>
        <w:t>202</w:t>
      </w:r>
      <w:r>
        <w:rPr>
          <w:rFonts w:hint="eastAsia" w:ascii="Calibri" w:hAnsi="Calibri" w:eastAsia="Calibri" w:cs="Calibri"/>
          <w:b/>
          <w:bCs/>
          <w:spacing w:val="-7"/>
          <w:sz w:val="28"/>
          <w:szCs w:val="28"/>
          <w:lang w:val="en-US" w:eastAsia="zh-CN"/>
        </w:rPr>
        <w:t>4</w:t>
      </w:r>
      <w:r>
        <w:rPr>
          <w:rFonts w:ascii="宋体" w:hAnsi="宋体" w:eastAsia="宋体" w:cs="宋体"/>
          <w:spacing w:val="10"/>
          <w:sz w:val="28"/>
          <w:szCs w:val="28"/>
        </w:rPr>
        <w:t>〕</w:t>
      </w:r>
      <w:r>
        <w:rPr>
          <w:rFonts w:ascii="Calibri" w:hAnsi="Calibri" w:eastAsia="Calibri" w:cs="Calibri"/>
          <w:b/>
          <w:bCs/>
          <w:spacing w:val="-7"/>
          <w:sz w:val="28"/>
          <w:szCs w:val="28"/>
        </w:rPr>
        <w:t>22</w:t>
      </w:r>
      <w:r>
        <w:rPr>
          <w:rFonts w:hint="eastAsia" w:ascii="Calibri" w:hAnsi="Calibri" w:eastAsia="Calibri" w:cs="Calibri"/>
          <w:b/>
          <w:bCs/>
          <w:spacing w:val="-7"/>
          <w:sz w:val="28"/>
          <w:szCs w:val="28"/>
          <w:lang w:val="en-US" w:eastAsia="zh-CN"/>
        </w:rPr>
        <w:t>0</w:t>
      </w:r>
      <w:r>
        <w:rPr>
          <w:rFonts w:ascii="宋体" w:hAnsi="宋体" w:eastAsia="宋体" w:cs="宋体"/>
          <w:spacing w:val="10"/>
          <w:sz w:val="28"/>
          <w:szCs w:val="28"/>
        </w:rPr>
        <w:t>号）</w:t>
      </w:r>
    </w:p>
    <w:p w14:paraId="22458E11">
      <w:pPr>
        <w:spacing w:before="322" w:line="427" w:lineRule="auto"/>
        <w:ind w:right="113" w:firstLine="561"/>
        <w:rPr>
          <w:rFonts w:ascii="宋体" w:hAnsi="宋体" w:eastAsia="宋体" w:cs="宋体"/>
          <w:sz w:val="28"/>
          <w:szCs w:val="28"/>
        </w:rPr>
      </w:pPr>
      <w:r>
        <w:rPr>
          <w:rFonts w:ascii="宋体" w:hAnsi="宋体" w:eastAsia="宋体" w:cs="宋体"/>
          <w:spacing w:val="-3"/>
          <w:sz w:val="28"/>
          <w:szCs w:val="28"/>
        </w:rPr>
        <w:t>此外，为了解、掌握国内建筑垃圾治理行业的最新</w:t>
      </w:r>
      <w:r>
        <w:rPr>
          <w:rFonts w:ascii="宋体" w:hAnsi="宋体" w:eastAsia="宋体" w:cs="宋体"/>
          <w:spacing w:val="-4"/>
          <w:sz w:val="28"/>
          <w:szCs w:val="28"/>
        </w:rPr>
        <w:t>动向、最新要求，确保本规划</w:t>
      </w:r>
      <w:r>
        <w:rPr>
          <w:rFonts w:ascii="宋体" w:hAnsi="宋体" w:eastAsia="宋体" w:cs="宋体"/>
          <w:sz w:val="28"/>
          <w:szCs w:val="28"/>
        </w:rPr>
        <w:t xml:space="preserve"> </w:t>
      </w:r>
      <w:r>
        <w:rPr>
          <w:rFonts w:ascii="宋体" w:hAnsi="宋体" w:eastAsia="宋体" w:cs="宋体"/>
          <w:spacing w:val="5"/>
          <w:sz w:val="28"/>
          <w:szCs w:val="28"/>
        </w:rPr>
        <w:t>具有一定的前瞻性，编制过程中也参考了一些尚未正式发</w:t>
      </w:r>
      <w:r>
        <w:rPr>
          <w:rFonts w:ascii="宋体" w:hAnsi="宋体" w:eastAsia="宋体" w:cs="宋体"/>
          <w:spacing w:val="4"/>
          <w:sz w:val="28"/>
          <w:szCs w:val="28"/>
        </w:rPr>
        <w:t>布但已完成征求意见的文</w:t>
      </w:r>
      <w:r>
        <w:rPr>
          <w:rFonts w:ascii="宋体" w:hAnsi="宋体" w:eastAsia="宋体" w:cs="宋体"/>
          <w:sz w:val="28"/>
          <w:szCs w:val="28"/>
        </w:rPr>
        <w:t xml:space="preserve"> 件， </w:t>
      </w:r>
      <w:r>
        <w:rPr>
          <w:rFonts w:ascii="宋体" w:hAnsi="宋体" w:eastAsia="宋体" w:cs="宋体"/>
          <w:spacing w:val="-3"/>
          <w:sz w:val="28"/>
          <w:szCs w:val="28"/>
        </w:rPr>
        <w:t>《广东省建筑垃圾跨区域平衡处置和生态保护补偿管理办法（征求意见</w:t>
      </w:r>
      <w:r>
        <w:rPr>
          <w:rFonts w:ascii="宋体" w:hAnsi="宋体" w:eastAsia="宋体" w:cs="宋体"/>
          <w:spacing w:val="-4"/>
          <w:sz w:val="28"/>
          <w:szCs w:val="28"/>
        </w:rPr>
        <w:t>稿）》（</w:t>
      </w:r>
      <w:r>
        <w:rPr>
          <w:rFonts w:ascii="Calibri" w:hAnsi="Calibri" w:eastAsia="Calibri" w:cs="Calibri"/>
          <w:b/>
          <w:bCs/>
          <w:spacing w:val="-4"/>
          <w:sz w:val="28"/>
          <w:szCs w:val="28"/>
        </w:rPr>
        <w:t>2024</w:t>
      </w:r>
      <w:r>
        <w:rPr>
          <w:rFonts w:ascii="Calibri" w:hAnsi="Calibri" w:eastAsia="Calibri" w:cs="Calibri"/>
          <w:b/>
          <w:bCs/>
          <w:sz w:val="28"/>
          <w:szCs w:val="28"/>
        </w:rPr>
        <w:t xml:space="preserve">  </w:t>
      </w:r>
      <w:r>
        <w:rPr>
          <w:rFonts w:ascii="宋体" w:hAnsi="宋体" w:eastAsia="宋体" w:cs="宋体"/>
          <w:spacing w:val="-5"/>
          <w:sz w:val="28"/>
          <w:szCs w:val="28"/>
        </w:rPr>
        <w:t>年</w:t>
      </w:r>
      <w:r>
        <w:rPr>
          <w:rFonts w:ascii="宋体" w:hAnsi="宋体" w:eastAsia="宋体" w:cs="宋体"/>
          <w:spacing w:val="-44"/>
          <w:sz w:val="28"/>
          <w:szCs w:val="28"/>
        </w:rPr>
        <w:t xml:space="preserve"> </w:t>
      </w:r>
      <w:r>
        <w:rPr>
          <w:rFonts w:ascii="Calibri" w:hAnsi="Calibri" w:eastAsia="Calibri" w:cs="Calibri"/>
          <w:b/>
          <w:bCs/>
          <w:spacing w:val="-5"/>
          <w:sz w:val="28"/>
          <w:szCs w:val="28"/>
        </w:rPr>
        <w:t>5</w:t>
      </w:r>
      <w:r>
        <w:rPr>
          <w:rFonts w:ascii="Calibri" w:hAnsi="Calibri" w:eastAsia="Calibri" w:cs="Calibri"/>
          <w:b/>
          <w:bCs/>
          <w:spacing w:val="23"/>
          <w:sz w:val="28"/>
          <w:szCs w:val="28"/>
        </w:rPr>
        <w:t xml:space="preserve"> </w:t>
      </w:r>
      <w:r>
        <w:rPr>
          <w:rFonts w:ascii="宋体" w:hAnsi="宋体" w:eastAsia="宋体" w:cs="宋体"/>
          <w:spacing w:val="-5"/>
          <w:sz w:val="28"/>
          <w:szCs w:val="28"/>
        </w:rPr>
        <w:t>月）、《建筑垃圾就地分类及处理技术标准（征求意见稿）》（</w:t>
      </w:r>
      <w:r>
        <w:rPr>
          <w:rFonts w:ascii="Calibri" w:hAnsi="Calibri" w:eastAsia="Calibri" w:cs="Calibri"/>
          <w:b/>
          <w:bCs/>
          <w:spacing w:val="-5"/>
          <w:sz w:val="28"/>
          <w:szCs w:val="28"/>
        </w:rPr>
        <w:t>2024</w:t>
      </w:r>
      <w:r>
        <w:rPr>
          <w:rFonts w:ascii="Calibri" w:hAnsi="Calibri" w:eastAsia="Calibri" w:cs="Calibri"/>
          <w:b/>
          <w:bCs/>
          <w:spacing w:val="20"/>
          <w:sz w:val="28"/>
          <w:szCs w:val="28"/>
        </w:rPr>
        <w:t xml:space="preserve"> </w:t>
      </w:r>
      <w:r>
        <w:rPr>
          <w:rFonts w:ascii="宋体" w:hAnsi="宋体" w:eastAsia="宋体" w:cs="宋体"/>
          <w:spacing w:val="-5"/>
          <w:sz w:val="28"/>
          <w:szCs w:val="28"/>
        </w:rPr>
        <w:t>年</w:t>
      </w:r>
      <w:r>
        <w:rPr>
          <w:rFonts w:ascii="宋体" w:hAnsi="宋体" w:eastAsia="宋体" w:cs="宋体"/>
          <w:spacing w:val="-47"/>
          <w:sz w:val="28"/>
          <w:szCs w:val="28"/>
        </w:rPr>
        <w:t xml:space="preserve"> </w:t>
      </w:r>
      <w:r>
        <w:rPr>
          <w:rFonts w:ascii="Calibri" w:hAnsi="Calibri" w:eastAsia="Calibri" w:cs="Calibri"/>
          <w:b/>
          <w:bCs/>
          <w:spacing w:val="-5"/>
          <w:sz w:val="28"/>
          <w:szCs w:val="28"/>
        </w:rPr>
        <w:t>1</w:t>
      </w:r>
      <w:r>
        <w:rPr>
          <w:rFonts w:ascii="Calibri" w:hAnsi="Calibri" w:eastAsia="Calibri" w:cs="Calibri"/>
          <w:b/>
          <w:bCs/>
          <w:spacing w:val="24"/>
          <w:sz w:val="28"/>
          <w:szCs w:val="28"/>
        </w:rPr>
        <w:t xml:space="preserve"> </w:t>
      </w:r>
      <w:r>
        <w:rPr>
          <w:rFonts w:ascii="宋体" w:hAnsi="宋体" w:eastAsia="宋体" w:cs="宋体"/>
          <w:spacing w:val="-5"/>
          <w:sz w:val="28"/>
          <w:szCs w:val="28"/>
        </w:rPr>
        <w:t>月）、</w:t>
      </w:r>
      <w:r>
        <w:rPr>
          <w:rFonts w:ascii="宋体" w:hAnsi="宋体" w:eastAsia="宋体" w:cs="宋体"/>
          <w:sz w:val="28"/>
          <w:szCs w:val="28"/>
        </w:rPr>
        <w:t xml:space="preserve"> </w:t>
      </w:r>
      <w:r>
        <w:rPr>
          <w:rFonts w:ascii="宋体" w:hAnsi="宋体" w:eastAsia="宋体" w:cs="宋体"/>
          <w:spacing w:val="1"/>
          <w:sz w:val="28"/>
          <w:szCs w:val="28"/>
        </w:rPr>
        <w:t>《市容环境卫生和园林绿化工程术语标准（征求意见稿）》（</w:t>
      </w:r>
      <w:r>
        <w:rPr>
          <w:rFonts w:ascii="Calibri" w:hAnsi="Calibri" w:eastAsia="Calibri" w:cs="Calibri"/>
          <w:b/>
          <w:bCs/>
          <w:spacing w:val="1"/>
          <w:sz w:val="28"/>
          <w:szCs w:val="28"/>
        </w:rPr>
        <w:t>202</w:t>
      </w:r>
      <w:r>
        <w:rPr>
          <w:rFonts w:ascii="Calibri" w:hAnsi="Calibri" w:eastAsia="Calibri" w:cs="Calibri"/>
          <w:b/>
          <w:bCs/>
          <w:sz w:val="28"/>
          <w:szCs w:val="28"/>
        </w:rPr>
        <w:t>4</w:t>
      </w:r>
      <w:r>
        <w:rPr>
          <w:rFonts w:ascii="Calibri" w:hAnsi="Calibri" w:eastAsia="Calibri" w:cs="Calibri"/>
          <w:b/>
          <w:bCs/>
          <w:spacing w:val="20"/>
          <w:sz w:val="28"/>
          <w:szCs w:val="28"/>
        </w:rPr>
        <w:t xml:space="preserve"> </w:t>
      </w:r>
      <w:r>
        <w:rPr>
          <w:rFonts w:ascii="宋体" w:hAnsi="宋体" w:eastAsia="宋体" w:cs="宋体"/>
          <w:sz w:val="28"/>
          <w:szCs w:val="28"/>
        </w:rPr>
        <w:t>年</w:t>
      </w:r>
      <w:r>
        <w:rPr>
          <w:rFonts w:ascii="宋体" w:hAnsi="宋体" w:eastAsia="宋体" w:cs="宋体"/>
          <w:spacing w:val="-53"/>
          <w:sz w:val="28"/>
          <w:szCs w:val="28"/>
        </w:rPr>
        <w:t xml:space="preserve"> </w:t>
      </w:r>
      <w:r>
        <w:rPr>
          <w:rFonts w:ascii="Calibri" w:hAnsi="Calibri" w:eastAsia="Calibri" w:cs="Calibri"/>
          <w:b/>
          <w:bCs/>
          <w:sz w:val="28"/>
          <w:szCs w:val="28"/>
        </w:rPr>
        <w:t>2</w:t>
      </w:r>
      <w:r>
        <w:rPr>
          <w:rFonts w:ascii="Calibri" w:hAnsi="Calibri" w:eastAsia="Calibri" w:cs="Calibri"/>
          <w:b/>
          <w:bCs/>
          <w:spacing w:val="28"/>
          <w:w w:val="101"/>
          <w:sz w:val="28"/>
          <w:szCs w:val="28"/>
        </w:rPr>
        <w:t xml:space="preserve"> </w:t>
      </w:r>
      <w:r>
        <w:rPr>
          <w:rFonts w:ascii="宋体" w:hAnsi="宋体" w:eastAsia="宋体" w:cs="宋体"/>
          <w:sz w:val="28"/>
          <w:szCs w:val="28"/>
        </w:rPr>
        <w:t>月）、《生</w:t>
      </w:r>
      <w:r>
        <w:rPr>
          <w:rFonts w:ascii="宋体" w:hAnsi="宋体" w:eastAsia="宋体" w:cs="宋体"/>
          <w:spacing w:val="1"/>
          <w:sz w:val="28"/>
          <w:szCs w:val="28"/>
        </w:rPr>
        <w:t>活垃圾处理产业园区技术要求（修订征求意见稿）》（</w:t>
      </w:r>
      <w:r>
        <w:rPr>
          <w:rFonts w:ascii="Calibri" w:hAnsi="Calibri" w:eastAsia="Calibri" w:cs="Calibri"/>
          <w:b/>
          <w:bCs/>
          <w:spacing w:val="1"/>
          <w:sz w:val="28"/>
          <w:szCs w:val="28"/>
        </w:rPr>
        <w:t>2024</w:t>
      </w:r>
      <w:r>
        <w:rPr>
          <w:rFonts w:ascii="Calibri" w:hAnsi="Calibri" w:eastAsia="Calibri" w:cs="Calibri"/>
          <w:b/>
          <w:bCs/>
          <w:spacing w:val="20"/>
          <w:sz w:val="28"/>
          <w:szCs w:val="28"/>
        </w:rPr>
        <w:t xml:space="preserve"> </w:t>
      </w:r>
      <w:r>
        <w:rPr>
          <w:rFonts w:ascii="宋体" w:hAnsi="宋体" w:eastAsia="宋体" w:cs="宋体"/>
          <w:spacing w:val="1"/>
          <w:sz w:val="28"/>
          <w:szCs w:val="28"/>
        </w:rPr>
        <w:t>年</w:t>
      </w:r>
      <w:r>
        <w:rPr>
          <w:rFonts w:ascii="宋体" w:hAnsi="宋体" w:eastAsia="宋体" w:cs="宋体"/>
          <w:spacing w:val="-52"/>
          <w:sz w:val="28"/>
          <w:szCs w:val="28"/>
        </w:rPr>
        <w:t xml:space="preserve"> </w:t>
      </w:r>
      <w:r>
        <w:rPr>
          <w:rFonts w:ascii="Calibri" w:hAnsi="Calibri" w:eastAsia="Calibri" w:cs="Calibri"/>
          <w:b/>
          <w:bCs/>
          <w:spacing w:val="1"/>
          <w:sz w:val="28"/>
          <w:szCs w:val="28"/>
        </w:rPr>
        <w:t>2</w:t>
      </w:r>
      <w:r>
        <w:rPr>
          <w:rFonts w:ascii="Calibri" w:hAnsi="Calibri" w:eastAsia="Calibri" w:cs="Calibri"/>
          <w:b/>
          <w:bCs/>
          <w:spacing w:val="25"/>
          <w:w w:val="101"/>
          <w:sz w:val="28"/>
          <w:szCs w:val="28"/>
        </w:rPr>
        <w:t xml:space="preserve"> </w:t>
      </w:r>
      <w:r>
        <w:rPr>
          <w:rFonts w:ascii="宋体" w:hAnsi="宋体" w:eastAsia="宋体" w:cs="宋体"/>
          <w:spacing w:val="1"/>
          <w:sz w:val="28"/>
          <w:szCs w:val="28"/>
        </w:rPr>
        <w:t>月）</w:t>
      </w:r>
      <w:r>
        <w:rPr>
          <w:rFonts w:ascii="宋体" w:hAnsi="宋体" w:eastAsia="宋体" w:cs="宋体"/>
          <w:sz w:val="28"/>
          <w:szCs w:val="28"/>
        </w:rPr>
        <w:t>、《智慧环卫</w:t>
      </w:r>
      <w:r>
        <w:rPr>
          <w:rFonts w:ascii="宋体" w:hAnsi="宋体" w:eastAsia="宋体" w:cs="宋体"/>
          <w:spacing w:val="1"/>
          <w:sz w:val="28"/>
          <w:szCs w:val="28"/>
        </w:rPr>
        <w:t>系统建设标准（征求意见稿）》（</w:t>
      </w:r>
      <w:r>
        <w:rPr>
          <w:rFonts w:ascii="Calibri" w:hAnsi="Calibri" w:eastAsia="Calibri" w:cs="Calibri"/>
          <w:b/>
          <w:bCs/>
          <w:spacing w:val="1"/>
          <w:sz w:val="28"/>
          <w:szCs w:val="28"/>
        </w:rPr>
        <w:t>2024</w:t>
      </w:r>
      <w:r>
        <w:rPr>
          <w:rFonts w:ascii="Calibri" w:hAnsi="Calibri" w:eastAsia="Calibri" w:cs="Calibri"/>
          <w:b/>
          <w:bCs/>
          <w:spacing w:val="20"/>
          <w:sz w:val="28"/>
          <w:szCs w:val="28"/>
        </w:rPr>
        <w:t xml:space="preserve"> </w:t>
      </w:r>
      <w:r>
        <w:rPr>
          <w:rFonts w:ascii="宋体" w:hAnsi="宋体" w:eastAsia="宋体" w:cs="宋体"/>
          <w:spacing w:val="1"/>
          <w:sz w:val="28"/>
          <w:szCs w:val="28"/>
        </w:rPr>
        <w:t>年</w:t>
      </w:r>
      <w:r>
        <w:rPr>
          <w:rFonts w:ascii="宋体" w:hAnsi="宋体" w:eastAsia="宋体" w:cs="宋体"/>
          <w:spacing w:val="-53"/>
          <w:sz w:val="28"/>
          <w:szCs w:val="28"/>
        </w:rPr>
        <w:t xml:space="preserve"> </w:t>
      </w:r>
      <w:r>
        <w:rPr>
          <w:rFonts w:ascii="Calibri" w:hAnsi="Calibri" w:eastAsia="Calibri" w:cs="Calibri"/>
          <w:b/>
          <w:bCs/>
          <w:spacing w:val="1"/>
          <w:sz w:val="28"/>
          <w:szCs w:val="28"/>
        </w:rPr>
        <w:t>2</w:t>
      </w:r>
      <w:r>
        <w:rPr>
          <w:rFonts w:ascii="Calibri" w:hAnsi="Calibri" w:eastAsia="Calibri" w:cs="Calibri"/>
          <w:b/>
          <w:bCs/>
          <w:spacing w:val="26"/>
          <w:sz w:val="28"/>
          <w:szCs w:val="28"/>
        </w:rPr>
        <w:t xml:space="preserve"> </w:t>
      </w:r>
      <w:r>
        <w:rPr>
          <w:rFonts w:ascii="宋体" w:hAnsi="宋体" w:eastAsia="宋体" w:cs="宋体"/>
          <w:spacing w:val="1"/>
          <w:sz w:val="28"/>
          <w:szCs w:val="28"/>
        </w:rPr>
        <w:t>月）以及</w:t>
      </w:r>
      <w:r>
        <w:rPr>
          <w:rFonts w:hint="eastAsia" w:ascii="宋体" w:hAnsi="宋体" w:eastAsia="宋体" w:cs="宋体"/>
          <w:spacing w:val="1"/>
          <w:sz w:val="28"/>
          <w:szCs w:val="28"/>
        </w:rPr>
        <w:t>《湛江市建筑垃圾违法倾倒专项整治工作方案（征求意见稿）》</w:t>
      </w:r>
      <w:r>
        <w:rPr>
          <w:rFonts w:ascii="宋体" w:hAnsi="宋体" w:eastAsia="宋体" w:cs="宋体"/>
          <w:spacing w:val="1"/>
          <w:sz w:val="28"/>
          <w:szCs w:val="28"/>
        </w:rPr>
        <w:t>（</w:t>
      </w:r>
      <w:r>
        <w:rPr>
          <w:rFonts w:hint="eastAsia" w:ascii="Calibri" w:hAnsi="Calibri" w:eastAsia="Calibri" w:cs="Calibri"/>
          <w:b/>
          <w:bCs/>
          <w:spacing w:val="1"/>
          <w:sz w:val="28"/>
          <w:szCs w:val="28"/>
          <w:lang w:val="en-US" w:eastAsia="zh-CN"/>
        </w:rPr>
        <w:t>2025</w:t>
      </w:r>
      <w:r>
        <w:rPr>
          <w:rFonts w:ascii="宋体" w:hAnsi="宋体" w:eastAsia="宋体" w:cs="宋体"/>
          <w:spacing w:val="1"/>
          <w:sz w:val="28"/>
          <w:szCs w:val="28"/>
        </w:rPr>
        <w:t xml:space="preserve">年 </w:t>
      </w:r>
      <w:r>
        <w:rPr>
          <w:rFonts w:hint="eastAsia" w:ascii="Calibri" w:hAnsi="Calibri" w:eastAsia="Calibri" w:cs="Calibri"/>
          <w:b/>
          <w:bCs/>
          <w:spacing w:val="1"/>
          <w:sz w:val="28"/>
          <w:szCs w:val="28"/>
          <w:lang w:val="en-US" w:eastAsia="zh-CN"/>
        </w:rPr>
        <w:t xml:space="preserve">7 </w:t>
      </w:r>
      <w:r>
        <w:rPr>
          <w:rFonts w:ascii="宋体" w:hAnsi="宋体" w:eastAsia="宋体" w:cs="宋体"/>
          <w:spacing w:val="1"/>
          <w:sz w:val="28"/>
          <w:szCs w:val="28"/>
        </w:rPr>
        <w:t>月）</w:t>
      </w:r>
      <w:r>
        <w:rPr>
          <w:rFonts w:ascii="宋体" w:hAnsi="宋体" w:eastAsia="宋体" w:cs="宋体"/>
          <w:spacing w:val="-2"/>
          <w:sz w:val="28"/>
          <w:szCs w:val="28"/>
        </w:rPr>
        <w:t>等。</w:t>
      </w:r>
    </w:p>
    <w:p w14:paraId="0C8CBD1F">
      <w:pPr>
        <w:pStyle w:val="3"/>
        <w:spacing w:before="32" w:line="220" w:lineRule="auto"/>
        <w:ind w:left="13"/>
        <w:outlineLvl w:val="1"/>
        <w:rPr>
          <w:rFonts w:ascii="宋体" w:hAnsi="宋体" w:eastAsia="宋体" w:cs="宋体"/>
          <w:sz w:val="30"/>
          <w:szCs w:val="30"/>
        </w:rPr>
      </w:pPr>
      <w:bookmarkStart w:id="123" w:name="bookmark20"/>
      <w:bookmarkEnd w:id="123"/>
      <w:r>
        <w:rPr>
          <w:b/>
          <w:bCs/>
          <w:spacing w:val="-3"/>
          <w:sz w:val="30"/>
          <w:szCs w:val="30"/>
        </w:rPr>
        <w:t xml:space="preserve">1.6.  </w:t>
      </w:r>
      <w:r>
        <w:rPr>
          <w:rFonts w:ascii="宋体" w:hAnsi="宋体" w:eastAsia="宋体" w:cs="宋体"/>
          <w:b/>
          <w:bCs/>
          <w:spacing w:val="-3"/>
          <w:sz w:val="30"/>
          <w:szCs w:val="30"/>
        </w:rPr>
        <w:t>规划目标和指标</w:t>
      </w:r>
    </w:p>
    <w:p w14:paraId="10D4A17F">
      <w:pPr>
        <w:spacing w:line="198" w:lineRule="auto"/>
        <w:rPr>
          <w:rFonts w:ascii="宋体" w:hAnsi="宋体" w:eastAsia="宋体" w:cs="宋体"/>
          <w:spacing w:val="12"/>
          <w:sz w:val="28"/>
          <w:szCs w:val="28"/>
        </w:rPr>
      </w:pPr>
    </w:p>
    <w:p w14:paraId="42D5C857">
      <w:pPr>
        <w:pStyle w:val="3"/>
        <w:spacing w:before="301" w:line="221" w:lineRule="auto"/>
        <w:ind w:left="12"/>
        <w:outlineLvl w:val="2"/>
        <w:rPr>
          <w:rFonts w:ascii="宋体" w:hAnsi="宋体" w:eastAsia="宋体" w:cs="宋体"/>
          <w:sz w:val="28"/>
          <w:szCs w:val="28"/>
        </w:rPr>
      </w:pPr>
      <w:r>
        <w:rPr>
          <w:b/>
          <w:bCs/>
          <w:spacing w:val="-4"/>
          <w:sz w:val="28"/>
          <w:szCs w:val="28"/>
        </w:rPr>
        <w:t>1.6.1.</w:t>
      </w:r>
      <w:r>
        <w:rPr>
          <w:b/>
          <w:bCs/>
          <w:spacing w:val="72"/>
          <w:sz w:val="28"/>
          <w:szCs w:val="28"/>
        </w:rPr>
        <w:t xml:space="preserve"> </w:t>
      </w:r>
      <w:r>
        <w:rPr>
          <w:rFonts w:ascii="宋体" w:hAnsi="宋体" w:eastAsia="宋体" w:cs="宋体"/>
          <w:b/>
          <w:bCs/>
          <w:spacing w:val="-4"/>
          <w:sz w:val="28"/>
          <w:szCs w:val="28"/>
        </w:rPr>
        <w:t>规划目标</w:t>
      </w:r>
    </w:p>
    <w:p w14:paraId="7A10373F">
      <w:pPr>
        <w:spacing w:before="0" w:line="416" w:lineRule="auto"/>
        <w:ind w:left="368" w:leftChars="175" w:right="11" w:firstLine="271" w:firstLineChars="97"/>
        <w:rPr>
          <w:rFonts w:ascii="宋体" w:hAnsi="宋体" w:eastAsia="宋体" w:cs="宋体"/>
          <w:spacing w:val="-8"/>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）贯彻省、市垃圾管理制度，建立健全</w:t>
      </w:r>
      <w:r>
        <w:rPr>
          <w:rFonts w:hint="eastAsia" w:ascii="宋体" w:hAnsi="宋体" w:eastAsia="宋体" w:cs="宋体"/>
          <w:sz w:val="28"/>
          <w:szCs w:val="28"/>
          <w:lang w:eastAsia="zh-CN"/>
        </w:rPr>
        <w:t>经开</w:t>
      </w:r>
      <w:r>
        <w:rPr>
          <w:rFonts w:ascii="宋体" w:hAnsi="宋体" w:eastAsia="宋体" w:cs="宋体"/>
          <w:sz w:val="28"/>
          <w:szCs w:val="28"/>
        </w:rPr>
        <w:t>区建筑垃圾管理制度和政策法规</w:t>
      </w:r>
      <w:r>
        <w:rPr>
          <w:rFonts w:ascii="宋体" w:hAnsi="宋体" w:eastAsia="宋体" w:cs="宋体"/>
          <w:spacing w:val="-8"/>
          <w:sz w:val="28"/>
          <w:szCs w:val="28"/>
        </w:rPr>
        <w:t>体系，构建建筑垃圾从源头到处置的全过程管理机制，统筹规划</w:t>
      </w:r>
      <w:r>
        <w:rPr>
          <w:rFonts w:hint="eastAsia" w:ascii="宋体" w:hAnsi="宋体" w:eastAsia="宋体" w:cs="宋体"/>
          <w:spacing w:val="-8"/>
          <w:sz w:val="28"/>
          <w:szCs w:val="28"/>
          <w:lang w:eastAsia="zh-CN"/>
        </w:rPr>
        <w:t>经开</w:t>
      </w:r>
      <w:r>
        <w:rPr>
          <w:rFonts w:ascii="宋体" w:hAnsi="宋体" w:eastAsia="宋体" w:cs="宋体"/>
          <w:spacing w:val="-8"/>
          <w:sz w:val="28"/>
          <w:szCs w:val="28"/>
        </w:rPr>
        <w:t>区建筑垃圾收运、处置设施，推动</w:t>
      </w:r>
      <w:r>
        <w:rPr>
          <w:rFonts w:hint="eastAsia" w:ascii="宋体" w:hAnsi="宋体" w:eastAsia="宋体" w:cs="宋体"/>
          <w:spacing w:val="-8"/>
          <w:sz w:val="28"/>
          <w:szCs w:val="28"/>
          <w:lang w:eastAsia="zh-CN"/>
        </w:rPr>
        <w:t>经开</w:t>
      </w:r>
      <w:r>
        <w:rPr>
          <w:rFonts w:ascii="宋体" w:hAnsi="宋体" w:eastAsia="宋体" w:cs="宋体"/>
          <w:spacing w:val="-8"/>
          <w:sz w:val="28"/>
          <w:szCs w:val="28"/>
        </w:rPr>
        <w:t>区建筑垃圾治理迈向规范化管理、资源化利用、智慧化监管轨道。</w:t>
      </w:r>
    </w:p>
    <w:p w14:paraId="6185C884">
      <w:pPr>
        <w:spacing w:before="0" w:line="416" w:lineRule="auto"/>
        <w:ind w:left="368" w:leftChars="175" w:right="11" w:firstLine="256" w:firstLineChars="97"/>
        <w:rPr>
          <w:rFonts w:ascii="宋体" w:hAnsi="宋体" w:eastAsia="宋体" w:cs="宋体"/>
          <w:spacing w:val="-8"/>
          <w:sz w:val="28"/>
          <w:szCs w:val="28"/>
        </w:rPr>
      </w:pPr>
      <w:r>
        <w:rPr>
          <w:rFonts w:hint="eastAsia" w:ascii="宋体" w:hAnsi="宋体" w:eastAsia="宋体" w:cs="宋体"/>
          <w:spacing w:val="-8"/>
          <w:sz w:val="28"/>
          <w:szCs w:val="28"/>
        </w:rPr>
        <w:t>（</w:t>
      </w:r>
      <w:r>
        <w:rPr>
          <w:rFonts w:hint="eastAsia" w:ascii="Calibri" w:hAnsi="Calibri" w:eastAsia="Calibri" w:cs="Calibri"/>
          <w:b/>
          <w:bCs/>
          <w:spacing w:val="4"/>
          <w:sz w:val="28"/>
          <w:szCs w:val="28"/>
        </w:rPr>
        <w:t>2</w:t>
      </w:r>
      <w:r>
        <w:rPr>
          <w:rFonts w:hint="eastAsia" w:ascii="宋体" w:hAnsi="宋体" w:eastAsia="宋体" w:cs="宋体"/>
          <w:spacing w:val="-8"/>
          <w:sz w:val="28"/>
          <w:szCs w:val="28"/>
        </w:rPr>
        <w:t>）逐步规范经开区建筑垃圾分类收集、运输和处理，推进各类建筑垃圾综合利用，提高建筑垃圾处置设施资源化利用和处置能力，不断提升建筑垃圾资源化利用水平。</w:t>
      </w:r>
    </w:p>
    <w:p w14:paraId="3D5248D1">
      <w:pPr>
        <w:pStyle w:val="3"/>
        <w:spacing w:before="40" w:line="221" w:lineRule="auto"/>
        <w:ind w:left="132"/>
        <w:outlineLvl w:val="2"/>
        <w:rPr>
          <w:rFonts w:ascii="宋体" w:hAnsi="宋体" w:eastAsia="宋体" w:cs="宋体"/>
          <w:sz w:val="28"/>
          <w:szCs w:val="28"/>
        </w:rPr>
      </w:pPr>
      <w:bookmarkStart w:id="124" w:name="bookmark22"/>
      <w:bookmarkEnd w:id="124"/>
      <w:r>
        <w:rPr>
          <w:b/>
          <w:bCs/>
          <w:spacing w:val="-4"/>
          <w:sz w:val="28"/>
          <w:szCs w:val="28"/>
        </w:rPr>
        <w:t>1.6.2.</w:t>
      </w:r>
      <w:r>
        <w:rPr>
          <w:b/>
          <w:bCs/>
          <w:spacing w:val="76"/>
          <w:sz w:val="28"/>
          <w:szCs w:val="28"/>
        </w:rPr>
        <w:t xml:space="preserve"> </w:t>
      </w:r>
      <w:r>
        <w:rPr>
          <w:rFonts w:ascii="宋体" w:hAnsi="宋体" w:eastAsia="宋体" w:cs="宋体"/>
          <w:b/>
          <w:bCs/>
          <w:spacing w:val="-4"/>
          <w:sz w:val="28"/>
          <w:szCs w:val="28"/>
        </w:rPr>
        <w:t>规划指标体系</w:t>
      </w:r>
    </w:p>
    <w:p w14:paraId="3A514334">
      <w:pPr>
        <w:spacing w:before="319" w:line="417" w:lineRule="auto"/>
        <w:ind w:left="123" w:right="112" w:firstLine="555"/>
        <w:rPr>
          <w:rFonts w:ascii="宋体" w:hAnsi="宋体" w:eastAsia="宋体" w:cs="宋体"/>
          <w:sz w:val="28"/>
          <w:szCs w:val="28"/>
        </w:rPr>
      </w:pPr>
      <w:r>
        <w:rPr>
          <w:rFonts w:ascii="宋体" w:hAnsi="宋体" w:eastAsia="宋体" w:cs="宋体"/>
          <w:spacing w:val="-3"/>
          <w:sz w:val="28"/>
          <w:szCs w:val="28"/>
        </w:rPr>
        <w:t>在严格遵循上位规划指标的前提下，以湛江市基本情况为</w:t>
      </w:r>
      <w:r>
        <w:rPr>
          <w:rFonts w:ascii="宋体" w:hAnsi="宋体" w:eastAsia="宋体" w:cs="宋体"/>
          <w:spacing w:val="-4"/>
          <w:sz w:val="28"/>
          <w:szCs w:val="28"/>
        </w:rPr>
        <w:t>基础，制定湛江市建筑</w:t>
      </w:r>
      <w:r>
        <w:rPr>
          <w:rFonts w:ascii="宋体" w:hAnsi="宋体" w:eastAsia="宋体" w:cs="宋体"/>
          <w:spacing w:val="-1"/>
          <w:sz w:val="28"/>
          <w:szCs w:val="28"/>
        </w:rPr>
        <w:t>垃圾污染环境防治工作规划具体指标体系。其中，具体指标分为两种：</w:t>
      </w:r>
    </w:p>
    <w:p w14:paraId="6287A59C">
      <w:pPr>
        <w:spacing w:before="39" w:line="220" w:lineRule="auto"/>
        <w:ind w:left="688"/>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1</w:t>
      </w:r>
      <w:r>
        <w:rPr>
          <w:rFonts w:ascii="宋体" w:hAnsi="宋体" w:eastAsia="宋体" w:cs="宋体"/>
          <w:spacing w:val="-3"/>
          <w:sz w:val="28"/>
          <w:szCs w:val="28"/>
        </w:rPr>
        <w:t>）约束性指标</w:t>
      </w:r>
    </w:p>
    <w:p w14:paraId="099EF2B3">
      <w:pPr>
        <w:spacing w:before="317" w:line="421" w:lineRule="auto"/>
        <w:ind w:left="122" w:right="112" w:firstLine="559"/>
        <w:rPr>
          <w:rFonts w:ascii="宋体" w:hAnsi="宋体" w:eastAsia="宋体" w:cs="宋体"/>
          <w:sz w:val="28"/>
          <w:szCs w:val="28"/>
        </w:rPr>
      </w:pPr>
      <w:r>
        <w:rPr>
          <w:rFonts w:ascii="宋体" w:hAnsi="宋体" w:eastAsia="宋体" w:cs="宋体"/>
          <w:spacing w:val="-3"/>
          <w:sz w:val="28"/>
          <w:szCs w:val="28"/>
        </w:rPr>
        <w:t>作为考核的硬指标，政府在公共服务和涉及公共利</w:t>
      </w:r>
      <w:r>
        <w:rPr>
          <w:rFonts w:ascii="宋体" w:hAnsi="宋体" w:eastAsia="宋体" w:cs="宋体"/>
          <w:spacing w:val="-4"/>
          <w:sz w:val="28"/>
          <w:szCs w:val="28"/>
        </w:rPr>
        <w:t>益领域对有关部门提出的工作</w:t>
      </w:r>
      <w:r>
        <w:rPr>
          <w:rFonts w:ascii="宋体" w:hAnsi="宋体" w:eastAsia="宋体" w:cs="宋体"/>
          <w:sz w:val="28"/>
          <w:szCs w:val="28"/>
        </w:rPr>
        <w:t xml:space="preserve"> </w:t>
      </w:r>
      <w:r>
        <w:rPr>
          <w:rFonts w:ascii="宋体" w:hAnsi="宋体" w:eastAsia="宋体" w:cs="宋体"/>
          <w:spacing w:val="-3"/>
          <w:sz w:val="28"/>
          <w:szCs w:val="28"/>
        </w:rPr>
        <w:t>要求，政府要通过合理配置公共资源和有效运用行政力量，确保有关</w:t>
      </w:r>
      <w:r>
        <w:rPr>
          <w:rFonts w:ascii="宋体" w:hAnsi="宋体" w:eastAsia="宋体" w:cs="宋体"/>
          <w:spacing w:val="-4"/>
          <w:sz w:val="28"/>
          <w:szCs w:val="28"/>
        </w:rPr>
        <w:t>指标的实现。该</w:t>
      </w:r>
      <w:r>
        <w:rPr>
          <w:rFonts w:ascii="宋体" w:hAnsi="宋体" w:eastAsia="宋体" w:cs="宋体"/>
          <w:spacing w:val="-2"/>
          <w:sz w:val="28"/>
          <w:szCs w:val="28"/>
        </w:rPr>
        <w:t>指标体现政府职责，带有政府向人民承诺的性质。</w:t>
      </w:r>
    </w:p>
    <w:p w14:paraId="2E2EE8D0">
      <w:pPr>
        <w:spacing w:before="42" w:line="221" w:lineRule="auto"/>
        <w:ind w:left="688"/>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2</w:t>
      </w:r>
      <w:r>
        <w:rPr>
          <w:rFonts w:ascii="宋体" w:hAnsi="宋体" w:eastAsia="宋体" w:cs="宋体"/>
          <w:spacing w:val="-3"/>
          <w:sz w:val="28"/>
          <w:szCs w:val="28"/>
        </w:rPr>
        <w:t>）预期性指标</w:t>
      </w:r>
    </w:p>
    <w:p w14:paraId="33D19DF3">
      <w:pPr>
        <w:spacing w:before="318" w:line="405" w:lineRule="auto"/>
        <w:ind w:left="128" w:right="112" w:firstLine="553"/>
        <w:rPr>
          <w:rFonts w:ascii="宋体" w:hAnsi="宋体" w:eastAsia="宋体" w:cs="宋体"/>
          <w:sz w:val="28"/>
          <w:szCs w:val="28"/>
        </w:rPr>
      </w:pPr>
      <w:r>
        <w:rPr>
          <w:rFonts w:ascii="宋体" w:hAnsi="宋体" w:eastAsia="宋体" w:cs="宋体"/>
          <w:spacing w:val="-3"/>
          <w:sz w:val="28"/>
          <w:szCs w:val="28"/>
        </w:rPr>
        <w:t>参照执行在一定条件下可以进行调整变化的指标</w:t>
      </w:r>
      <w:r>
        <w:rPr>
          <w:rFonts w:ascii="宋体" w:hAnsi="宋体" w:eastAsia="宋体" w:cs="宋体"/>
          <w:spacing w:val="-4"/>
          <w:sz w:val="28"/>
          <w:szCs w:val="28"/>
        </w:rPr>
        <w:t>，主要对下一层规划提出指导性</w:t>
      </w:r>
      <w:r>
        <w:rPr>
          <w:rFonts w:ascii="宋体" w:hAnsi="宋体" w:eastAsia="宋体" w:cs="宋体"/>
          <w:sz w:val="28"/>
          <w:szCs w:val="28"/>
        </w:rPr>
        <w:t xml:space="preserve"> </w:t>
      </w:r>
      <w:r>
        <w:rPr>
          <w:rFonts w:ascii="宋体" w:hAnsi="宋体" w:eastAsia="宋体" w:cs="宋体"/>
          <w:spacing w:val="-5"/>
          <w:sz w:val="28"/>
          <w:szCs w:val="28"/>
        </w:rPr>
        <w:t>意见</w:t>
      </w:r>
    </w:p>
    <w:p w14:paraId="1DF84669">
      <w:pPr>
        <w:pStyle w:val="3"/>
        <w:spacing w:line="220" w:lineRule="auto"/>
        <w:ind w:left="1413"/>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1.6-1  </w:t>
      </w:r>
      <w:r>
        <w:rPr>
          <w:rFonts w:ascii="宋体" w:hAnsi="宋体" w:eastAsia="宋体" w:cs="宋体"/>
          <w:b/>
          <w:bCs/>
          <w:spacing w:val="-2"/>
          <w:sz w:val="28"/>
          <w:szCs w:val="28"/>
        </w:rPr>
        <w:t>湛江市建筑垃圾污染环境防治工作</w:t>
      </w:r>
      <w:r>
        <w:rPr>
          <w:rFonts w:ascii="宋体" w:hAnsi="宋体" w:eastAsia="宋体" w:cs="宋体"/>
          <w:b/>
          <w:bCs/>
          <w:spacing w:val="-3"/>
          <w:sz w:val="28"/>
          <w:szCs w:val="28"/>
        </w:rPr>
        <w:t>规划指标体系</w:t>
      </w:r>
    </w:p>
    <w:p w14:paraId="44198BBD">
      <w:pPr>
        <w:spacing w:line="59" w:lineRule="exact"/>
      </w:pP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5"/>
        <w:gridCol w:w="2898"/>
        <w:gridCol w:w="1542"/>
        <w:gridCol w:w="1540"/>
        <w:gridCol w:w="1542"/>
        <w:gridCol w:w="1766"/>
      </w:tblGrid>
      <w:tr w14:paraId="409AE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85" w:type="dxa"/>
            <w:vAlign w:val="top"/>
          </w:tcPr>
          <w:p w14:paraId="557B066F">
            <w:pPr>
              <w:spacing w:before="188" w:line="221" w:lineRule="auto"/>
              <w:ind w:left="319"/>
              <w:rPr>
                <w:rFonts w:ascii="宋体" w:hAnsi="宋体" w:eastAsia="宋体" w:cs="宋体"/>
                <w:sz w:val="28"/>
                <w:szCs w:val="28"/>
              </w:rPr>
            </w:pPr>
            <w:r>
              <w:rPr>
                <w:rFonts w:ascii="宋体" w:hAnsi="宋体" w:eastAsia="宋体" w:cs="宋体"/>
                <w:spacing w:val="-5"/>
                <w:sz w:val="28"/>
                <w:szCs w:val="28"/>
              </w:rPr>
              <w:t>序号</w:t>
            </w:r>
          </w:p>
        </w:tc>
        <w:tc>
          <w:tcPr>
            <w:tcW w:w="2898" w:type="dxa"/>
            <w:vAlign w:val="top"/>
          </w:tcPr>
          <w:p w14:paraId="7983500E">
            <w:pPr>
              <w:spacing w:before="187" w:line="221" w:lineRule="auto"/>
              <w:ind w:left="895"/>
              <w:rPr>
                <w:rFonts w:ascii="宋体" w:hAnsi="宋体" w:eastAsia="宋体" w:cs="宋体"/>
                <w:sz w:val="28"/>
                <w:szCs w:val="28"/>
              </w:rPr>
            </w:pPr>
            <w:r>
              <w:rPr>
                <w:rFonts w:ascii="宋体" w:hAnsi="宋体" w:eastAsia="宋体" w:cs="宋体"/>
                <w:spacing w:val="-3"/>
                <w:sz w:val="28"/>
                <w:szCs w:val="28"/>
              </w:rPr>
              <w:t>规划指标</w:t>
            </w:r>
          </w:p>
        </w:tc>
        <w:tc>
          <w:tcPr>
            <w:tcW w:w="1542" w:type="dxa"/>
            <w:vAlign w:val="top"/>
          </w:tcPr>
          <w:p w14:paraId="55C58430">
            <w:pPr>
              <w:pStyle w:val="9"/>
              <w:spacing w:before="188" w:line="220" w:lineRule="auto"/>
              <w:ind w:left="322"/>
              <w:rPr>
                <w:rFonts w:ascii="宋体" w:hAnsi="宋体" w:eastAsia="宋体" w:cs="宋体"/>
              </w:rPr>
            </w:pPr>
            <w:r>
              <w:rPr>
                <w:b/>
                <w:bCs/>
                <w:spacing w:val="-3"/>
              </w:rPr>
              <w:t>2025</w:t>
            </w:r>
            <w:r>
              <w:rPr>
                <w:b/>
                <w:bCs/>
                <w:spacing w:val="17"/>
                <w:w w:val="101"/>
              </w:rPr>
              <w:t xml:space="preserve"> </w:t>
            </w:r>
            <w:r>
              <w:rPr>
                <w:rFonts w:ascii="宋体" w:hAnsi="宋体" w:eastAsia="宋体" w:cs="宋体"/>
                <w:spacing w:val="-3"/>
              </w:rPr>
              <w:t>年</w:t>
            </w:r>
          </w:p>
        </w:tc>
        <w:tc>
          <w:tcPr>
            <w:tcW w:w="1540" w:type="dxa"/>
            <w:vAlign w:val="top"/>
          </w:tcPr>
          <w:p w14:paraId="72B532C5">
            <w:pPr>
              <w:pStyle w:val="9"/>
              <w:spacing w:before="188" w:line="220" w:lineRule="auto"/>
              <w:ind w:left="323"/>
              <w:rPr>
                <w:rFonts w:ascii="宋体" w:hAnsi="宋体" w:eastAsia="宋体" w:cs="宋体"/>
              </w:rPr>
            </w:pPr>
            <w:r>
              <w:rPr>
                <w:b/>
                <w:bCs/>
                <w:spacing w:val="-3"/>
              </w:rPr>
              <w:t>2030</w:t>
            </w:r>
            <w:r>
              <w:rPr>
                <w:b/>
                <w:bCs/>
                <w:spacing w:val="15"/>
              </w:rPr>
              <w:t xml:space="preserve"> </w:t>
            </w:r>
            <w:r>
              <w:rPr>
                <w:rFonts w:ascii="宋体" w:hAnsi="宋体" w:eastAsia="宋体" w:cs="宋体"/>
                <w:spacing w:val="-3"/>
              </w:rPr>
              <w:t>年</w:t>
            </w:r>
          </w:p>
        </w:tc>
        <w:tc>
          <w:tcPr>
            <w:tcW w:w="1542" w:type="dxa"/>
            <w:vAlign w:val="top"/>
          </w:tcPr>
          <w:p w14:paraId="341B0A59">
            <w:pPr>
              <w:pStyle w:val="9"/>
              <w:spacing w:before="188" w:line="220" w:lineRule="auto"/>
              <w:ind w:left="326"/>
              <w:rPr>
                <w:rFonts w:ascii="宋体" w:hAnsi="宋体" w:eastAsia="宋体" w:cs="宋体"/>
              </w:rPr>
            </w:pPr>
            <w:r>
              <w:rPr>
                <w:b/>
                <w:bCs/>
                <w:spacing w:val="-3"/>
              </w:rPr>
              <w:t>2035</w:t>
            </w:r>
            <w:r>
              <w:rPr>
                <w:b/>
                <w:bCs/>
                <w:spacing w:val="15"/>
              </w:rPr>
              <w:t xml:space="preserve"> </w:t>
            </w:r>
            <w:r>
              <w:rPr>
                <w:rFonts w:ascii="宋体" w:hAnsi="宋体" w:eastAsia="宋体" w:cs="宋体"/>
                <w:spacing w:val="-3"/>
              </w:rPr>
              <w:t>年</w:t>
            </w:r>
          </w:p>
        </w:tc>
        <w:tc>
          <w:tcPr>
            <w:tcW w:w="1766" w:type="dxa"/>
            <w:vAlign w:val="top"/>
          </w:tcPr>
          <w:p w14:paraId="4A70AFF4">
            <w:pPr>
              <w:spacing w:before="187" w:line="221" w:lineRule="auto"/>
              <w:ind w:left="333"/>
              <w:rPr>
                <w:rFonts w:ascii="宋体" w:hAnsi="宋体" w:eastAsia="宋体" w:cs="宋体"/>
                <w:sz w:val="28"/>
                <w:szCs w:val="28"/>
              </w:rPr>
            </w:pPr>
            <w:r>
              <w:rPr>
                <w:rFonts w:ascii="宋体" w:hAnsi="宋体" w:eastAsia="宋体" w:cs="宋体"/>
                <w:spacing w:val="-3"/>
                <w:sz w:val="28"/>
                <w:szCs w:val="28"/>
              </w:rPr>
              <w:t>指标性质</w:t>
            </w:r>
          </w:p>
        </w:tc>
      </w:tr>
      <w:tr w14:paraId="1336C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trPr>
        <w:tc>
          <w:tcPr>
            <w:tcW w:w="1185" w:type="dxa"/>
            <w:vAlign w:val="top"/>
          </w:tcPr>
          <w:p w14:paraId="715B23CE">
            <w:pPr>
              <w:spacing w:line="479" w:lineRule="auto"/>
              <w:rPr>
                <w:rFonts w:ascii="Arial"/>
                <w:sz w:val="21"/>
              </w:rPr>
            </w:pPr>
          </w:p>
          <w:p w14:paraId="75A61081">
            <w:pPr>
              <w:pStyle w:val="9"/>
              <w:spacing w:before="86" w:line="178" w:lineRule="auto"/>
              <w:ind w:left="542"/>
            </w:pPr>
            <w:r>
              <w:rPr>
                <w:b/>
                <w:bCs/>
              </w:rPr>
              <w:t>1</w:t>
            </w:r>
          </w:p>
        </w:tc>
        <w:tc>
          <w:tcPr>
            <w:tcW w:w="2898" w:type="dxa"/>
            <w:vAlign w:val="top"/>
          </w:tcPr>
          <w:p w14:paraId="02621A7E">
            <w:pPr>
              <w:spacing w:before="184" w:line="220" w:lineRule="auto"/>
              <w:ind w:left="197"/>
              <w:rPr>
                <w:rFonts w:ascii="宋体" w:hAnsi="宋体" w:eastAsia="宋体" w:cs="宋体"/>
                <w:sz w:val="28"/>
                <w:szCs w:val="28"/>
              </w:rPr>
            </w:pPr>
            <w:r>
              <w:rPr>
                <w:rFonts w:ascii="宋体" w:hAnsi="宋体" w:eastAsia="宋体" w:cs="宋体"/>
                <w:spacing w:val="-2"/>
                <w:sz w:val="28"/>
                <w:szCs w:val="28"/>
              </w:rPr>
              <w:t>建筑垃圾安全处置率</w:t>
            </w:r>
          </w:p>
          <w:p w14:paraId="3EB01E22">
            <w:pPr>
              <w:pStyle w:val="9"/>
              <w:spacing w:before="319" w:line="232" w:lineRule="auto"/>
              <w:ind w:left="1082"/>
              <w:rPr>
                <w:rFonts w:ascii="宋体" w:hAnsi="宋体" w:eastAsia="宋体" w:cs="宋体"/>
              </w:rPr>
            </w:pPr>
            <w:r>
              <w:rPr>
                <w:rFonts w:ascii="宋体" w:hAnsi="宋体" w:eastAsia="宋体" w:cs="宋体"/>
                <w:spacing w:val="-8"/>
              </w:rPr>
              <w:t>（</w:t>
            </w:r>
            <w:r>
              <w:rPr>
                <w:b/>
                <w:bCs/>
                <w:spacing w:val="-8"/>
              </w:rPr>
              <w:t>%</w:t>
            </w:r>
            <w:r>
              <w:rPr>
                <w:rFonts w:ascii="宋体" w:hAnsi="宋体" w:eastAsia="宋体" w:cs="宋体"/>
                <w:spacing w:val="-8"/>
              </w:rPr>
              <w:t>）</w:t>
            </w:r>
          </w:p>
        </w:tc>
        <w:tc>
          <w:tcPr>
            <w:tcW w:w="1542" w:type="dxa"/>
            <w:vAlign w:val="top"/>
          </w:tcPr>
          <w:p w14:paraId="58FAA147">
            <w:pPr>
              <w:spacing w:line="479" w:lineRule="auto"/>
              <w:rPr>
                <w:rFonts w:ascii="Arial"/>
                <w:sz w:val="21"/>
              </w:rPr>
            </w:pPr>
          </w:p>
          <w:p w14:paraId="6F2ACF20">
            <w:pPr>
              <w:pStyle w:val="9"/>
              <w:spacing w:before="85" w:line="178" w:lineRule="auto"/>
              <w:ind w:left="577"/>
            </w:pPr>
            <w:r>
              <w:rPr>
                <w:b/>
                <w:bCs/>
                <w:spacing w:val="-6"/>
              </w:rPr>
              <w:t>100</w:t>
            </w:r>
          </w:p>
        </w:tc>
        <w:tc>
          <w:tcPr>
            <w:tcW w:w="1540" w:type="dxa"/>
            <w:vAlign w:val="top"/>
          </w:tcPr>
          <w:p w14:paraId="5293053A">
            <w:pPr>
              <w:spacing w:line="479" w:lineRule="auto"/>
              <w:rPr>
                <w:rFonts w:ascii="Arial"/>
                <w:sz w:val="21"/>
              </w:rPr>
            </w:pPr>
          </w:p>
          <w:p w14:paraId="2F5EAA59">
            <w:pPr>
              <w:pStyle w:val="9"/>
              <w:spacing w:before="85" w:line="178" w:lineRule="auto"/>
              <w:ind w:left="578"/>
            </w:pPr>
            <w:r>
              <w:rPr>
                <w:b/>
                <w:bCs/>
                <w:spacing w:val="-6"/>
              </w:rPr>
              <w:t>100</w:t>
            </w:r>
          </w:p>
        </w:tc>
        <w:tc>
          <w:tcPr>
            <w:tcW w:w="1542" w:type="dxa"/>
            <w:vAlign w:val="top"/>
          </w:tcPr>
          <w:p w14:paraId="6B7780AE">
            <w:pPr>
              <w:spacing w:line="479" w:lineRule="auto"/>
              <w:rPr>
                <w:rFonts w:ascii="Arial"/>
                <w:sz w:val="21"/>
              </w:rPr>
            </w:pPr>
          </w:p>
          <w:p w14:paraId="2357C307">
            <w:pPr>
              <w:pStyle w:val="9"/>
              <w:spacing w:before="85" w:line="178" w:lineRule="auto"/>
              <w:ind w:left="579"/>
            </w:pPr>
            <w:r>
              <w:rPr>
                <w:b/>
                <w:bCs/>
                <w:spacing w:val="-6"/>
              </w:rPr>
              <w:t>100</w:t>
            </w:r>
          </w:p>
        </w:tc>
        <w:tc>
          <w:tcPr>
            <w:tcW w:w="1766" w:type="dxa"/>
            <w:vAlign w:val="top"/>
          </w:tcPr>
          <w:p w14:paraId="7F0636BF">
            <w:pPr>
              <w:spacing w:line="416" w:lineRule="auto"/>
              <w:rPr>
                <w:rFonts w:ascii="Arial"/>
                <w:sz w:val="21"/>
              </w:rPr>
            </w:pPr>
          </w:p>
          <w:p w14:paraId="2D60A5D4">
            <w:pPr>
              <w:spacing w:before="91" w:line="220" w:lineRule="auto"/>
              <w:ind w:left="478"/>
              <w:rPr>
                <w:rFonts w:ascii="宋体" w:hAnsi="宋体" w:eastAsia="宋体" w:cs="宋体"/>
                <w:sz w:val="28"/>
                <w:szCs w:val="28"/>
              </w:rPr>
            </w:pPr>
            <w:r>
              <w:rPr>
                <w:rFonts w:ascii="宋体" w:hAnsi="宋体" w:eastAsia="宋体" w:cs="宋体"/>
                <w:spacing w:val="-6"/>
                <w:sz w:val="28"/>
                <w:szCs w:val="28"/>
              </w:rPr>
              <w:t>约束性</w:t>
            </w:r>
          </w:p>
        </w:tc>
      </w:tr>
      <w:tr w14:paraId="37E69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1185" w:type="dxa"/>
            <w:vAlign w:val="top"/>
          </w:tcPr>
          <w:p w14:paraId="0739A823">
            <w:pPr>
              <w:pStyle w:val="9"/>
              <w:spacing w:before="243" w:line="179" w:lineRule="auto"/>
              <w:ind w:left="533"/>
            </w:pPr>
            <w:r>
              <w:rPr>
                <w:b/>
                <w:bCs/>
              </w:rPr>
              <w:t>2</w:t>
            </w:r>
          </w:p>
        </w:tc>
        <w:tc>
          <w:tcPr>
            <w:tcW w:w="2898" w:type="dxa"/>
            <w:vAlign w:val="top"/>
          </w:tcPr>
          <w:p w14:paraId="541CE905">
            <w:pPr>
              <w:spacing w:before="186" w:line="220" w:lineRule="auto"/>
              <w:ind w:left="197"/>
              <w:jc w:val="center"/>
              <w:rPr>
                <w:rFonts w:ascii="宋体" w:hAnsi="宋体" w:eastAsia="宋体" w:cs="宋体"/>
                <w:spacing w:val="-2"/>
                <w:sz w:val="28"/>
                <w:szCs w:val="28"/>
              </w:rPr>
            </w:pPr>
            <w:r>
              <w:rPr>
                <w:rFonts w:ascii="宋体" w:hAnsi="宋体" w:eastAsia="宋体" w:cs="宋体"/>
                <w:spacing w:val="-2"/>
                <w:sz w:val="28"/>
                <w:szCs w:val="28"/>
              </w:rPr>
              <w:t>建筑垃圾综合利用率</w:t>
            </w:r>
          </w:p>
          <w:p w14:paraId="2B3C2B29">
            <w:pPr>
              <w:spacing w:before="186" w:line="220" w:lineRule="auto"/>
              <w:ind w:left="197"/>
              <w:jc w:val="center"/>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b w:val="0"/>
                <w:bCs w:val="0"/>
                <w:spacing w:val="-8"/>
                <w:sz w:val="28"/>
                <w:szCs w:val="28"/>
              </w:rPr>
              <w:t>%</w:t>
            </w:r>
            <w:r>
              <w:rPr>
                <w:rFonts w:ascii="宋体" w:hAnsi="宋体" w:eastAsia="宋体" w:cs="宋体"/>
                <w:spacing w:val="-8"/>
                <w:sz w:val="28"/>
                <w:szCs w:val="28"/>
              </w:rPr>
              <w:t>）</w:t>
            </w:r>
          </w:p>
        </w:tc>
        <w:tc>
          <w:tcPr>
            <w:tcW w:w="1542" w:type="dxa"/>
            <w:vAlign w:val="top"/>
          </w:tcPr>
          <w:p w14:paraId="56388E81">
            <w:pPr>
              <w:pStyle w:val="9"/>
              <w:spacing w:before="243" w:line="178" w:lineRule="auto"/>
              <w:ind w:left="637"/>
            </w:pPr>
            <w:r>
              <w:rPr>
                <w:b/>
                <w:bCs/>
                <w:spacing w:val="-4"/>
              </w:rPr>
              <w:t>65</w:t>
            </w:r>
          </w:p>
        </w:tc>
        <w:tc>
          <w:tcPr>
            <w:tcW w:w="1540" w:type="dxa"/>
            <w:vAlign w:val="top"/>
          </w:tcPr>
          <w:p w14:paraId="36E10B1F">
            <w:pPr>
              <w:pStyle w:val="9"/>
              <w:spacing w:before="243" w:line="178" w:lineRule="auto"/>
              <w:ind w:left="635"/>
            </w:pPr>
            <w:r>
              <w:rPr>
                <w:b/>
                <w:bCs/>
                <w:spacing w:val="-3"/>
              </w:rPr>
              <w:t>90</w:t>
            </w:r>
          </w:p>
        </w:tc>
        <w:tc>
          <w:tcPr>
            <w:tcW w:w="1542" w:type="dxa"/>
            <w:vAlign w:val="top"/>
          </w:tcPr>
          <w:p w14:paraId="51169365">
            <w:pPr>
              <w:pStyle w:val="9"/>
              <w:spacing w:before="243" w:line="178" w:lineRule="auto"/>
              <w:ind w:left="579"/>
            </w:pPr>
            <w:r>
              <w:rPr>
                <w:b/>
                <w:bCs/>
                <w:spacing w:val="-6"/>
              </w:rPr>
              <w:t>100</w:t>
            </w:r>
          </w:p>
        </w:tc>
        <w:tc>
          <w:tcPr>
            <w:tcW w:w="1766" w:type="dxa"/>
            <w:vAlign w:val="top"/>
          </w:tcPr>
          <w:p w14:paraId="1DEA0C49">
            <w:pPr>
              <w:spacing w:before="186" w:line="221" w:lineRule="auto"/>
              <w:ind w:left="473"/>
              <w:rPr>
                <w:rFonts w:ascii="宋体" w:hAnsi="宋体" w:eastAsia="宋体" w:cs="宋体"/>
                <w:sz w:val="28"/>
                <w:szCs w:val="28"/>
              </w:rPr>
            </w:pPr>
            <w:r>
              <w:rPr>
                <w:rFonts w:ascii="宋体" w:hAnsi="宋体" w:eastAsia="宋体" w:cs="宋体"/>
                <w:spacing w:val="-4"/>
                <w:sz w:val="28"/>
                <w:szCs w:val="28"/>
              </w:rPr>
              <w:t>预期性</w:t>
            </w:r>
          </w:p>
        </w:tc>
      </w:tr>
      <w:tr w14:paraId="4611D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1185" w:type="dxa"/>
            <w:vAlign w:val="top"/>
          </w:tcPr>
          <w:p w14:paraId="3FC1659A">
            <w:pPr>
              <w:spacing w:line="267" w:lineRule="auto"/>
              <w:rPr>
                <w:rFonts w:ascii="Arial"/>
                <w:sz w:val="21"/>
              </w:rPr>
            </w:pPr>
          </w:p>
          <w:p w14:paraId="15E051C6">
            <w:pPr>
              <w:spacing w:line="267" w:lineRule="auto"/>
              <w:rPr>
                <w:rFonts w:ascii="Arial"/>
                <w:sz w:val="21"/>
              </w:rPr>
            </w:pPr>
          </w:p>
          <w:p w14:paraId="061E1599">
            <w:pPr>
              <w:spacing w:line="268" w:lineRule="auto"/>
              <w:rPr>
                <w:rFonts w:ascii="Arial"/>
                <w:sz w:val="21"/>
              </w:rPr>
            </w:pPr>
          </w:p>
          <w:p w14:paraId="684ED740">
            <w:pPr>
              <w:pStyle w:val="9"/>
              <w:spacing w:before="85" w:line="179" w:lineRule="auto"/>
              <w:ind w:left="534"/>
            </w:pPr>
            <w:r>
              <w:rPr>
                <w:b/>
                <w:bCs/>
              </w:rPr>
              <w:t>3</w:t>
            </w:r>
          </w:p>
        </w:tc>
        <w:tc>
          <w:tcPr>
            <w:tcW w:w="2898" w:type="dxa"/>
            <w:vAlign w:val="top"/>
          </w:tcPr>
          <w:p w14:paraId="1E988F5C">
            <w:pPr>
              <w:spacing w:before="183" w:line="221" w:lineRule="auto"/>
              <w:ind w:left="197"/>
              <w:rPr>
                <w:rFonts w:ascii="宋体" w:hAnsi="宋体" w:eastAsia="宋体" w:cs="宋体"/>
                <w:sz w:val="28"/>
                <w:szCs w:val="28"/>
              </w:rPr>
            </w:pPr>
            <w:r>
              <w:rPr>
                <w:rFonts w:ascii="宋体" w:hAnsi="宋体" w:eastAsia="宋体" w:cs="宋体"/>
                <w:spacing w:val="-2"/>
                <w:sz w:val="28"/>
                <w:szCs w:val="28"/>
              </w:rPr>
              <w:t>建筑垃圾资源化利用</w:t>
            </w:r>
          </w:p>
          <w:p w14:paraId="34A1B539">
            <w:pPr>
              <w:pStyle w:val="9"/>
              <w:spacing w:before="316" w:line="368" w:lineRule="auto"/>
              <w:ind w:left="513" w:right="120" w:hanging="399"/>
              <w:rPr>
                <w:rFonts w:ascii="宋体" w:hAnsi="宋体" w:eastAsia="宋体" w:cs="宋体"/>
              </w:rPr>
            </w:pPr>
            <w:r>
              <w:rPr>
                <w:rFonts w:ascii="宋体" w:hAnsi="宋体" w:eastAsia="宋体" w:cs="宋体"/>
                <w:spacing w:val="-15"/>
              </w:rPr>
              <w:t>率（不含工程渣土、工</w:t>
            </w:r>
            <w:r>
              <w:rPr>
                <w:rFonts w:ascii="宋体" w:hAnsi="宋体" w:eastAsia="宋体" w:cs="宋体"/>
                <w:spacing w:val="3"/>
              </w:rPr>
              <w:t xml:space="preserve"> </w:t>
            </w:r>
            <w:r>
              <w:rPr>
                <w:rFonts w:ascii="宋体" w:hAnsi="宋体" w:eastAsia="宋体" w:cs="宋体"/>
                <w:spacing w:val="5"/>
              </w:rPr>
              <w:t>程泥浆</w:t>
            </w:r>
            <w:r>
              <w:rPr>
                <w:rFonts w:ascii="宋体" w:hAnsi="宋体" w:eastAsia="宋体" w:cs="宋体"/>
                <w:spacing w:val="-20"/>
              </w:rPr>
              <w:t>）（</w:t>
            </w:r>
            <w:r>
              <w:rPr>
                <w:b/>
                <w:bCs/>
                <w:spacing w:val="5"/>
              </w:rPr>
              <w:t>%</w:t>
            </w:r>
            <w:r>
              <w:rPr>
                <w:rFonts w:ascii="宋体" w:hAnsi="宋体" w:eastAsia="宋体" w:cs="宋体"/>
                <w:spacing w:val="5"/>
              </w:rPr>
              <w:t>）</w:t>
            </w:r>
          </w:p>
        </w:tc>
        <w:tc>
          <w:tcPr>
            <w:tcW w:w="1542" w:type="dxa"/>
            <w:vAlign w:val="top"/>
          </w:tcPr>
          <w:p w14:paraId="283ED1BF">
            <w:pPr>
              <w:spacing w:line="268" w:lineRule="auto"/>
              <w:rPr>
                <w:rFonts w:ascii="Arial"/>
                <w:sz w:val="21"/>
              </w:rPr>
            </w:pPr>
          </w:p>
          <w:p w14:paraId="754D972E">
            <w:pPr>
              <w:spacing w:line="268" w:lineRule="auto"/>
              <w:rPr>
                <w:rFonts w:ascii="Arial"/>
                <w:sz w:val="21"/>
              </w:rPr>
            </w:pPr>
          </w:p>
          <w:p w14:paraId="76E367C2">
            <w:pPr>
              <w:spacing w:line="269" w:lineRule="auto"/>
              <w:rPr>
                <w:rFonts w:ascii="Arial"/>
                <w:sz w:val="21"/>
              </w:rPr>
            </w:pPr>
          </w:p>
          <w:p w14:paraId="7D7A0C40">
            <w:pPr>
              <w:pStyle w:val="9"/>
              <w:spacing w:before="85" w:line="177" w:lineRule="auto"/>
              <w:ind w:left="640"/>
            </w:pPr>
            <w:r>
              <w:rPr>
                <w:b/>
                <w:bCs/>
                <w:spacing w:val="-4"/>
              </w:rPr>
              <w:t>55</w:t>
            </w:r>
          </w:p>
        </w:tc>
        <w:tc>
          <w:tcPr>
            <w:tcW w:w="1540" w:type="dxa"/>
            <w:vAlign w:val="top"/>
          </w:tcPr>
          <w:p w14:paraId="72AD1714">
            <w:pPr>
              <w:spacing w:line="268" w:lineRule="auto"/>
              <w:rPr>
                <w:rFonts w:ascii="Arial"/>
                <w:sz w:val="21"/>
              </w:rPr>
            </w:pPr>
          </w:p>
          <w:p w14:paraId="23F15766">
            <w:pPr>
              <w:spacing w:line="268" w:lineRule="auto"/>
              <w:rPr>
                <w:rFonts w:ascii="Arial"/>
                <w:sz w:val="21"/>
              </w:rPr>
            </w:pPr>
          </w:p>
          <w:p w14:paraId="6F84969A">
            <w:pPr>
              <w:spacing w:line="269" w:lineRule="auto"/>
              <w:rPr>
                <w:rFonts w:ascii="Arial"/>
                <w:sz w:val="21"/>
              </w:rPr>
            </w:pPr>
          </w:p>
          <w:p w14:paraId="399C02C2">
            <w:pPr>
              <w:pStyle w:val="9"/>
              <w:spacing w:before="85" w:line="177" w:lineRule="auto"/>
              <w:ind w:left="641"/>
            </w:pPr>
            <w:r>
              <w:rPr>
                <w:b/>
                <w:bCs/>
                <w:spacing w:val="-4"/>
              </w:rPr>
              <w:t>75</w:t>
            </w:r>
          </w:p>
        </w:tc>
        <w:tc>
          <w:tcPr>
            <w:tcW w:w="1542" w:type="dxa"/>
            <w:vAlign w:val="top"/>
          </w:tcPr>
          <w:p w14:paraId="7CBF5E49">
            <w:pPr>
              <w:spacing w:line="267" w:lineRule="auto"/>
              <w:rPr>
                <w:rFonts w:ascii="Arial"/>
                <w:sz w:val="21"/>
              </w:rPr>
            </w:pPr>
          </w:p>
          <w:p w14:paraId="5A107340">
            <w:pPr>
              <w:spacing w:line="267" w:lineRule="auto"/>
              <w:rPr>
                <w:rFonts w:ascii="Arial"/>
                <w:sz w:val="21"/>
              </w:rPr>
            </w:pPr>
          </w:p>
          <w:p w14:paraId="4DD74F00">
            <w:pPr>
              <w:spacing w:line="268" w:lineRule="auto"/>
              <w:rPr>
                <w:rFonts w:ascii="Arial"/>
                <w:sz w:val="21"/>
              </w:rPr>
            </w:pPr>
          </w:p>
          <w:p w14:paraId="4DA6B6E1">
            <w:pPr>
              <w:pStyle w:val="9"/>
              <w:spacing w:before="85" w:line="179" w:lineRule="auto"/>
              <w:ind w:left="640"/>
            </w:pPr>
            <w:r>
              <w:rPr>
                <w:b/>
                <w:bCs/>
                <w:spacing w:val="-3"/>
              </w:rPr>
              <w:t>95</w:t>
            </w:r>
          </w:p>
        </w:tc>
        <w:tc>
          <w:tcPr>
            <w:tcW w:w="1766" w:type="dxa"/>
            <w:vAlign w:val="top"/>
          </w:tcPr>
          <w:p w14:paraId="02664E64">
            <w:pPr>
              <w:spacing w:line="246" w:lineRule="auto"/>
              <w:rPr>
                <w:rFonts w:ascii="Arial"/>
                <w:sz w:val="21"/>
              </w:rPr>
            </w:pPr>
          </w:p>
          <w:p w14:paraId="2A18E929">
            <w:pPr>
              <w:spacing w:line="247" w:lineRule="auto"/>
              <w:rPr>
                <w:rFonts w:ascii="Arial"/>
                <w:sz w:val="21"/>
              </w:rPr>
            </w:pPr>
          </w:p>
          <w:p w14:paraId="138B0EAA">
            <w:pPr>
              <w:spacing w:line="247" w:lineRule="auto"/>
              <w:rPr>
                <w:rFonts w:ascii="Arial"/>
                <w:sz w:val="21"/>
              </w:rPr>
            </w:pPr>
          </w:p>
          <w:p w14:paraId="331669C9">
            <w:pPr>
              <w:spacing w:before="91" w:line="221" w:lineRule="auto"/>
              <w:ind w:left="471"/>
              <w:rPr>
                <w:rFonts w:ascii="宋体" w:hAnsi="宋体" w:eastAsia="宋体" w:cs="宋体"/>
                <w:sz w:val="28"/>
                <w:szCs w:val="28"/>
              </w:rPr>
            </w:pPr>
            <w:r>
              <w:rPr>
                <w:rFonts w:ascii="宋体" w:hAnsi="宋体" w:eastAsia="宋体" w:cs="宋体"/>
                <w:spacing w:val="-4"/>
                <w:sz w:val="28"/>
                <w:szCs w:val="28"/>
              </w:rPr>
              <w:t>预期性</w:t>
            </w:r>
          </w:p>
        </w:tc>
      </w:tr>
      <w:tr w14:paraId="42FBA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1185" w:type="dxa"/>
            <w:vAlign w:val="top"/>
          </w:tcPr>
          <w:p w14:paraId="12FEB98C">
            <w:pPr>
              <w:spacing w:line="478" w:lineRule="auto"/>
              <w:rPr>
                <w:rFonts w:ascii="Arial"/>
                <w:sz w:val="21"/>
              </w:rPr>
            </w:pPr>
          </w:p>
          <w:p w14:paraId="7C2452E3">
            <w:pPr>
              <w:pStyle w:val="9"/>
              <w:spacing w:before="85" w:line="178" w:lineRule="auto"/>
              <w:ind w:left="527"/>
            </w:pPr>
            <w:r>
              <w:rPr>
                <w:b/>
                <w:bCs/>
              </w:rPr>
              <w:t>4</w:t>
            </w:r>
          </w:p>
        </w:tc>
        <w:tc>
          <w:tcPr>
            <w:tcW w:w="2898" w:type="dxa"/>
            <w:vAlign w:val="top"/>
          </w:tcPr>
          <w:p w14:paraId="39068E45">
            <w:pPr>
              <w:spacing w:before="185" w:line="220" w:lineRule="auto"/>
              <w:ind w:left="197"/>
              <w:rPr>
                <w:rFonts w:ascii="宋体" w:hAnsi="宋体" w:eastAsia="宋体" w:cs="宋体"/>
                <w:sz w:val="28"/>
                <w:szCs w:val="28"/>
              </w:rPr>
            </w:pPr>
            <w:r>
              <w:rPr>
                <w:rFonts w:ascii="宋体" w:hAnsi="宋体" w:eastAsia="宋体" w:cs="宋体"/>
                <w:spacing w:val="-2"/>
                <w:sz w:val="28"/>
                <w:szCs w:val="28"/>
              </w:rPr>
              <w:t>建筑垃圾在线监管率</w:t>
            </w:r>
          </w:p>
          <w:p w14:paraId="6F048F5C">
            <w:pPr>
              <w:pStyle w:val="9"/>
              <w:spacing w:before="317" w:line="232" w:lineRule="auto"/>
              <w:ind w:left="1082"/>
              <w:rPr>
                <w:rFonts w:ascii="宋体" w:hAnsi="宋体" w:eastAsia="宋体" w:cs="宋体"/>
              </w:rPr>
            </w:pPr>
            <w:r>
              <w:rPr>
                <w:rFonts w:ascii="宋体" w:hAnsi="宋体" w:eastAsia="宋体" w:cs="宋体"/>
                <w:spacing w:val="-8"/>
              </w:rPr>
              <w:t>（</w:t>
            </w:r>
            <w:r>
              <w:rPr>
                <w:b/>
                <w:bCs/>
                <w:spacing w:val="-8"/>
              </w:rPr>
              <w:t>%</w:t>
            </w:r>
            <w:r>
              <w:rPr>
                <w:rFonts w:ascii="宋体" w:hAnsi="宋体" w:eastAsia="宋体" w:cs="宋体"/>
                <w:spacing w:val="-8"/>
              </w:rPr>
              <w:t>）</w:t>
            </w:r>
          </w:p>
        </w:tc>
        <w:tc>
          <w:tcPr>
            <w:tcW w:w="1542" w:type="dxa"/>
            <w:vAlign w:val="top"/>
          </w:tcPr>
          <w:p w14:paraId="1F4EBDDC">
            <w:pPr>
              <w:spacing w:line="476" w:lineRule="auto"/>
              <w:rPr>
                <w:rFonts w:ascii="Arial"/>
                <w:sz w:val="21"/>
              </w:rPr>
            </w:pPr>
          </w:p>
          <w:p w14:paraId="6F380C5D">
            <w:pPr>
              <w:pStyle w:val="9"/>
              <w:spacing w:before="85" w:line="179" w:lineRule="auto"/>
              <w:ind w:left="637"/>
            </w:pPr>
            <w:r>
              <w:rPr>
                <w:b/>
                <w:bCs/>
                <w:spacing w:val="-3"/>
              </w:rPr>
              <w:t>80</w:t>
            </w:r>
          </w:p>
        </w:tc>
        <w:tc>
          <w:tcPr>
            <w:tcW w:w="1540" w:type="dxa"/>
            <w:vAlign w:val="top"/>
          </w:tcPr>
          <w:p w14:paraId="6379B102">
            <w:pPr>
              <w:spacing w:line="476" w:lineRule="auto"/>
              <w:rPr>
                <w:rFonts w:ascii="Arial"/>
                <w:sz w:val="21"/>
              </w:rPr>
            </w:pPr>
          </w:p>
          <w:p w14:paraId="3F145DB9">
            <w:pPr>
              <w:pStyle w:val="9"/>
              <w:spacing w:before="85" w:line="179" w:lineRule="auto"/>
              <w:ind w:left="639"/>
            </w:pPr>
            <w:r>
              <w:rPr>
                <w:b/>
                <w:bCs/>
                <w:spacing w:val="-3"/>
              </w:rPr>
              <w:t>95</w:t>
            </w:r>
          </w:p>
        </w:tc>
        <w:tc>
          <w:tcPr>
            <w:tcW w:w="1542" w:type="dxa"/>
            <w:vAlign w:val="top"/>
          </w:tcPr>
          <w:p w14:paraId="53835A57">
            <w:pPr>
              <w:spacing w:line="476" w:lineRule="auto"/>
              <w:rPr>
                <w:rFonts w:ascii="Arial"/>
                <w:sz w:val="21"/>
              </w:rPr>
            </w:pPr>
          </w:p>
          <w:p w14:paraId="55B0F293">
            <w:pPr>
              <w:pStyle w:val="9"/>
              <w:spacing w:before="85" w:line="179" w:lineRule="auto"/>
              <w:ind w:left="580"/>
            </w:pPr>
            <w:r>
              <w:rPr>
                <w:b/>
                <w:bCs/>
                <w:spacing w:val="-6"/>
              </w:rPr>
              <w:t>100</w:t>
            </w:r>
          </w:p>
        </w:tc>
        <w:tc>
          <w:tcPr>
            <w:tcW w:w="1766" w:type="dxa"/>
            <w:vAlign w:val="top"/>
          </w:tcPr>
          <w:p w14:paraId="0E2ACD4D">
            <w:pPr>
              <w:spacing w:line="415" w:lineRule="auto"/>
              <w:rPr>
                <w:rFonts w:ascii="Arial"/>
                <w:sz w:val="21"/>
              </w:rPr>
            </w:pPr>
          </w:p>
          <w:p w14:paraId="2F881ECF">
            <w:pPr>
              <w:spacing w:before="91" w:line="221" w:lineRule="auto"/>
              <w:ind w:left="471"/>
              <w:rPr>
                <w:rFonts w:ascii="宋体" w:hAnsi="宋体" w:eastAsia="宋体" w:cs="宋体"/>
                <w:sz w:val="28"/>
                <w:szCs w:val="28"/>
              </w:rPr>
            </w:pPr>
            <w:r>
              <w:rPr>
                <w:rFonts w:ascii="宋体" w:hAnsi="宋体" w:eastAsia="宋体" w:cs="宋体"/>
                <w:spacing w:val="-4"/>
                <w:sz w:val="28"/>
                <w:szCs w:val="28"/>
              </w:rPr>
              <w:t>预期性</w:t>
            </w:r>
          </w:p>
        </w:tc>
      </w:tr>
      <w:tr w14:paraId="45FD8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85" w:type="dxa"/>
            <w:vAlign w:val="top"/>
          </w:tcPr>
          <w:p w14:paraId="2CAE79B1">
            <w:pPr>
              <w:spacing w:line="479" w:lineRule="auto"/>
              <w:rPr>
                <w:rFonts w:ascii="Arial"/>
                <w:sz w:val="21"/>
              </w:rPr>
            </w:pPr>
          </w:p>
          <w:p w14:paraId="27B8F79E">
            <w:pPr>
              <w:pStyle w:val="9"/>
              <w:spacing w:before="85" w:line="177" w:lineRule="auto"/>
              <w:ind w:left="534"/>
            </w:pPr>
            <w:r>
              <w:rPr>
                <w:b/>
                <w:bCs/>
              </w:rPr>
              <w:t>5</w:t>
            </w:r>
          </w:p>
        </w:tc>
        <w:tc>
          <w:tcPr>
            <w:tcW w:w="2898" w:type="dxa"/>
            <w:vAlign w:val="top"/>
          </w:tcPr>
          <w:p w14:paraId="7C653061">
            <w:pPr>
              <w:pStyle w:val="9"/>
              <w:spacing w:before="182" w:line="368" w:lineRule="auto"/>
              <w:ind w:left="937" w:right="186" w:hanging="740"/>
              <w:rPr>
                <w:rFonts w:ascii="宋体" w:hAnsi="宋体" w:eastAsia="宋体" w:cs="宋体"/>
              </w:rPr>
            </w:pPr>
            <w:r>
              <w:rPr>
                <w:rFonts w:ascii="宋体" w:hAnsi="宋体" w:eastAsia="宋体" w:cs="宋体"/>
                <w:spacing w:val="-2"/>
              </w:rPr>
              <w:t>建筑垃圾密闭化运输</w:t>
            </w:r>
            <w:r>
              <w:rPr>
                <w:rFonts w:ascii="宋体" w:hAnsi="宋体" w:eastAsia="宋体" w:cs="宋体"/>
                <w:spacing w:val="2"/>
              </w:rPr>
              <w:t xml:space="preserve"> </w:t>
            </w:r>
            <w:r>
              <w:rPr>
                <w:rFonts w:ascii="宋体" w:hAnsi="宋体" w:eastAsia="宋体" w:cs="宋体"/>
                <w:spacing w:val="-5"/>
              </w:rPr>
              <w:t>率（</w:t>
            </w:r>
            <w:r>
              <w:rPr>
                <w:b/>
                <w:bCs/>
                <w:spacing w:val="-5"/>
              </w:rPr>
              <w:t>%</w:t>
            </w:r>
            <w:r>
              <w:rPr>
                <w:rFonts w:ascii="宋体" w:hAnsi="宋体" w:eastAsia="宋体" w:cs="宋体"/>
                <w:spacing w:val="-5"/>
              </w:rPr>
              <w:t>）</w:t>
            </w:r>
          </w:p>
        </w:tc>
        <w:tc>
          <w:tcPr>
            <w:tcW w:w="1542" w:type="dxa"/>
            <w:vAlign w:val="top"/>
          </w:tcPr>
          <w:p w14:paraId="19EEEC29">
            <w:pPr>
              <w:spacing w:line="476" w:lineRule="auto"/>
              <w:rPr>
                <w:rFonts w:ascii="Arial"/>
                <w:sz w:val="21"/>
              </w:rPr>
            </w:pPr>
          </w:p>
          <w:p w14:paraId="2D6FF2B2">
            <w:pPr>
              <w:pStyle w:val="9"/>
              <w:spacing w:before="86" w:line="179" w:lineRule="auto"/>
              <w:ind w:left="578"/>
            </w:pPr>
            <w:r>
              <w:rPr>
                <w:b/>
                <w:bCs/>
                <w:spacing w:val="-6"/>
              </w:rPr>
              <w:t>100</w:t>
            </w:r>
          </w:p>
        </w:tc>
        <w:tc>
          <w:tcPr>
            <w:tcW w:w="1540" w:type="dxa"/>
            <w:vAlign w:val="top"/>
          </w:tcPr>
          <w:p w14:paraId="0F19DCC9">
            <w:pPr>
              <w:spacing w:line="476" w:lineRule="auto"/>
              <w:rPr>
                <w:rFonts w:ascii="Arial"/>
                <w:sz w:val="21"/>
              </w:rPr>
            </w:pPr>
          </w:p>
          <w:p w14:paraId="357B8542">
            <w:pPr>
              <w:pStyle w:val="9"/>
              <w:spacing w:before="86" w:line="179" w:lineRule="auto"/>
              <w:ind w:left="579"/>
            </w:pPr>
            <w:r>
              <w:rPr>
                <w:b/>
                <w:bCs/>
                <w:spacing w:val="-6"/>
              </w:rPr>
              <w:t>100</w:t>
            </w:r>
          </w:p>
        </w:tc>
        <w:tc>
          <w:tcPr>
            <w:tcW w:w="1542" w:type="dxa"/>
            <w:vAlign w:val="top"/>
          </w:tcPr>
          <w:p w14:paraId="26B5E713">
            <w:pPr>
              <w:spacing w:line="476" w:lineRule="auto"/>
              <w:rPr>
                <w:rFonts w:ascii="Arial"/>
                <w:sz w:val="21"/>
              </w:rPr>
            </w:pPr>
          </w:p>
          <w:p w14:paraId="639049A8">
            <w:pPr>
              <w:pStyle w:val="9"/>
              <w:spacing w:before="86" w:line="179" w:lineRule="auto"/>
              <w:ind w:left="580"/>
            </w:pPr>
            <w:r>
              <w:rPr>
                <w:b/>
                <w:bCs/>
                <w:spacing w:val="-6"/>
              </w:rPr>
              <w:t>100</w:t>
            </w:r>
          </w:p>
        </w:tc>
        <w:tc>
          <w:tcPr>
            <w:tcW w:w="1766" w:type="dxa"/>
            <w:vAlign w:val="top"/>
          </w:tcPr>
          <w:p w14:paraId="74BD4112">
            <w:pPr>
              <w:spacing w:line="415" w:lineRule="auto"/>
              <w:rPr>
                <w:rFonts w:ascii="Arial"/>
                <w:sz w:val="21"/>
              </w:rPr>
            </w:pPr>
          </w:p>
          <w:p w14:paraId="69ED8437">
            <w:pPr>
              <w:spacing w:before="91" w:line="221" w:lineRule="auto"/>
              <w:ind w:left="471"/>
              <w:rPr>
                <w:rFonts w:ascii="宋体" w:hAnsi="宋体" w:eastAsia="宋体" w:cs="宋体"/>
                <w:sz w:val="28"/>
                <w:szCs w:val="28"/>
              </w:rPr>
            </w:pPr>
            <w:r>
              <w:rPr>
                <w:rFonts w:ascii="宋体" w:hAnsi="宋体" w:eastAsia="宋体" w:cs="宋体"/>
                <w:spacing w:val="-4"/>
                <w:sz w:val="28"/>
                <w:szCs w:val="28"/>
              </w:rPr>
              <w:t>预期性</w:t>
            </w:r>
          </w:p>
        </w:tc>
      </w:tr>
      <w:tr w14:paraId="5C197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2" w:hRule="atLeast"/>
        </w:trPr>
        <w:tc>
          <w:tcPr>
            <w:tcW w:w="1185" w:type="dxa"/>
            <w:vAlign w:val="top"/>
          </w:tcPr>
          <w:p w14:paraId="422B5FF6">
            <w:pPr>
              <w:spacing w:line="281" w:lineRule="auto"/>
              <w:rPr>
                <w:rFonts w:ascii="Arial"/>
                <w:sz w:val="21"/>
              </w:rPr>
            </w:pPr>
          </w:p>
          <w:p w14:paraId="5F815FB3">
            <w:pPr>
              <w:spacing w:line="281" w:lineRule="auto"/>
              <w:rPr>
                <w:rFonts w:ascii="Arial"/>
                <w:sz w:val="21"/>
              </w:rPr>
            </w:pPr>
          </w:p>
          <w:p w14:paraId="381E6C34">
            <w:pPr>
              <w:spacing w:line="282" w:lineRule="auto"/>
              <w:rPr>
                <w:rFonts w:ascii="Arial"/>
                <w:sz w:val="21"/>
              </w:rPr>
            </w:pPr>
          </w:p>
          <w:p w14:paraId="634E5301">
            <w:pPr>
              <w:spacing w:line="282" w:lineRule="auto"/>
              <w:rPr>
                <w:rFonts w:ascii="Arial"/>
                <w:sz w:val="21"/>
              </w:rPr>
            </w:pPr>
          </w:p>
          <w:p w14:paraId="0444C7BB">
            <w:pPr>
              <w:pStyle w:val="9"/>
              <w:spacing w:before="86" w:line="179" w:lineRule="auto"/>
              <w:ind w:left="535"/>
            </w:pPr>
            <w:r>
              <w:rPr>
                <w:b/>
                <w:bCs/>
              </w:rPr>
              <w:t>6</w:t>
            </w:r>
          </w:p>
        </w:tc>
        <w:tc>
          <w:tcPr>
            <w:tcW w:w="2898" w:type="dxa"/>
            <w:vAlign w:val="top"/>
          </w:tcPr>
          <w:p w14:paraId="1F17173A">
            <w:pPr>
              <w:spacing w:before="184" w:line="420" w:lineRule="auto"/>
              <w:ind w:left="111" w:right="105" w:firstLine="83"/>
              <w:jc w:val="both"/>
              <w:rPr>
                <w:rFonts w:ascii="宋体" w:hAnsi="宋体" w:eastAsia="宋体" w:cs="宋体"/>
                <w:sz w:val="28"/>
                <w:szCs w:val="28"/>
              </w:rPr>
            </w:pPr>
            <w:r>
              <w:rPr>
                <w:rFonts w:ascii="宋体" w:hAnsi="宋体" w:eastAsia="宋体" w:cs="宋体"/>
                <w:spacing w:val="-2"/>
                <w:sz w:val="28"/>
                <w:szCs w:val="28"/>
              </w:rPr>
              <w:t>新建建筑施工现场建</w:t>
            </w:r>
            <w:r>
              <w:rPr>
                <w:rFonts w:ascii="宋体" w:hAnsi="宋体" w:eastAsia="宋体" w:cs="宋体"/>
                <w:spacing w:val="4"/>
                <w:sz w:val="28"/>
                <w:szCs w:val="28"/>
              </w:rPr>
              <w:t xml:space="preserve"> </w:t>
            </w:r>
            <w:r>
              <w:rPr>
                <w:rFonts w:ascii="宋体" w:hAnsi="宋体" w:eastAsia="宋体" w:cs="宋体"/>
                <w:spacing w:val="-13"/>
                <w:sz w:val="28"/>
                <w:szCs w:val="28"/>
              </w:rPr>
              <w:t>筑垃圾排放量（不含工</w:t>
            </w:r>
            <w:r>
              <w:rPr>
                <w:rFonts w:ascii="宋体" w:hAnsi="宋体" w:eastAsia="宋体" w:cs="宋体"/>
                <w:spacing w:val="2"/>
                <w:sz w:val="28"/>
                <w:szCs w:val="28"/>
              </w:rPr>
              <w:t xml:space="preserve"> </w:t>
            </w:r>
            <w:r>
              <w:rPr>
                <w:rFonts w:ascii="宋体" w:hAnsi="宋体" w:eastAsia="宋体" w:cs="宋体"/>
                <w:spacing w:val="-12"/>
                <w:sz w:val="28"/>
                <w:szCs w:val="28"/>
              </w:rPr>
              <w:t>程渣土、工程泥浆</w:t>
            </w:r>
            <w:r>
              <w:rPr>
                <w:rFonts w:ascii="宋体" w:hAnsi="宋体" w:eastAsia="宋体" w:cs="宋体"/>
                <w:spacing w:val="-52"/>
                <w:w w:val="65"/>
                <w:sz w:val="28"/>
                <w:szCs w:val="28"/>
              </w:rPr>
              <w:t>）（</w:t>
            </w:r>
            <w:r>
              <w:rPr>
                <w:rFonts w:ascii="宋体" w:hAnsi="宋体" w:eastAsia="宋体" w:cs="宋体"/>
                <w:spacing w:val="-12"/>
                <w:sz w:val="28"/>
                <w:szCs w:val="28"/>
              </w:rPr>
              <w:t>吨</w:t>
            </w:r>
          </w:p>
          <w:p w14:paraId="22353A9D">
            <w:pPr>
              <w:pStyle w:val="9"/>
              <w:spacing w:line="375" w:lineRule="exact"/>
              <w:ind w:left="689"/>
              <w:rPr>
                <w:rFonts w:ascii="宋体" w:hAnsi="宋体" w:eastAsia="宋体" w:cs="宋体"/>
              </w:rPr>
            </w:pPr>
            <w:r>
              <w:rPr>
                <w:b/>
                <w:bCs/>
                <w:spacing w:val="-2"/>
                <w:position w:val="2"/>
              </w:rPr>
              <w:t>/</w:t>
            </w:r>
            <w:r>
              <w:rPr>
                <w:rFonts w:ascii="宋体" w:hAnsi="宋体" w:eastAsia="宋体" w:cs="宋体"/>
                <w:spacing w:val="-2"/>
                <w:position w:val="2"/>
              </w:rPr>
              <w:t>万平方米）</w:t>
            </w:r>
          </w:p>
        </w:tc>
        <w:tc>
          <w:tcPr>
            <w:tcW w:w="1542" w:type="dxa"/>
            <w:vAlign w:val="top"/>
          </w:tcPr>
          <w:p w14:paraId="30DF03EF">
            <w:pPr>
              <w:spacing w:line="281" w:lineRule="auto"/>
              <w:rPr>
                <w:rFonts w:ascii="Arial"/>
                <w:sz w:val="21"/>
              </w:rPr>
            </w:pPr>
          </w:p>
          <w:p w14:paraId="5AF55EDF">
            <w:pPr>
              <w:spacing w:line="281" w:lineRule="auto"/>
              <w:rPr>
                <w:rFonts w:ascii="Arial"/>
                <w:sz w:val="21"/>
              </w:rPr>
            </w:pPr>
          </w:p>
          <w:p w14:paraId="1DF6E8D8">
            <w:pPr>
              <w:spacing w:line="282" w:lineRule="auto"/>
              <w:rPr>
                <w:rFonts w:ascii="Arial"/>
                <w:sz w:val="21"/>
              </w:rPr>
            </w:pPr>
          </w:p>
          <w:p w14:paraId="17E3C55D">
            <w:pPr>
              <w:spacing w:line="282" w:lineRule="auto"/>
              <w:rPr>
                <w:rFonts w:ascii="Arial"/>
                <w:sz w:val="21"/>
              </w:rPr>
            </w:pPr>
          </w:p>
          <w:p w14:paraId="350C4EEA">
            <w:pPr>
              <w:pStyle w:val="9"/>
              <w:spacing w:before="86" w:line="179" w:lineRule="auto"/>
              <w:ind w:left="499"/>
            </w:pPr>
            <w:r>
              <w:rPr>
                <w:spacing w:val="-3"/>
              </w:rPr>
              <w:t>≤</w:t>
            </w:r>
            <w:r>
              <w:rPr>
                <w:b/>
                <w:bCs/>
                <w:spacing w:val="-3"/>
              </w:rPr>
              <w:t>300</w:t>
            </w:r>
          </w:p>
        </w:tc>
        <w:tc>
          <w:tcPr>
            <w:tcW w:w="1540" w:type="dxa"/>
            <w:vAlign w:val="top"/>
          </w:tcPr>
          <w:p w14:paraId="59CE245E">
            <w:pPr>
              <w:spacing w:line="299" w:lineRule="auto"/>
              <w:rPr>
                <w:rFonts w:ascii="Arial"/>
                <w:sz w:val="21"/>
              </w:rPr>
            </w:pPr>
          </w:p>
          <w:p w14:paraId="794CB658">
            <w:pPr>
              <w:spacing w:line="299" w:lineRule="auto"/>
              <w:rPr>
                <w:rFonts w:ascii="Arial"/>
                <w:sz w:val="21"/>
              </w:rPr>
            </w:pPr>
          </w:p>
          <w:p w14:paraId="23F14470">
            <w:pPr>
              <w:spacing w:line="300" w:lineRule="auto"/>
              <w:rPr>
                <w:rFonts w:ascii="Arial"/>
                <w:sz w:val="21"/>
              </w:rPr>
            </w:pPr>
          </w:p>
          <w:p w14:paraId="3F38CA72">
            <w:pPr>
              <w:spacing w:line="300" w:lineRule="auto"/>
              <w:rPr>
                <w:rFonts w:ascii="Arial"/>
                <w:sz w:val="21"/>
              </w:rPr>
            </w:pPr>
          </w:p>
          <w:p w14:paraId="63C12E6B">
            <w:pPr>
              <w:spacing w:before="91" w:line="189" w:lineRule="exact"/>
              <w:ind w:left="638"/>
              <w:rPr>
                <w:rFonts w:ascii="宋体" w:hAnsi="宋体" w:eastAsia="宋体" w:cs="宋体"/>
                <w:sz w:val="28"/>
                <w:szCs w:val="28"/>
              </w:rPr>
            </w:pPr>
            <w:r>
              <w:rPr>
                <w:rFonts w:ascii="宋体" w:hAnsi="宋体" w:eastAsia="宋体" w:cs="宋体"/>
                <w:position w:val="-5"/>
                <w:sz w:val="28"/>
                <w:szCs w:val="28"/>
              </w:rPr>
              <w:t>—</w:t>
            </w:r>
          </w:p>
        </w:tc>
        <w:tc>
          <w:tcPr>
            <w:tcW w:w="1542" w:type="dxa"/>
            <w:vAlign w:val="top"/>
          </w:tcPr>
          <w:p w14:paraId="3BFFC105">
            <w:pPr>
              <w:spacing w:line="299" w:lineRule="auto"/>
              <w:rPr>
                <w:rFonts w:ascii="Arial"/>
                <w:sz w:val="21"/>
              </w:rPr>
            </w:pPr>
          </w:p>
          <w:p w14:paraId="20A19B7C">
            <w:pPr>
              <w:spacing w:line="299" w:lineRule="auto"/>
              <w:rPr>
                <w:rFonts w:ascii="Arial"/>
                <w:sz w:val="21"/>
              </w:rPr>
            </w:pPr>
          </w:p>
          <w:p w14:paraId="66FE0677">
            <w:pPr>
              <w:spacing w:line="300" w:lineRule="auto"/>
              <w:rPr>
                <w:rFonts w:ascii="Arial"/>
                <w:sz w:val="21"/>
              </w:rPr>
            </w:pPr>
          </w:p>
          <w:p w14:paraId="394192B9">
            <w:pPr>
              <w:spacing w:line="300" w:lineRule="auto"/>
              <w:rPr>
                <w:rFonts w:ascii="Arial"/>
                <w:sz w:val="21"/>
              </w:rPr>
            </w:pPr>
          </w:p>
          <w:p w14:paraId="7A4C489A">
            <w:pPr>
              <w:spacing w:before="91" w:line="189" w:lineRule="exact"/>
              <w:ind w:left="640"/>
              <w:rPr>
                <w:rFonts w:ascii="宋体" w:hAnsi="宋体" w:eastAsia="宋体" w:cs="宋体"/>
                <w:sz w:val="28"/>
                <w:szCs w:val="28"/>
              </w:rPr>
            </w:pPr>
            <w:r>
              <w:rPr>
                <w:rFonts w:ascii="宋体" w:hAnsi="宋体" w:eastAsia="宋体" w:cs="宋体"/>
                <w:position w:val="-5"/>
                <w:sz w:val="28"/>
                <w:szCs w:val="28"/>
              </w:rPr>
              <w:t>—</w:t>
            </w:r>
          </w:p>
        </w:tc>
        <w:tc>
          <w:tcPr>
            <w:tcW w:w="1766" w:type="dxa"/>
            <w:vAlign w:val="top"/>
          </w:tcPr>
          <w:p w14:paraId="18EF02F3">
            <w:pPr>
              <w:spacing w:line="266" w:lineRule="auto"/>
              <w:rPr>
                <w:rFonts w:ascii="Arial"/>
                <w:sz w:val="21"/>
              </w:rPr>
            </w:pPr>
          </w:p>
          <w:p w14:paraId="5FBEA3D7">
            <w:pPr>
              <w:spacing w:line="266" w:lineRule="auto"/>
              <w:rPr>
                <w:rFonts w:ascii="Arial"/>
                <w:sz w:val="21"/>
              </w:rPr>
            </w:pPr>
          </w:p>
          <w:p w14:paraId="1057C6B5">
            <w:pPr>
              <w:spacing w:line="266" w:lineRule="auto"/>
              <w:rPr>
                <w:rFonts w:ascii="Arial"/>
                <w:sz w:val="21"/>
              </w:rPr>
            </w:pPr>
          </w:p>
          <w:p w14:paraId="36C20227">
            <w:pPr>
              <w:spacing w:line="267" w:lineRule="auto"/>
              <w:rPr>
                <w:rFonts w:ascii="Arial"/>
                <w:sz w:val="21"/>
              </w:rPr>
            </w:pPr>
          </w:p>
          <w:p w14:paraId="01E1397E">
            <w:pPr>
              <w:spacing w:before="91" w:line="221" w:lineRule="auto"/>
              <w:ind w:left="471"/>
              <w:rPr>
                <w:rFonts w:ascii="宋体" w:hAnsi="宋体" w:eastAsia="宋体" w:cs="宋体"/>
                <w:sz w:val="28"/>
                <w:szCs w:val="28"/>
              </w:rPr>
            </w:pPr>
            <w:r>
              <w:rPr>
                <w:rFonts w:ascii="宋体" w:hAnsi="宋体" w:eastAsia="宋体" w:cs="宋体"/>
                <w:spacing w:val="-4"/>
                <w:sz w:val="28"/>
                <w:szCs w:val="28"/>
              </w:rPr>
              <w:t>预期性</w:t>
            </w:r>
          </w:p>
        </w:tc>
      </w:tr>
      <w:tr w14:paraId="15713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9" w:hRule="atLeast"/>
        </w:trPr>
        <w:tc>
          <w:tcPr>
            <w:tcW w:w="1185" w:type="dxa"/>
            <w:vAlign w:val="top"/>
          </w:tcPr>
          <w:p w14:paraId="203D13F1">
            <w:pPr>
              <w:spacing w:line="282" w:lineRule="auto"/>
              <w:rPr>
                <w:rFonts w:ascii="Arial"/>
                <w:sz w:val="21"/>
              </w:rPr>
            </w:pPr>
          </w:p>
          <w:p w14:paraId="4FB48BF7">
            <w:pPr>
              <w:spacing w:line="283" w:lineRule="auto"/>
              <w:rPr>
                <w:rFonts w:ascii="Arial"/>
                <w:sz w:val="21"/>
              </w:rPr>
            </w:pPr>
          </w:p>
          <w:p w14:paraId="32A97BF0">
            <w:pPr>
              <w:spacing w:line="283" w:lineRule="auto"/>
              <w:rPr>
                <w:rFonts w:ascii="Arial"/>
                <w:sz w:val="21"/>
              </w:rPr>
            </w:pPr>
          </w:p>
          <w:p w14:paraId="27C680A7">
            <w:pPr>
              <w:spacing w:line="283" w:lineRule="auto"/>
              <w:rPr>
                <w:rFonts w:ascii="Arial"/>
                <w:sz w:val="21"/>
              </w:rPr>
            </w:pPr>
          </w:p>
          <w:p w14:paraId="04B91266">
            <w:pPr>
              <w:pStyle w:val="9"/>
              <w:spacing w:before="85" w:line="177" w:lineRule="auto"/>
              <w:ind w:left="534"/>
            </w:pPr>
            <w:r>
              <w:rPr>
                <w:b/>
                <w:bCs/>
              </w:rPr>
              <w:t>7</w:t>
            </w:r>
          </w:p>
        </w:tc>
        <w:tc>
          <w:tcPr>
            <w:tcW w:w="2898" w:type="dxa"/>
            <w:vAlign w:val="top"/>
          </w:tcPr>
          <w:p w14:paraId="3BF77D0C">
            <w:pPr>
              <w:spacing w:before="187" w:line="221" w:lineRule="auto"/>
              <w:ind w:left="194"/>
              <w:rPr>
                <w:rFonts w:ascii="宋体" w:hAnsi="宋体" w:eastAsia="宋体" w:cs="宋体"/>
                <w:sz w:val="28"/>
                <w:szCs w:val="28"/>
              </w:rPr>
            </w:pPr>
            <w:r>
              <w:rPr>
                <w:rFonts w:ascii="宋体" w:hAnsi="宋体" w:eastAsia="宋体" w:cs="宋体"/>
                <w:spacing w:val="-2"/>
                <w:sz w:val="28"/>
                <w:szCs w:val="28"/>
              </w:rPr>
              <w:t>装配式建筑施工现场</w:t>
            </w:r>
          </w:p>
          <w:p w14:paraId="61D029DA">
            <w:pPr>
              <w:spacing w:before="318" w:line="220" w:lineRule="auto"/>
              <w:ind w:left="115"/>
              <w:rPr>
                <w:rFonts w:ascii="宋体" w:hAnsi="宋体" w:eastAsia="宋体" w:cs="宋体"/>
                <w:sz w:val="28"/>
                <w:szCs w:val="28"/>
              </w:rPr>
            </w:pPr>
            <w:r>
              <w:rPr>
                <w:rFonts w:ascii="宋体" w:hAnsi="宋体" w:eastAsia="宋体" w:cs="宋体"/>
                <w:spacing w:val="-13"/>
                <w:sz w:val="28"/>
                <w:szCs w:val="28"/>
              </w:rPr>
              <w:t>建筑垃圾排放量（不含</w:t>
            </w:r>
          </w:p>
          <w:p w14:paraId="7D583637">
            <w:pPr>
              <w:spacing w:before="319" w:line="220" w:lineRule="auto"/>
              <w:jc w:val="right"/>
              <w:rPr>
                <w:rFonts w:ascii="宋体" w:hAnsi="宋体" w:eastAsia="宋体" w:cs="宋体"/>
                <w:sz w:val="28"/>
                <w:szCs w:val="28"/>
              </w:rPr>
            </w:pPr>
            <w:r>
              <w:rPr>
                <w:rFonts w:ascii="宋体" w:hAnsi="宋体" w:eastAsia="宋体" w:cs="宋体"/>
                <w:spacing w:val="-4"/>
                <w:sz w:val="28"/>
                <w:szCs w:val="28"/>
              </w:rPr>
              <w:t>工程渣土、工程泥浆）</w:t>
            </w:r>
          </w:p>
          <w:p w14:paraId="73BDE139">
            <w:pPr>
              <w:pStyle w:val="9"/>
              <w:spacing w:before="269" w:line="376" w:lineRule="exact"/>
              <w:ind w:left="427"/>
              <w:rPr>
                <w:rFonts w:ascii="宋体" w:hAnsi="宋体" w:eastAsia="宋体" w:cs="宋体"/>
              </w:rPr>
            </w:pPr>
            <w:r>
              <w:rPr>
                <w:rFonts w:ascii="宋体" w:hAnsi="宋体" w:eastAsia="宋体" w:cs="宋体"/>
                <w:spacing w:val="-4"/>
                <w:position w:val="2"/>
              </w:rPr>
              <w:t>（吨</w:t>
            </w:r>
            <w:r>
              <w:rPr>
                <w:b/>
                <w:bCs/>
                <w:spacing w:val="-4"/>
                <w:position w:val="2"/>
              </w:rPr>
              <w:t>/</w:t>
            </w:r>
            <w:r>
              <w:rPr>
                <w:rFonts w:ascii="宋体" w:hAnsi="宋体" w:eastAsia="宋体" w:cs="宋体"/>
                <w:spacing w:val="-4"/>
                <w:position w:val="2"/>
              </w:rPr>
              <w:t>万平方米）</w:t>
            </w:r>
          </w:p>
        </w:tc>
        <w:tc>
          <w:tcPr>
            <w:tcW w:w="1542" w:type="dxa"/>
            <w:vAlign w:val="top"/>
          </w:tcPr>
          <w:p w14:paraId="52615F6C">
            <w:pPr>
              <w:spacing w:line="281" w:lineRule="auto"/>
              <w:rPr>
                <w:rFonts w:ascii="Arial"/>
                <w:sz w:val="21"/>
              </w:rPr>
            </w:pPr>
          </w:p>
          <w:p w14:paraId="2E6AA4CE">
            <w:pPr>
              <w:spacing w:line="282" w:lineRule="auto"/>
              <w:rPr>
                <w:rFonts w:ascii="Arial"/>
                <w:sz w:val="21"/>
              </w:rPr>
            </w:pPr>
          </w:p>
          <w:p w14:paraId="35AF1764">
            <w:pPr>
              <w:spacing w:line="282" w:lineRule="auto"/>
              <w:rPr>
                <w:rFonts w:ascii="Arial"/>
                <w:sz w:val="21"/>
              </w:rPr>
            </w:pPr>
          </w:p>
          <w:p w14:paraId="6E8695E6">
            <w:pPr>
              <w:spacing w:line="282" w:lineRule="auto"/>
              <w:rPr>
                <w:rFonts w:ascii="Arial"/>
                <w:sz w:val="21"/>
              </w:rPr>
            </w:pPr>
          </w:p>
          <w:p w14:paraId="19E3D9C7">
            <w:pPr>
              <w:pStyle w:val="9"/>
              <w:spacing w:before="86" w:line="179" w:lineRule="auto"/>
              <w:ind w:left="499"/>
            </w:pPr>
            <w:r>
              <w:rPr>
                <w:spacing w:val="-3"/>
              </w:rPr>
              <w:t>≤</w:t>
            </w:r>
            <w:r>
              <w:rPr>
                <w:b/>
                <w:bCs/>
                <w:spacing w:val="-3"/>
              </w:rPr>
              <w:t>200</w:t>
            </w:r>
          </w:p>
        </w:tc>
        <w:tc>
          <w:tcPr>
            <w:tcW w:w="1540" w:type="dxa"/>
            <w:vAlign w:val="top"/>
          </w:tcPr>
          <w:p w14:paraId="490636DE">
            <w:pPr>
              <w:rPr>
                <w:rFonts w:ascii="Arial"/>
                <w:sz w:val="21"/>
              </w:rPr>
            </w:pPr>
          </w:p>
          <w:p w14:paraId="1F30D891">
            <w:pPr>
              <w:rPr>
                <w:rFonts w:ascii="Arial"/>
                <w:sz w:val="21"/>
              </w:rPr>
            </w:pPr>
          </w:p>
          <w:p w14:paraId="0C0AB996">
            <w:pPr>
              <w:rPr>
                <w:rFonts w:ascii="Arial"/>
                <w:sz w:val="21"/>
              </w:rPr>
            </w:pPr>
          </w:p>
          <w:p w14:paraId="344053F9">
            <w:pPr>
              <w:spacing w:line="241" w:lineRule="auto"/>
              <w:rPr>
                <w:rFonts w:ascii="Arial"/>
                <w:sz w:val="21"/>
              </w:rPr>
            </w:pPr>
          </w:p>
          <w:p w14:paraId="1DB6AFBE">
            <w:pPr>
              <w:spacing w:line="241" w:lineRule="auto"/>
              <w:rPr>
                <w:rFonts w:ascii="Arial"/>
                <w:sz w:val="21"/>
              </w:rPr>
            </w:pPr>
          </w:p>
          <w:p w14:paraId="0AC8FD3A">
            <w:pPr>
              <w:spacing w:before="91" w:line="188" w:lineRule="exact"/>
              <w:ind w:left="638"/>
              <w:rPr>
                <w:rFonts w:ascii="宋体" w:hAnsi="宋体" w:eastAsia="宋体" w:cs="宋体"/>
                <w:sz w:val="28"/>
                <w:szCs w:val="28"/>
              </w:rPr>
            </w:pPr>
            <w:r>
              <w:rPr>
                <w:rFonts w:ascii="宋体" w:hAnsi="宋体" w:eastAsia="宋体" w:cs="宋体"/>
                <w:position w:val="-5"/>
                <w:sz w:val="28"/>
                <w:szCs w:val="28"/>
              </w:rPr>
              <w:t>—</w:t>
            </w:r>
          </w:p>
        </w:tc>
        <w:tc>
          <w:tcPr>
            <w:tcW w:w="1542" w:type="dxa"/>
            <w:vAlign w:val="top"/>
          </w:tcPr>
          <w:p w14:paraId="28261B14">
            <w:pPr>
              <w:rPr>
                <w:rFonts w:ascii="Arial"/>
                <w:sz w:val="21"/>
              </w:rPr>
            </w:pPr>
          </w:p>
          <w:p w14:paraId="75F5A529">
            <w:pPr>
              <w:rPr>
                <w:rFonts w:ascii="Arial"/>
                <w:sz w:val="21"/>
              </w:rPr>
            </w:pPr>
          </w:p>
          <w:p w14:paraId="08FCBD75">
            <w:pPr>
              <w:rPr>
                <w:rFonts w:ascii="Arial"/>
                <w:sz w:val="21"/>
              </w:rPr>
            </w:pPr>
          </w:p>
          <w:p w14:paraId="6BFDE4C5">
            <w:pPr>
              <w:spacing w:line="241" w:lineRule="auto"/>
              <w:rPr>
                <w:rFonts w:ascii="Arial"/>
                <w:sz w:val="21"/>
              </w:rPr>
            </w:pPr>
          </w:p>
          <w:p w14:paraId="1C7A6B6A">
            <w:pPr>
              <w:spacing w:line="241" w:lineRule="auto"/>
              <w:rPr>
                <w:rFonts w:ascii="Arial"/>
                <w:sz w:val="21"/>
              </w:rPr>
            </w:pPr>
          </w:p>
          <w:p w14:paraId="1C556456">
            <w:pPr>
              <w:spacing w:before="91" w:line="188" w:lineRule="exact"/>
              <w:ind w:left="640"/>
              <w:rPr>
                <w:rFonts w:ascii="宋体" w:hAnsi="宋体" w:eastAsia="宋体" w:cs="宋体"/>
                <w:sz w:val="28"/>
                <w:szCs w:val="28"/>
              </w:rPr>
            </w:pPr>
            <w:r>
              <w:rPr>
                <w:rFonts w:ascii="宋体" w:hAnsi="宋体" w:eastAsia="宋体" w:cs="宋体"/>
                <w:position w:val="-5"/>
                <w:sz w:val="28"/>
                <w:szCs w:val="28"/>
              </w:rPr>
              <w:t>—</w:t>
            </w:r>
          </w:p>
        </w:tc>
        <w:tc>
          <w:tcPr>
            <w:tcW w:w="1766" w:type="dxa"/>
            <w:vAlign w:val="top"/>
          </w:tcPr>
          <w:p w14:paraId="5D1E8D84">
            <w:pPr>
              <w:spacing w:line="267" w:lineRule="auto"/>
              <w:rPr>
                <w:rFonts w:ascii="Arial"/>
                <w:sz w:val="21"/>
              </w:rPr>
            </w:pPr>
          </w:p>
          <w:p w14:paraId="2638CD9A">
            <w:pPr>
              <w:spacing w:line="267" w:lineRule="auto"/>
              <w:rPr>
                <w:rFonts w:ascii="Arial"/>
                <w:sz w:val="21"/>
              </w:rPr>
            </w:pPr>
          </w:p>
          <w:p w14:paraId="4C1E5BD8">
            <w:pPr>
              <w:spacing w:line="267" w:lineRule="auto"/>
              <w:rPr>
                <w:rFonts w:ascii="Arial"/>
                <w:sz w:val="21"/>
              </w:rPr>
            </w:pPr>
          </w:p>
          <w:p w14:paraId="7603A31F">
            <w:pPr>
              <w:spacing w:line="268" w:lineRule="auto"/>
              <w:rPr>
                <w:rFonts w:ascii="Arial"/>
                <w:sz w:val="21"/>
              </w:rPr>
            </w:pPr>
          </w:p>
          <w:p w14:paraId="39D5480C">
            <w:pPr>
              <w:spacing w:before="91" w:line="221" w:lineRule="auto"/>
              <w:ind w:left="471"/>
              <w:rPr>
                <w:rFonts w:ascii="宋体" w:hAnsi="宋体" w:eastAsia="宋体" w:cs="宋体"/>
                <w:sz w:val="28"/>
                <w:szCs w:val="28"/>
              </w:rPr>
            </w:pPr>
            <w:r>
              <w:rPr>
                <w:rFonts w:ascii="宋体" w:hAnsi="宋体" w:eastAsia="宋体" w:cs="宋体"/>
                <w:spacing w:val="-4"/>
                <w:sz w:val="28"/>
                <w:szCs w:val="28"/>
              </w:rPr>
              <w:t>预期性</w:t>
            </w:r>
          </w:p>
        </w:tc>
      </w:tr>
    </w:tbl>
    <w:p w14:paraId="41578F15">
      <w:pPr>
        <w:spacing w:before="184" w:line="348" w:lineRule="auto"/>
        <w:ind w:left="122" w:right="327" w:firstLine="560"/>
        <w:jc w:val="both"/>
        <w:rPr>
          <w:rFonts w:ascii="宋体" w:hAnsi="宋体" w:eastAsia="宋体" w:cs="宋体"/>
          <w:sz w:val="28"/>
          <w:szCs w:val="28"/>
        </w:rPr>
      </w:pPr>
      <w:r>
        <w:rPr>
          <w:rFonts w:ascii="宋体" w:hAnsi="宋体" w:eastAsia="宋体" w:cs="宋体"/>
          <w:sz w:val="28"/>
          <w:szCs w:val="28"/>
        </w:rPr>
        <w:t>注：</w:t>
      </w:r>
      <w:r>
        <w:rPr>
          <w:rFonts w:ascii="Calibri" w:hAnsi="Calibri" w:eastAsia="Calibri" w:cs="Calibri"/>
          <w:b/>
          <w:bCs/>
          <w:sz w:val="28"/>
          <w:szCs w:val="28"/>
        </w:rPr>
        <w:t>1</w:t>
      </w:r>
      <w:r>
        <w:rPr>
          <w:rFonts w:ascii="Calibri" w:hAnsi="Calibri" w:eastAsia="Calibri" w:cs="Calibri"/>
          <w:b/>
          <w:bCs/>
          <w:spacing w:val="-31"/>
          <w:sz w:val="28"/>
          <w:szCs w:val="28"/>
        </w:rPr>
        <w:t xml:space="preserve"> </w:t>
      </w:r>
      <w:r>
        <w:rPr>
          <w:rFonts w:ascii="宋体" w:hAnsi="宋体" w:eastAsia="宋体" w:cs="宋体"/>
          <w:sz w:val="28"/>
          <w:szCs w:val="28"/>
        </w:rPr>
        <w:t>、建筑垃圾安全处置率：指当地纳入规范监管的建筑垃圾量</w:t>
      </w:r>
      <w:r>
        <w:rPr>
          <w:rFonts w:ascii="宋体" w:hAnsi="宋体" w:eastAsia="宋体" w:cs="宋体"/>
          <w:spacing w:val="-1"/>
          <w:sz w:val="28"/>
          <w:szCs w:val="28"/>
        </w:rPr>
        <w:t>占同期排放可</w:t>
      </w:r>
      <w:r>
        <w:rPr>
          <w:rFonts w:ascii="宋体" w:hAnsi="宋体" w:eastAsia="宋体" w:cs="宋体"/>
          <w:spacing w:val="-3"/>
          <w:sz w:val="28"/>
          <w:szCs w:val="28"/>
        </w:rPr>
        <w:t>造成环境影响的建筑垃圾总量的百分比，或可造成环境影响的建筑</w:t>
      </w:r>
      <w:r>
        <w:rPr>
          <w:rFonts w:ascii="宋体" w:hAnsi="宋体" w:eastAsia="宋体" w:cs="宋体"/>
          <w:spacing w:val="-4"/>
          <w:sz w:val="28"/>
          <w:szCs w:val="28"/>
        </w:rPr>
        <w:t>垃圾总量扣除发生</w:t>
      </w:r>
      <w:r>
        <w:rPr>
          <w:rFonts w:ascii="宋体" w:hAnsi="宋体" w:eastAsia="宋体" w:cs="宋体"/>
          <w:sz w:val="28"/>
          <w:szCs w:val="28"/>
        </w:rPr>
        <w:t xml:space="preserve"> 乱堆乱放、私拉乱倒、破坏生态环境和发生安全问题</w:t>
      </w:r>
      <w:r>
        <w:rPr>
          <w:rFonts w:ascii="宋体" w:hAnsi="宋体" w:eastAsia="宋体" w:cs="宋体"/>
          <w:spacing w:val="-1"/>
          <w:sz w:val="28"/>
          <w:szCs w:val="28"/>
        </w:rPr>
        <w:t>的建筑垃圾量后的占比。</w:t>
      </w:r>
    </w:p>
    <w:p w14:paraId="4F3D7ADB">
      <w:pPr>
        <w:spacing w:before="181" w:line="416" w:lineRule="auto"/>
        <w:ind w:left="4" w:right="4" w:firstLine="559"/>
        <w:rPr>
          <w:rFonts w:ascii="Calibri" w:hAnsi="Calibri" w:eastAsia="Calibri" w:cs="Calibri"/>
          <w:sz w:val="28"/>
          <w:szCs w:val="28"/>
        </w:rPr>
      </w:pPr>
      <w:r>
        <w:rPr>
          <w:rFonts w:ascii="宋体" w:hAnsi="宋体" w:eastAsia="宋体" w:cs="宋体"/>
          <w:spacing w:val="1"/>
          <w:sz w:val="28"/>
          <w:szCs w:val="28"/>
        </w:rPr>
        <w:t>建筑垃圾安全处置率</w:t>
      </w:r>
      <w:r>
        <w:rPr>
          <w:rFonts w:ascii="Calibri" w:hAnsi="Calibri" w:eastAsia="Calibri" w:cs="Calibri"/>
          <w:b/>
          <w:bCs/>
          <w:spacing w:val="1"/>
          <w:sz w:val="28"/>
          <w:szCs w:val="28"/>
        </w:rPr>
        <w:t>=</w:t>
      </w:r>
      <w:r>
        <w:rPr>
          <w:rFonts w:ascii="宋体" w:hAnsi="宋体" w:eastAsia="宋体" w:cs="宋体"/>
          <w:spacing w:val="1"/>
          <w:sz w:val="28"/>
          <w:szCs w:val="28"/>
        </w:rPr>
        <w:t>纳入规范监管的建筑垃圾量÷</w:t>
      </w:r>
      <w:r>
        <w:rPr>
          <w:rFonts w:ascii="宋体" w:hAnsi="宋体" w:eastAsia="宋体" w:cs="宋体"/>
          <w:sz w:val="28"/>
          <w:szCs w:val="28"/>
        </w:rPr>
        <w:t>同期排放可造成环境影响的</w:t>
      </w:r>
      <w:r>
        <w:rPr>
          <w:rFonts w:ascii="宋体" w:hAnsi="宋体" w:eastAsia="宋体" w:cs="宋体"/>
          <w:spacing w:val="-2"/>
          <w:sz w:val="28"/>
          <w:szCs w:val="28"/>
        </w:rPr>
        <w:t>建筑垃圾总量×</w:t>
      </w:r>
      <w:r>
        <w:rPr>
          <w:rFonts w:ascii="Calibri" w:hAnsi="Calibri" w:eastAsia="Calibri" w:cs="Calibri"/>
          <w:b/>
          <w:bCs/>
          <w:spacing w:val="-2"/>
          <w:sz w:val="28"/>
          <w:szCs w:val="28"/>
        </w:rPr>
        <w:t>100%</w:t>
      </w:r>
    </w:p>
    <w:p w14:paraId="0CA7F914">
      <w:pPr>
        <w:spacing w:before="43" w:line="425" w:lineRule="auto"/>
        <w:ind w:left="2" w:right="7" w:firstLine="562"/>
        <w:rPr>
          <w:rFonts w:ascii="宋体" w:hAnsi="宋体" w:eastAsia="宋体" w:cs="宋体"/>
          <w:sz w:val="28"/>
          <w:szCs w:val="28"/>
        </w:rPr>
      </w:pPr>
      <w:r>
        <w:rPr>
          <w:rFonts w:ascii="Calibri" w:hAnsi="Calibri" w:eastAsia="Calibri" w:cs="Calibri"/>
          <w:b/>
          <w:bCs/>
          <w:sz w:val="28"/>
          <w:szCs w:val="28"/>
        </w:rPr>
        <w:t>2</w:t>
      </w:r>
      <w:r>
        <w:rPr>
          <w:rFonts w:ascii="Calibri" w:hAnsi="Calibri" w:eastAsia="Calibri" w:cs="Calibri"/>
          <w:b/>
          <w:bCs/>
          <w:spacing w:val="-31"/>
          <w:sz w:val="28"/>
          <w:szCs w:val="28"/>
        </w:rPr>
        <w:t xml:space="preserve"> </w:t>
      </w:r>
      <w:r>
        <w:rPr>
          <w:rFonts w:ascii="宋体" w:hAnsi="宋体" w:eastAsia="宋体" w:cs="宋体"/>
          <w:sz w:val="28"/>
          <w:szCs w:val="28"/>
        </w:rPr>
        <w:t>、建筑垃圾综合利用率：指建筑垃圾通过工</w:t>
      </w:r>
      <w:r>
        <w:rPr>
          <w:rFonts w:ascii="宋体" w:hAnsi="宋体" w:eastAsia="宋体" w:cs="宋体"/>
          <w:spacing w:val="-1"/>
          <w:sz w:val="28"/>
          <w:szCs w:val="28"/>
        </w:rPr>
        <w:t>程回填、土地平整、资源化利用、</w:t>
      </w:r>
      <w:r>
        <w:rPr>
          <w:rFonts w:ascii="宋体" w:hAnsi="宋体" w:eastAsia="宋体" w:cs="宋体"/>
          <w:spacing w:val="-3"/>
          <w:sz w:val="28"/>
          <w:szCs w:val="28"/>
        </w:rPr>
        <w:t>堆山造景、修基筑路等方式处置汇总的利用量，占同期建筑垃圾总排</w:t>
      </w:r>
      <w:r>
        <w:rPr>
          <w:rFonts w:ascii="宋体" w:hAnsi="宋体" w:eastAsia="宋体" w:cs="宋体"/>
          <w:spacing w:val="-4"/>
          <w:sz w:val="28"/>
          <w:szCs w:val="28"/>
        </w:rPr>
        <w:t>放产生量的百分</w:t>
      </w:r>
      <w:r>
        <w:rPr>
          <w:rFonts w:ascii="宋体" w:hAnsi="宋体" w:eastAsia="宋体" w:cs="宋体"/>
          <w:spacing w:val="-6"/>
          <w:sz w:val="28"/>
          <w:szCs w:val="28"/>
        </w:rPr>
        <w:t>比。</w:t>
      </w:r>
    </w:p>
    <w:p w14:paraId="11001EFE">
      <w:pPr>
        <w:spacing w:before="23" w:line="417" w:lineRule="auto"/>
        <w:ind w:left="3" w:right="2" w:firstLine="560"/>
        <w:rPr>
          <w:rFonts w:ascii="宋体" w:hAnsi="宋体" w:eastAsia="宋体" w:cs="宋体"/>
          <w:sz w:val="28"/>
          <w:szCs w:val="28"/>
        </w:rPr>
      </w:pPr>
      <w:r>
        <w:rPr>
          <w:rFonts w:ascii="宋体" w:hAnsi="宋体" w:eastAsia="宋体" w:cs="宋体"/>
          <w:spacing w:val="1"/>
          <w:sz w:val="28"/>
          <w:szCs w:val="28"/>
        </w:rPr>
        <w:t>建筑垃圾综合利用率</w:t>
      </w:r>
      <w:r>
        <w:rPr>
          <w:rFonts w:ascii="Calibri" w:hAnsi="Calibri" w:eastAsia="Calibri" w:cs="Calibri"/>
          <w:b/>
          <w:bCs/>
          <w:spacing w:val="1"/>
          <w:sz w:val="28"/>
          <w:szCs w:val="28"/>
        </w:rPr>
        <w:t>=</w:t>
      </w:r>
      <w:r>
        <w:rPr>
          <w:rFonts w:ascii="宋体" w:hAnsi="宋体" w:eastAsia="宋体" w:cs="宋体"/>
          <w:spacing w:val="1"/>
          <w:sz w:val="28"/>
          <w:szCs w:val="28"/>
        </w:rPr>
        <w:t>工程回填、土地平整、资源化利用、</w:t>
      </w:r>
      <w:r>
        <w:rPr>
          <w:rFonts w:ascii="宋体" w:hAnsi="宋体" w:eastAsia="宋体" w:cs="宋体"/>
          <w:sz w:val="28"/>
          <w:szCs w:val="28"/>
        </w:rPr>
        <w:t>堆山造景、修基筑路</w:t>
      </w:r>
      <w:r>
        <w:rPr>
          <w:rFonts w:ascii="宋体" w:hAnsi="宋体" w:eastAsia="宋体" w:cs="宋体"/>
          <w:spacing w:val="-1"/>
          <w:sz w:val="28"/>
          <w:szCs w:val="28"/>
        </w:rPr>
        <w:t>等方式处置汇总的利用量</w:t>
      </w:r>
      <w:r>
        <w:rPr>
          <w:rFonts w:ascii="Calibri" w:hAnsi="Calibri" w:eastAsia="Calibri" w:cs="Calibri"/>
          <w:spacing w:val="-1"/>
          <w:sz w:val="28"/>
          <w:szCs w:val="28"/>
        </w:rPr>
        <w:t>÷</w:t>
      </w:r>
      <w:r>
        <w:rPr>
          <w:rFonts w:ascii="宋体" w:hAnsi="宋体" w:eastAsia="宋体" w:cs="宋体"/>
          <w:spacing w:val="-1"/>
          <w:sz w:val="28"/>
          <w:szCs w:val="28"/>
        </w:rPr>
        <w:t>同期建筑垃圾总排放产生量。</w:t>
      </w:r>
    </w:p>
    <w:p w14:paraId="77CBE56A">
      <w:pPr>
        <w:spacing w:before="38" w:line="420" w:lineRule="auto"/>
        <w:ind w:firstLine="563"/>
        <w:rPr>
          <w:rFonts w:ascii="宋体" w:hAnsi="宋体" w:eastAsia="宋体" w:cs="宋体"/>
          <w:sz w:val="28"/>
          <w:szCs w:val="28"/>
        </w:rPr>
      </w:pPr>
      <w:r>
        <w:rPr>
          <w:rFonts w:ascii="Calibri" w:hAnsi="Calibri" w:eastAsia="Calibri" w:cs="Calibri"/>
          <w:b/>
          <w:bCs/>
          <w:sz w:val="28"/>
          <w:szCs w:val="28"/>
        </w:rPr>
        <w:t>3</w:t>
      </w:r>
      <w:r>
        <w:rPr>
          <w:rFonts w:ascii="Calibri" w:hAnsi="Calibri" w:eastAsia="Calibri" w:cs="Calibri"/>
          <w:b/>
          <w:bCs/>
          <w:spacing w:val="-32"/>
          <w:sz w:val="28"/>
          <w:szCs w:val="28"/>
        </w:rPr>
        <w:t xml:space="preserve"> </w:t>
      </w:r>
      <w:r>
        <w:rPr>
          <w:rFonts w:ascii="宋体" w:hAnsi="宋体" w:eastAsia="宋体" w:cs="宋体"/>
          <w:sz w:val="28"/>
          <w:szCs w:val="28"/>
        </w:rPr>
        <w:t>、建筑垃圾资源化利用率：指建筑垃圾中工程垃圾、装修垃圾和</w:t>
      </w:r>
      <w:r>
        <w:rPr>
          <w:rFonts w:ascii="宋体" w:hAnsi="宋体" w:eastAsia="宋体" w:cs="宋体"/>
          <w:spacing w:val="-1"/>
          <w:sz w:val="28"/>
          <w:szCs w:val="28"/>
        </w:rPr>
        <w:t>拆除垃圾的资</w:t>
      </w:r>
      <w:r>
        <w:rPr>
          <w:rFonts w:ascii="宋体" w:hAnsi="宋体" w:eastAsia="宋体" w:cs="宋体"/>
          <w:spacing w:val="-3"/>
          <w:sz w:val="28"/>
          <w:szCs w:val="28"/>
        </w:rPr>
        <w:t>源化利用量，占这三类建筑垃圾产生总量的百分比（不含工程渣土、工程</w:t>
      </w:r>
      <w:r>
        <w:rPr>
          <w:rFonts w:ascii="宋体" w:hAnsi="宋体" w:eastAsia="宋体" w:cs="宋体"/>
          <w:spacing w:val="-4"/>
          <w:sz w:val="28"/>
          <w:szCs w:val="28"/>
        </w:rPr>
        <w:t>泥浆）的比</w:t>
      </w:r>
      <w:r>
        <w:rPr>
          <w:rFonts w:ascii="宋体" w:hAnsi="宋体" w:eastAsia="宋体" w:cs="宋体"/>
          <w:spacing w:val="-5"/>
          <w:sz w:val="28"/>
          <w:szCs w:val="28"/>
        </w:rPr>
        <w:t>值。</w:t>
      </w:r>
    </w:p>
    <w:p w14:paraId="7B4609AA">
      <w:pPr>
        <w:spacing w:before="2" w:line="406" w:lineRule="auto"/>
        <w:ind w:left="4" w:right="9" w:firstLine="559"/>
        <w:rPr>
          <w:rFonts w:ascii="宋体" w:hAnsi="宋体" w:eastAsia="宋体" w:cs="宋体"/>
          <w:sz w:val="28"/>
          <w:szCs w:val="28"/>
        </w:rPr>
      </w:pPr>
      <w:r>
        <w:rPr>
          <w:rFonts w:ascii="宋体" w:hAnsi="宋体" w:eastAsia="宋体" w:cs="宋体"/>
          <w:spacing w:val="1"/>
          <w:sz w:val="28"/>
          <w:szCs w:val="28"/>
        </w:rPr>
        <w:t>建筑垃圾资源化利用率</w:t>
      </w:r>
      <w:r>
        <w:rPr>
          <w:rFonts w:ascii="Calibri" w:hAnsi="Calibri" w:eastAsia="Calibri" w:cs="Calibri"/>
          <w:b/>
          <w:bCs/>
          <w:spacing w:val="1"/>
          <w:sz w:val="28"/>
          <w:szCs w:val="28"/>
        </w:rPr>
        <w:t>=</w:t>
      </w:r>
      <w:r>
        <w:rPr>
          <w:rFonts w:ascii="宋体" w:hAnsi="宋体" w:eastAsia="宋体" w:cs="宋体"/>
          <w:spacing w:val="1"/>
          <w:sz w:val="28"/>
          <w:szCs w:val="28"/>
        </w:rPr>
        <w:t>（工程垃圾</w:t>
      </w:r>
      <w:r>
        <w:rPr>
          <w:rFonts w:ascii="Calibri" w:hAnsi="Calibri" w:eastAsia="Calibri" w:cs="Calibri"/>
          <w:b/>
          <w:bCs/>
          <w:spacing w:val="1"/>
          <w:sz w:val="28"/>
          <w:szCs w:val="28"/>
        </w:rPr>
        <w:t>+</w:t>
      </w:r>
      <w:r>
        <w:rPr>
          <w:rFonts w:ascii="宋体" w:hAnsi="宋体" w:eastAsia="宋体" w:cs="宋体"/>
          <w:spacing w:val="1"/>
          <w:sz w:val="28"/>
          <w:szCs w:val="28"/>
        </w:rPr>
        <w:t>装修</w:t>
      </w:r>
      <w:r>
        <w:rPr>
          <w:rFonts w:ascii="宋体" w:hAnsi="宋体" w:eastAsia="宋体" w:cs="宋体"/>
          <w:sz w:val="28"/>
          <w:szCs w:val="28"/>
        </w:rPr>
        <w:t>垃圾</w:t>
      </w:r>
      <w:r>
        <w:rPr>
          <w:rFonts w:ascii="Calibri" w:hAnsi="Calibri" w:eastAsia="Calibri" w:cs="Calibri"/>
          <w:b/>
          <w:bCs/>
          <w:sz w:val="28"/>
          <w:szCs w:val="28"/>
        </w:rPr>
        <w:t>+</w:t>
      </w:r>
      <w:r>
        <w:rPr>
          <w:rFonts w:ascii="宋体" w:hAnsi="宋体" w:eastAsia="宋体" w:cs="宋体"/>
          <w:sz w:val="28"/>
          <w:szCs w:val="28"/>
        </w:rPr>
        <w:t>拆除垃圾）资源化利用量÷（同</w:t>
      </w:r>
      <w:r>
        <w:rPr>
          <w:rFonts w:ascii="宋体" w:hAnsi="宋体" w:eastAsia="宋体" w:cs="宋体"/>
          <w:spacing w:val="-1"/>
          <w:sz w:val="28"/>
          <w:szCs w:val="28"/>
        </w:rPr>
        <w:t>期建筑垃圾中工程垃圾</w:t>
      </w:r>
      <w:r>
        <w:rPr>
          <w:rFonts w:ascii="Calibri" w:hAnsi="Calibri" w:eastAsia="Calibri" w:cs="Calibri"/>
          <w:b/>
          <w:bCs/>
          <w:spacing w:val="-1"/>
          <w:sz w:val="28"/>
          <w:szCs w:val="28"/>
        </w:rPr>
        <w:t>+</w:t>
      </w:r>
      <w:r>
        <w:rPr>
          <w:rFonts w:ascii="宋体" w:hAnsi="宋体" w:eastAsia="宋体" w:cs="宋体"/>
          <w:spacing w:val="-1"/>
          <w:sz w:val="28"/>
          <w:szCs w:val="28"/>
        </w:rPr>
        <w:t>装修垃圾</w:t>
      </w:r>
      <w:r>
        <w:rPr>
          <w:rFonts w:ascii="Calibri" w:hAnsi="Calibri" w:eastAsia="Calibri" w:cs="Calibri"/>
          <w:b/>
          <w:bCs/>
          <w:spacing w:val="-1"/>
          <w:sz w:val="28"/>
          <w:szCs w:val="28"/>
        </w:rPr>
        <w:t>+</w:t>
      </w:r>
      <w:r>
        <w:rPr>
          <w:rFonts w:ascii="宋体" w:hAnsi="宋体" w:eastAsia="宋体" w:cs="宋体"/>
          <w:spacing w:val="-1"/>
          <w:sz w:val="28"/>
          <w:szCs w:val="28"/>
        </w:rPr>
        <w:t>拆除垃圾排放产生量）。</w:t>
      </w:r>
    </w:p>
    <w:p w14:paraId="7B45DCD6">
      <w:pPr>
        <w:spacing w:before="118" w:line="418" w:lineRule="auto"/>
        <w:ind w:left="24" w:right="7" w:firstLine="531"/>
        <w:rPr>
          <w:rFonts w:ascii="宋体" w:hAnsi="宋体" w:eastAsia="宋体" w:cs="宋体"/>
          <w:sz w:val="28"/>
          <w:szCs w:val="28"/>
        </w:rPr>
      </w:pPr>
      <w:r>
        <w:rPr>
          <w:rFonts w:ascii="Calibri" w:hAnsi="Calibri" w:eastAsia="Calibri" w:cs="Calibri"/>
          <w:b/>
          <w:bCs/>
          <w:spacing w:val="-1"/>
          <w:sz w:val="28"/>
          <w:szCs w:val="28"/>
        </w:rPr>
        <w:t>4</w:t>
      </w:r>
      <w:r>
        <w:rPr>
          <w:rFonts w:ascii="Calibri" w:hAnsi="Calibri" w:eastAsia="Calibri" w:cs="Calibri"/>
          <w:b/>
          <w:bCs/>
          <w:spacing w:val="-32"/>
          <w:sz w:val="28"/>
          <w:szCs w:val="28"/>
        </w:rPr>
        <w:t xml:space="preserve"> </w:t>
      </w:r>
      <w:r>
        <w:rPr>
          <w:rFonts w:ascii="宋体" w:hAnsi="宋体" w:eastAsia="宋体" w:cs="宋体"/>
          <w:spacing w:val="-1"/>
          <w:sz w:val="28"/>
          <w:szCs w:val="28"/>
        </w:rPr>
        <w:t>、建筑垃圾在线监管率：指实现建筑垃圾“产、运、消、利</w:t>
      </w:r>
      <w:r>
        <w:rPr>
          <w:rFonts w:ascii="宋体" w:hAnsi="宋体" w:eastAsia="宋体" w:cs="宋体"/>
          <w:spacing w:val="-102"/>
          <w:sz w:val="28"/>
          <w:szCs w:val="28"/>
        </w:rPr>
        <w:t xml:space="preserve"> </w:t>
      </w:r>
      <w:r>
        <w:rPr>
          <w:rFonts w:ascii="宋体" w:hAnsi="宋体" w:eastAsia="宋体" w:cs="宋体"/>
          <w:spacing w:val="-2"/>
          <w:sz w:val="28"/>
          <w:szCs w:val="28"/>
        </w:rPr>
        <w:t>”全流程在线监控</w:t>
      </w:r>
      <w:r>
        <w:rPr>
          <w:rFonts w:ascii="宋体" w:hAnsi="宋体" w:eastAsia="宋体" w:cs="宋体"/>
          <w:spacing w:val="-9"/>
          <w:sz w:val="28"/>
          <w:szCs w:val="28"/>
        </w:rPr>
        <w:t>的比例。</w:t>
      </w:r>
    </w:p>
    <w:p w14:paraId="60A2DADB">
      <w:pPr>
        <w:spacing w:before="38" w:line="418" w:lineRule="auto"/>
        <w:ind w:left="31" w:firstLine="531"/>
        <w:rPr>
          <w:rFonts w:ascii="宋体" w:hAnsi="宋体" w:eastAsia="宋体" w:cs="宋体"/>
          <w:sz w:val="28"/>
          <w:szCs w:val="28"/>
        </w:rPr>
      </w:pPr>
      <w:r>
        <w:rPr>
          <w:rFonts w:ascii="Calibri" w:hAnsi="Calibri" w:eastAsia="Calibri" w:cs="Calibri"/>
          <w:b/>
          <w:bCs/>
          <w:sz w:val="28"/>
          <w:szCs w:val="28"/>
        </w:rPr>
        <w:t>5</w:t>
      </w:r>
      <w:r>
        <w:rPr>
          <w:rFonts w:ascii="Calibri" w:hAnsi="Calibri" w:eastAsia="Calibri" w:cs="Calibri"/>
          <w:b/>
          <w:bCs/>
          <w:spacing w:val="-31"/>
          <w:sz w:val="28"/>
          <w:szCs w:val="28"/>
        </w:rPr>
        <w:t xml:space="preserve"> </w:t>
      </w:r>
      <w:r>
        <w:rPr>
          <w:rFonts w:ascii="宋体" w:hAnsi="宋体" w:eastAsia="宋体" w:cs="宋体"/>
          <w:sz w:val="28"/>
          <w:szCs w:val="28"/>
        </w:rPr>
        <w:t>、建筑垃圾密闭化运输率：指建筑垃圾密闭化运输车辆占建筑垃</w:t>
      </w:r>
      <w:r>
        <w:rPr>
          <w:rFonts w:ascii="宋体" w:hAnsi="宋体" w:eastAsia="宋体" w:cs="宋体"/>
          <w:spacing w:val="-1"/>
          <w:sz w:val="28"/>
          <w:szCs w:val="28"/>
        </w:rPr>
        <w:t>圾运输车辆的</w:t>
      </w:r>
      <w:r>
        <w:rPr>
          <w:rFonts w:ascii="宋体" w:hAnsi="宋体" w:eastAsia="宋体" w:cs="宋体"/>
          <w:spacing w:val="-14"/>
          <w:sz w:val="28"/>
          <w:szCs w:val="28"/>
        </w:rPr>
        <w:t>比例。</w:t>
      </w:r>
    </w:p>
    <w:p w14:paraId="6E01C32F">
      <w:pPr>
        <w:spacing w:before="38" w:line="420" w:lineRule="auto"/>
        <w:ind w:firstLine="563"/>
        <w:rPr>
          <w:rFonts w:ascii="宋体" w:hAnsi="宋体" w:eastAsia="宋体" w:cs="宋体"/>
          <w:b/>
          <w:bCs/>
          <w:snapToGrid w:val="0"/>
          <w:color w:val="000000"/>
          <w:spacing w:val="-3"/>
          <w:kern w:val="0"/>
          <w:sz w:val="30"/>
          <w:szCs w:val="30"/>
          <w:lang w:val="en-US" w:eastAsia="en-US" w:bidi="ar-SA"/>
        </w:rPr>
      </w:pPr>
      <w:bookmarkStart w:id="125" w:name="bookmark23"/>
      <w:bookmarkEnd w:id="125"/>
      <w:r>
        <w:rPr>
          <w:rFonts w:ascii="宋体" w:hAnsi="宋体" w:eastAsia="宋体" w:cs="宋体"/>
          <w:b/>
          <w:bCs/>
          <w:snapToGrid w:val="0"/>
          <w:color w:val="000000"/>
          <w:spacing w:val="-3"/>
          <w:kern w:val="0"/>
          <w:sz w:val="30"/>
          <w:szCs w:val="30"/>
          <w:lang w:val="en-US" w:eastAsia="en-US" w:bidi="ar-SA"/>
        </w:rPr>
        <w:t>1.7.    规划内容</w:t>
      </w:r>
    </w:p>
    <w:p w14:paraId="2527914B">
      <w:pPr>
        <w:spacing w:before="38" w:line="420" w:lineRule="auto"/>
        <w:ind w:firstLine="563"/>
        <w:rPr>
          <w:rFonts w:ascii="宋体" w:hAnsi="宋体" w:eastAsia="宋体" w:cs="宋体"/>
          <w:spacing w:val="-3"/>
          <w:sz w:val="28"/>
          <w:szCs w:val="28"/>
        </w:rPr>
      </w:pPr>
      <w:r>
        <w:rPr>
          <w:rFonts w:ascii="宋体" w:hAnsi="宋体" w:eastAsia="宋体" w:cs="宋体"/>
          <w:spacing w:val="-3"/>
          <w:sz w:val="28"/>
          <w:szCs w:val="28"/>
        </w:rPr>
        <w:t>本规划编制的主要内容包括：</w:t>
      </w:r>
    </w:p>
    <w:p w14:paraId="1393AA3C">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1</w:t>
      </w:r>
      <w:r>
        <w:rPr>
          <w:rFonts w:hint="eastAsia" w:ascii="宋体" w:hAnsi="宋体" w:eastAsia="宋体" w:cs="宋体"/>
          <w:spacing w:val="-3"/>
          <w:sz w:val="28"/>
          <w:szCs w:val="28"/>
        </w:rPr>
        <w:t>）现状调研​</w:t>
      </w:r>
    </w:p>
    <w:p w14:paraId="6F01872D">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资料调研</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rPr>
        <w:t>系统收集国家、广东省及湛江市与建筑垃圾污染环境防治相关的政策法规，深入研读政策文件中关于建筑垃圾产生、运输、处理及资源化利用的具体要求与标准。全面梳理行业标准规范，详细查阅经开区总体规划、土地利用规划等相关规划文件，分析其与建筑垃圾治理的衔接点。在此基础上，全面收集</w:t>
      </w:r>
      <w:r>
        <w:rPr>
          <w:rFonts w:hint="eastAsia" w:ascii="宋体" w:hAnsi="宋体" w:eastAsia="宋体" w:cs="宋体"/>
          <w:spacing w:val="-3"/>
          <w:sz w:val="28"/>
          <w:szCs w:val="28"/>
          <w:lang w:val="en-US" w:eastAsia="zh-CN"/>
        </w:rPr>
        <w:t>经开</w:t>
      </w:r>
      <w:r>
        <w:rPr>
          <w:rFonts w:hint="eastAsia" w:ascii="宋体" w:hAnsi="宋体" w:eastAsia="宋体" w:cs="宋体"/>
          <w:spacing w:val="-3"/>
          <w:sz w:val="28"/>
          <w:szCs w:val="28"/>
        </w:rPr>
        <w:t>区内建筑垃圾产生量、成分构成、现有处理方式、资源化利用率等治理现状数据。​</w:t>
      </w:r>
    </w:p>
    <w:p w14:paraId="31346F96">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现场调研</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rPr>
        <w:t>精心制定贴合</w:t>
      </w:r>
      <w:r>
        <w:rPr>
          <w:rFonts w:hint="eastAsia" w:ascii="宋体" w:hAnsi="宋体" w:eastAsia="宋体" w:cs="宋体"/>
          <w:spacing w:val="-3"/>
          <w:sz w:val="28"/>
          <w:szCs w:val="28"/>
          <w:lang w:val="en-US" w:eastAsia="zh-CN"/>
        </w:rPr>
        <w:t>经开区</w:t>
      </w:r>
      <w:r>
        <w:rPr>
          <w:rFonts w:hint="eastAsia" w:ascii="宋体" w:hAnsi="宋体" w:eastAsia="宋体" w:cs="宋体"/>
          <w:spacing w:val="-3"/>
          <w:sz w:val="28"/>
          <w:szCs w:val="28"/>
        </w:rPr>
        <w:t>特点的现场调研方案，将</w:t>
      </w:r>
      <w:r>
        <w:rPr>
          <w:rFonts w:hint="eastAsia" w:ascii="宋体" w:hAnsi="宋体" w:eastAsia="宋体" w:cs="宋体"/>
          <w:spacing w:val="-3"/>
          <w:sz w:val="28"/>
          <w:szCs w:val="28"/>
          <w:lang w:val="en-US" w:eastAsia="zh-CN"/>
        </w:rPr>
        <w:t>经开区</w:t>
      </w:r>
      <w:r>
        <w:rPr>
          <w:rFonts w:hint="eastAsia" w:ascii="宋体" w:hAnsi="宋体" w:eastAsia="宋体" w:cs="宋体"/>
          <w:spacing w:val="-3"/>
          <w:sz w:val="28"/>
          <w:szCs w:val="28"/>
        </w:rPr>
        <w:t>内的工业园区、大型建筑工地、旧城改造区域、建筑垃圾临时堆放点、现有资源化处理厂等作为重点调研对象。规划科学合理的调研路线，确保覆盖</w:t>
      </w:r>
      <w:r>
        <w:rPr>
          <w:rFonts w:hint="eastAsia" w:ascii="宋体" w:hAnsi="宋体" w:eastAsia="宋体" w:cs="宋体"/>
          <w:spacing w:val="-3"/>
          <w:sz w:val="28"/>
          <w:szCs w:val="28"/>
          <w:lang w:val="en-US" w:eastAsia="zh-CN"/>
        </w:rPr>
        <w:t>经开</w:t>
      </w:r>
      <w:r>
        <w:rPr>
          <w:rFonts w:hint="eastAsia" w:ascii="宋体" w:hAnsi="宋体" w:eastAsia="宋体" w:cs="宋体"/>
          <w:spacing w:val="-3"/>
          <w:sz w:val="28"/>
          <w:szCs w:val="28"/>
        </w:rPr>
        <w:t>区不同功能分区。调研过程中，通过实地走访项目现场，与施工单位、运输企业、</w:t>
      </w:r>
      <w:r>
        <w:rPr>
          <w:rFonts w:hint="eastAsia" w:ascii="宋体" w:hAnsi="宋体" w:eastAsia="宋体" w:cs="宋体"/>
          <w:spacing w:val="-3"/>
          <w:sz w:val="28"/>
          <w:szCs w:val="28"/>
          <w:lang w:val="en-US" w:eastAsia="zh-CN"/>
        </w:rPr>
        <w:t>消纳场企业</w:t>
      </w:r>
      <w:r>
        <w:rPr>
          <w:rFonts w:hint="eastAsia" w:ascii="宋体" w:hAnsi="宋体" w:eastAsia="宋体" w:cs="宋体"/>
          <w:spacing w:val="-3"/>
          <w:sz w:val="28"/>
          <w:szCs w:val="28"/>
        </w:rPr>
        <w:t>及周边居民深入交流，了解</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内建筑垃圾产生与管理实际情况；利用拍照、航拍等技术手段，详细记录建筑垃圾堆放规模、分布范围、周边环境状况等信息，全方位掌握</w:t>
      </w:r>
      <w:r>
        <w:rPr>
          <w:rFonts w:hint="eastAsia" w:ascii="宋体" w:hAnsi="宋体" w:eastAsia="宋体" w:cs="宋体"/>
          <w:spacing w:val="-3"/>
          <w:sz w:val="28"/>
          <w:szCs w:val="28"/>
          <w:lang w:val="en-US" w:eastAsia="zh-CN"/>
        </w:rPr>
        <w:t>经开</w:t>
      </w:r>
      <w:r>
        <w:rPr>
          <w:rFonts w:hint="eastAsia" w:ascii="宋体" w:hAnsi="宋体" w:eastAsia="宋体" w:cs="宋体"/>
          <w:spacing w:val="-3"/>
          <w:sz w:val="28"/>
          <w:szCs w:val="28"/>
        </w:rPr>
        <w:t>区建筑垃圾产生及治理现状。</w:t>
      </w:r>
    </w:p>
    <w:p w14:paraId="0888120F">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（2）问题分析​</w:t>
      </w:r>
    </w:p>
    <w:p w14:paraId="6FA2E7DB">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依据现状调研数据与信息，深入剖析</w:t>
      </w:r>
      <w:r>
        <w:rPr>
          <w:rFonts w:hint="eastAsia" w:ascii="宋体" w:hAnsi="宋体" w:eastAsia="宋体" w:cs="宋体"/>
          <w:spacing w:val="-3"/>
          <w:sz w:val="28"/>
          <w:szCs w:val="28"/>
          <w:lang w:val="en-US" w:eastAsia="zh-CN"/>
        </w:rPr>
        <w:t>经开</w:t>
      </w:r>
      <w:r>
        <w:rPr>
          <w:rFonts w:hint="eastAsia" w:ascii="宋体" w:hAnsi="宋体" w:eastAsia="宋体" w:cs="宋体"/>
          <w:spacing w:val="-3"/>
          <w:sz w:val="28"/>
          <w:szCs w:val="28"/>
        </w:rPr>
        <w:t>区建筑垃圾管理问题。在产生环节，分析</w:t>
      </w:r>
      <w:r>
        <w:rPr>
          <w:rFonts w:hint="eastAsia" w:ascii="宋体" w:hAnsi="宋体" w:eastAsia="宋体" w:cs="宋体"/>
          <w:spacing w:val="-3"/>
          <w:sz w:val="28"/>
          <w:szCs w:val="28"/>
          <w:lang w:val="en-US" w:eastAsia="zh-CN"/>
        </w:rPr>
        <w:t>经开区</w:t>
      </w:r>
      <w:r>
        <w:rPr>
          <w:rFonts w:hint="eastAsia" w:ascii="宋体" w:hAnsi="宋体" w:eastAsia="宋体" w:cs="宋体"/>
          <w:spacing w:val="-3"/>
          <w:sz w:val="28"/>
          <w:szCs w:val="28"/>
        </w:rPr>
        <w:t>内工业厂房建设、基础设施施工等过程中，因施工工艺落后、材料管理粗放、源头减量措施执行不力等问题导致的建筑垃圾产生量偏高原因；治理现状方面，探讨</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现有建筑垃圾处理设施数量不足、规模较小、资源化利用技术</w:t>
      </w:r>
      <w:r>
        <w:rPr>
          <w:rFonts w:hint="eastAsia" w:ascii="宋体" w:hAnsi="宋体" w:eastAsia="宋体" w:cs="宋体"/>
          <w:spacing w:val="-3"/>
          <w:sz w:val="28"/>
          <w:szCs w:val="28"/>
          <w:lang w:val="en-US" w:eastAsia="zh-CN"/>
        </w:rPr>
        <w:t>与经开</w:t>
      </w:r>
      <w:r>
        <w:rPr>
          <w:rFonts w:hint="eastAsia" w:ascii="宋体" w:hAnsi="宋体" w:eastAsia="宋体" w:cs="宋体"/>
          <w:spacing w:val="-3"/>
          <w:sz w:val="28"/>
          <w:szCs w:val="28"/>
        </w:rPr>
        <w:t>区产业需求不匹配、处理能力难以满足区内建设发展需求等困境；管理体制上，研究</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内各部门职责划分模糊、协同监管机制不完善、针对企业违规处置建筑垃圾的执法力度薄弱等问题对建筑垃圾治理工作的制约，以问题为导向，为后续科学规划提供依据。</w:t>
      </w:r>
    </w:p>
    <w:p w14:paraId="2BFF12C9">
      <w:pPr>
        <w:spacing w:before="38" w:line="420" w:lineRule="auto"/>
        <w:ind w:firstLine="563"/>
        <w:rPr>
          <w:rFonts w:hint="eastAsia" w:ascii="宋体" w:hAnsi="宋体" w:eastAsia="宋体" w:cs="宋体"/>
          <w:spacing w:val="-3"/>
          <w:sz w:val="28"/>
          <w:szCs w:val="28"/>
        </w:rPr>
      </w:pPr>
      <w:r>
        <w:rPr>
          <w:rFonts w:hint="eastAsia" w:ascii="宋体" w:hAnsi="宋体" w:eastAsia="宋体" w:cs="宋体"/>
          <w:spacing w:val="-3"/>
          <w:sz w:val="28"/>
          <w:szCs w:val="28"/>
        </w:rPr>
        <w:t>（3）规划编制​</w:t>
      </w:r>
    </w:p>
    <w:p w14:paraId="10B68F30">
      <w:pPr>
        <w:spacing w:before="38" w:line="420" w:lineRule="auto"/>
        <w:ind w:firstLine="563"/>
        <w:rPr>
          <w:rFonts w:ascii="Calibri" w:hAnsi="Calibri" w:eastAsia="Calibri" w:cs="Calibri"/>
          <w:b/>
          <w:bCs/>
          <w:spacing w:val="-5"/>
          <w:sz w:val="28"/>
          <w:szCs w:val="2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宋体" w:hAnsi="宋体" w:eastAsia="宋体" w:cs="宋体"/>
          <w:spacing w:val="-3"/>
          <w:sz w:val="28"/>
          <w:szCs w:val="28"/>
        </w:rPr>
        <w:t>结合国家、广东省、</w:t>
      </w:r>
      <w:r>
        <w:rPr>
          <w:rFonts w:hint="eastAsia" w:ascii="宋体" w:hAnsi="宋体" w:eastAsia="宋体" w:cs="宋体"/>
          <w:spacing w:val="-3"/>
          <w:sz w:val="28"/>
          <w:szCs w:val="28"/>
          <w:lang w:val="en-US" w:eastAsia="zh-CN"/>
        </w:rPr>
        <w:t>经开</w:t>
      </w:r>
      <w:r>
        <w:rPr>
          <w:rFonts w:hint="eastAsia" w:ascii="宋体" w:hAnsi="宋体" w:eastAsia="宋体" w:cs="宋体"/>
          <w:spacing w:val="-3"/>
          <w:sz w:val="28"/>
          <w:szCs w:val="28"/>
        </w:rPr>
        <w:t>区国民经济发展规划和</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总体规划战略目标，制定</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建筑垃圾污染环境防治工作发展目标。依据</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产业发展规划、土地开发计划、人口增长趋势等实际情况，运用科学预测模型，对未来</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内建筑垃圾产生量发展趋势进行精准预测。开展</w:t>
      </w:r>
      <w:r>
        <w:rPr>
          <w:rFonts w:hint="eastAsia" w:ascii="宋体" w:hAnsi="宋体" w:eastAsia="宋体" w:cs="宋体"/>
          <w:spacing w:val="-3"/>
          <w:sz w:val="28"/>
          <w:szCs w:val="28"/>
          <w:lang w:val="en-US" w:eastAsia="zh-CN"/>
        </w:rPr>
        <w:t>经开区</w:t>
      </w:r>
      <w:r>
        <w:rPr>
          <w:rFonts w:hint="eastAsia" w:ascii="宋体" w:hAnsi="宋体" w:eastAsia="宋体" w:cs="宋体"/>
          <w:spacing w:val="-3"/>
          <w:sz w:val="28"/>
          <w:szCs w:val="28"/>
        </w:rPr>
        <w:t>内建筑垃圾中转场所、资源化利用设施需求分析，对比现有建筑垃圾转运处理设施建设规模、处理能力等现状，确定设施缺口。同时，综合考虑</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内工业园区、商住区、公共设施区等功能分区布局，结合土地利用规划和生态环境保护要求，对建筑垃圾收运、处置设施进行选点分析，制定科学合理的用地布局方案，确保建筑垃圾收运处置设施布局与</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产业发展、城市建设相协调，实现生态效益与经济效益的统一 。</w:t>
      </w:r>
    </w:p>
    <w:p w14:paraId="33CD368B"/>
    <w:p w14:paraId="1B643598"/>
    <w:p w14:paraId="0DAA205F">
      <w:pPr>
        <w:pStyle w:val="3"/>
        <w:spacing w:before="1" w:line="218" w:lineRule="auto"/>
        <w:outlineLvl w:val="1"/>
        <w:rPr>
          <w:rFonts w:ascii="宋体" w:hAnsi="宋体" w:eastAsia="宋体" w:cs="宋体"/>
          <w:sz w:val="30"/>
          <w:szCs w:val="30"/>
        </w:rPr>
      </w:pPr>
      <w:bookmarkStart w:id="126" w:name="bookmark24"/>
      <w:bookmarkEnd w:id="126"/>
      <w:r>
        <w:rPr>
          <w:b/>
          <w:bCs/>
          <w:spacing w:val="-3"/>
          <w:sz w:val="30"/>
          <w:szCs w:val="30"/>
        </w:rPr>
        <w:t xml:space="preserve">1.8. </w:t>
      </w:r>
      <w:r>
        <w:rPr>
          <w:rFonts w:ascii="宋体" w:hAnsi="宋体" w:eastAsia="宋体" w:cs="宋体"/>
          <w:b/>
          <w:bCs/>
          <w:spacing w:val="-3"/>
          <w:sz w:val="30"/>
          <w:szCs w:val="30"/>
        </w:rPr>
        <w:t>规划编制技术路线</w:t>
      </w:r>
    </w:p>
    <w:p w14:paraId="6CE5243D">
      <w:pPr>
        <w:pStyle w:val="3"/>
        <w:spacing w:line="299" w:lineRule="auto"/>
      </w:pPr>
    </w:p>
    <w:p w14:paraId="2155F947">
      <w:pPr>
        <w:numPr>
          <w:ilvl w:val="0"/>
          <w:numId w:val="0"/>
        </w:numPr>
        <w:spacing w:before="304" w:line="219" w:lineRule="auto"/>
        <w:rPr>
          <w:rFonts w:hint="eastAsia" w:ascii="宋体" w:hAnsi="宋体" w:eastAsia="宋体" w:cs="宋体"/>
          <w:spacing w:val="-1"/>
          <w:sz w:val="28"/>
          <w:szCs w:val="2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p>
    <w:p w14:paraId="02CA48E4">
      <w:pPr>
        <w:spacing w:line="198" w:lineRule="auto"/>
        <w:jc w:val="center"/>
        <w:rPr>
          <w:color w:val="FF0000"/>
          <w:position w:val="-192"/>
        </w:rPr>
      </w:pPr>
      <w:r>
        <w:rPr>
          <w:sz w:val="2"/>
          <w:szCs w:val="2"/>
        </w:rPr>
        <w:br w:type="column"/>
      </w:r>
      <w:r>
        <w:rPr>
          <w:color w:val="FF0000"/>
          <w:position w:val="-192"/>
        </w:rPr>
        <w:drawing>
          <wp:inline distT="0" distB="0" distL="0" distR="0">
            <wp:extent cx="4463415" cy="6120130"/>
            <wp:effectExtent l="0" t="0" r="13335" b="13970"/>
            <wp:docPr id="7" name="IM 168" descr="C:/Users/16048/Desktop/11111.jpg11111"/>
            <wp:cNvGraphicFramePr/>
            <a:graphic xmlns:a="http://schemas.openxmlformats.org/drawingml/2006/main">
              <a:graphicData uri="http://schemas.openxmlformats.org/drawingml/2006/picture">
                <pic:pic xmlns:pic="http://schemas.openxmlformats.org/drawingml/2006/picture">
                  <pic:nvPicPr>
                    <pic:cNvPr id="7" name="IM 168" descr="C:/Users/16048/Desktop/11111.jpg11111"/>
                    <pic:cNvPicPr/>
                  </pic:nvPicPr>
                  <pic:blipFill>
                    <a:blip r:embed="rId20"/>
                    <a:srcRect l="1380" r="1380"/>
                    <a:stretch>
                      <a:fillRect/>
                    </a:stretch>
                  </pic:blipFill>
                  <pic:spPr>
                    <a:xfrm>
                      <a:off x="0" y="0"/>
                      <a:ext cx="4463795" cy="6120130"/>
                    </a:xfrm>
                    <a:prstGeom prst="rect">
                      <a:avLst/>
                    </a:prstGeom>
                  </pic:spPr>
                </pic:pic>
              </a:graphicData>
            </a:graphic>
          </wp:inline>
        </w:drawing>
      </w:r>
    </w:p>
    <w:p w14:paraId="44D29899">
      <w:pPr>
        <w:spacing w:line="198" w:lineRule="auto"/>
        <w:jc w:val="center"/>
        <w:rPr>
          <w:rFonts w:ascii="宋体" w:hAnsi="宋体" w:eastAsia="宋体" w:cs="宋体"/>
          <w:b/>
          <w:bCs/>
          <w:color w:val="FF0000"/>
          <w:spacing w:val="-8"/>
          <w:sz w:val="28"/>
          <w:szCs w:val="28"/>
        </w:rPr>
      </w:pPr>
      <w:r>
        <w:rPr>
          <w:rFonts w:ascii="宋体" w:hAnsi="宋体" w:eastAsia="宋体" w:cs="宋体"/>
          <w:b/>
          <w:bCs/>
          <w:color w:val="FF0000"/>
          <w:spacing w:val="-8"/>
          <w:sz w:val="28"/>
          <w:szCs w:val="28"/>
        </w:rPr>
        <w:t>图</w:t>
      </w:r>
      <w:r>
        <w:rPr>
          <w:rFonts w:ascii="宋体" w:hAnsi="宋体" w:eastAsia="宋体" w:cs="宋体"/>
          <w:color w:val="FF0000"/>
          <w:spacing w:val="31"/>
          <w:sz w:val="28"/>
          <w:szCs w:val="28"/>
        </w:rPr>
        <w:t xml:space="preserve"> </w:t>
      </w:r>
      <w:r>
        <w:rPr>
          <w:b/>
          <w:bCs/>
          <w:color w:val="FF0000"/>
          <w:spacing w:val="-8"/>
          <w:sz w:val="28"/>
          <w:szCs w:val="28"/>
        </w:rPr>
        <w:t>1.8-1</w:t>
      </w:r>
      <w:r>
        <w:rPr>
          <w:b/>
          <w:bCs/>
          <w:color w:val="FF0000"/>
          <w:spacing w:val="73"/>
          <w:sz w:val="28"/>
          <w:szCs w:val="28"/>
        </w:rPr>
        <w:t xml:space="preserve"> </w:t>
      </w:r>
      <w:r>
        <w:rPr>
          <w:rFonts w:ascii="宋体" w:hAnsi="宋体" w:eastAsia="宋体" w:cs="宋体"/>
          <w:b/>
          <w:bCs/>
          <w:color w:val="FF0000"/>
          <w:spacing w:val="-8"/>
          <w:sz w:val="28"/>
          <w:szCs w:val="28"/>
        </w:rPr>
        <w:t>规划编制路线</w:t>
      </w:r>
    </w:p>
    <w:p w14:paraId="2DF0ABE9">
      <w:pPr>
        <w:spacing w:line="198" w:lineRule="auto"/>
        <w:jc w:val="center"/>
        <w:rPr>
          <w:rFonts w:ascii="宋体" w:hAnsi="宋体" w:eastAsia="宋体" w:cs="宋体"/>
          <w:b/>
          <w:bCs/>
          <w:spacing w:val="-8"/>
          <w:sz w:val="28"/>
          <w:szCs w:val="28"/>
        </w:rPr>
      </w:pPr>
    </w:p>
    <w:p w14:paraId="4ADE4ACE">
      <w:pPr>
        <w:spacing w:line="198" w:lineRule="auto"/>
        <w:jc w:val="center"/>
        <w:rPr>
          <w:rFonts w:ascii="宋体" w:hAnsi="宋体" w:eastAsia="宋体" w:cs="宋体"/>
          <w:b/>
          <w:bCs/>
          <w:spacing w:val="-8"/>
          <w:sz w:val="28"/>
          <w:szCs w:val="28"/>
        </w:rPr>
      </w:pPr>
    </w:p>
    <w:p w14:paraId="47C56A8E">
      <w:pPr>
        <w:spacing w:line="198" w:lineRule="auto"/>
        <w:jc w:val="center"/>
        <w:rPr>
          <w:rFonts w:ascii="宋体" w:hAnsi="宋体" w:eastAsia="宋体" w:cs="宋体"/>
          <w:b/>
          <w:bCs/>
          <w:spacing w:val="-8"/>
          <w:sz w:val="28"/>
          <w:szCs w:val="28"/>
        </w:rPr>
      </w:pPr>
    </w:p>
    <w:p w14:paraId="0BB38CC2">
      <w:pPr>
        <w:spacing w:line="198" w:lineRule="auto"/>
        <w:jc w:val="center"/>
        <w:rPr>
          <w:rFonts w:ascii="宋体" w:hAnsi="宋体" w:eastAsia="宋体" w:cs="宋体"/>
          <w:b/>
          <w:bCs/>
          <w:spacing w:val="-8"/>
          <w:sz w:val="28"/>
          <w:szCs w:val="28"/>
        </w:rPr>
      </w:pPr>
    </w:p>
    <w:p w14:paraId="6BE63D7C">
      <w:pPr>
        <w:spacing w:line="198" w:lineRule="auto"/>
        <w:jc w:val="center"/>
        <w:rPr>
          <w:rFonts w:ascii="宋体" w:hAnsi="宋体" w:eastAsia="宋体" w:cs="宋体"/>
          <w:b/>
          <w:bCs/>
          <w:spacing w:val="-8"/>
          <w:sz w:val="28"/>
          <w:szCs w:val="28"/>
        </w:rPr>
      </w:pPr>
    </w:p>
    <w:p w14:paraId="235B08EF">
      <w:pPr>
        <w:spacing w:line="198" w:lineRule="auto"/>
        <w:jc w:val="center"/>
        <w:rPr>
          <w:rFonts w:ascii="宋体" w:hAnsi="宋体" w:eastAsia="宋体" w:cs="宋体"/>
          <w:b/>
          <w:bCs/>
          <w:spacing w:val="-8"/>
          <w:sz w:val="28"/>
          <w:szCs w:val="28"/>
        </w:rPr>
      </w:pPr>
    </w:p>
    <w:p w14:paraId="1DBA201D">
      <w:pPr>
        <w:spacing w:line="198" w:lineRule="auto"/>
        <w:jc w:val="center"/>
        <w:rPr>
          <w:rFonts w:ascii="宋体" w:hAnsi="宋体" w:eastAsia="宋体" w:cs="宋体"/>
          <w:b/>
          <w:bCs/>
          <w:spacing w:val="-8"/>
          <w:sz w:val="28"/>
          <w:szCs w:val="28"/>
        </w:rPr>
      </w:pPr>
    </w:p>
    <w:p w14:paraId="281F88B2">
      <w:pPr>
        <w:spacing w:line="198" w:lineRule="auto"/>
        <w:jc w:val="center"/>
        <w:rPr>
          <w:rFonts w:ascii="宋体" w:hAnsi="宋体" w:eastAsia="宋体" w:cs="宋体"/>
          <w:b/>
          <w:bCs/>
          <w:spacing w:val="-8"/>
          <w:sz w:val="28"/>
          <w:szCs w:val="28"/>
        </w:rPr>
      </w:pPr>
    </w:p>
    <w:p w14:paraId="3E9F0DED">
      <w:pPr>
        <w:spacing w:line="198" w:lineRule="auto"/>
        <w:jc w:val="both"/>
        <w:rPr>
          <w:rFonts w:ascii="宋体" w:hAnsi="宋体" w:eastAsia="宋体" w:cs="宋体"/>
          <w:b/>
          <w:bCs/>
          <w:spacing w:val="-8"/>
          <w:sz w:val="28"/>
          <w:szCs w:val="28"/>
        </w:rPr>
      </w:pPr>
    </w:p>
    <w:p w14:paraId="5DF214E6">
      <w:pPr>
        <w:spacing w:line="198" w:lineRule="auto"/>
        <w:jc w:val="both"/>
        <w:rPr>
          <w:rFonts w:ascii="宋体" w:hAnsi="宋体" w:eastAsia="宋体" w:cs="宋体"/>
          <w:b/>
          <w:bCs/>
          <w:spacing w:val="-8"/>
          <w:sz w:val="28"/>
          <w:szCs w:val="28"/>
        </w:rPr>
      </w:pPr>
    </w:p>
    <w:p w14:paraId="26687AAB">
      <w:pPr>
        <w:spacing w:line="198" w:lineRule="auto"/>
        <w:jc w:val="both"/>
        <w:rPr>
          <w:rFonts w:ascii="宋体" w:hAnsi="宋体" w:eastAsia="宋体" w:cs="宋体"/>
          <w:b/>
          <w:bCs/>
          <w:spacing w:val="-8"/>
          <w:sz w:val="28"/>
          <w:szCs w:val="28"/>
        </w:rPr>
      </w:pPr>
    </w:p>
    <w:p w14:paraId="45DEE9F2">
      <w:pPr>
        <w:spacing w:line="198" w:lineRule="auto"/>
        <w:jc w:val="both"/>
        <w:rPr>
          <w:rFonts w:ascii="宋体" w:hAnsi="宋体" w:eastAsia="宋体" w:cs="宋体"/>
          <w:b/>
          <w:bCs/>
          <w:spacing w:val="-8"/>
          <w:sz w:val="28"/>
          <w:szCs w:val="28"/>
        </w:rPr>
      </w:pPr>
    </w:p>
    <w:p w14:paraId="4AA56DDA">
      <w:pPr>
        <w:spacing w:line="198" w:lineRule="auto"/>
        <w:jc w:val="both"/>
        <w:rPr>
          <w:rFonts w:ascii="宋体" w:hAnsi="宋体" w:eastAsia="宋体" w:cs="宋体"/>
          <w:b/>
          <w:bCs/>
          <w:spacing w:val="-8"/>
          <w:sz w:val="28"/>
          <w:szCs w:val="28"/>
        </w:rPr>
      </w:pPr>
    </w:p>
    <w:p w14:paraId="48FA613F">
      <w:pPr>
        <w:spacing w:line="198" w:lineRule="auto"/>
        <w:jc w:val="both"/>
        <w:rPr>
          <w:rFonts w:ascii="宋体" w:hAnsi="宋体" w:eastAsia="宋体" w:cs="宋体"/>
          <w:b/>
          <w:bCs/>
          <w:spacing w:val="-8"/>
          <w:sz w:val="28"/>
          <w:szCs w:val="28"/>
        </w:rPr>
      </w:pPr>
    </w:p>
    <w:p w14:paraId="10F6598F">
      <w:pPr>
        <w:spacing w:before="64" w:line="224" w:lineRule="auto"/>
        <w:ind w:left="3538"/>
        <w:outlineLvl w:val="0"/>
        <w:rPr>
          <w:rFonts w:ascii="宋体" w:hAnsi="宋体" w:eastAsia="宋体" w:cs="宋体"/>
          <w:sz w:val="31"/>
          <w:szCs w:val="31"/>
        </w:rPr>
      </w:pPr>
      <w:r>
        <w:rPr>
          <w:rFonts w:ascii="宋体" w:hAnsi="宋体" w:eastAsia="宋体" w:cs="宋体"/>
          <w:b/>
          <w:bCs/>
          <w:sz w:val="31"/>
          <w:szCs w:val="31"/>
        </w:rPr>
        <w:t>第</w:t>
      </w:r>
      <w:r>
        <w:rPr>
          <w:rFonts w:hint="eastAsia" w:ascii="宋体" w:hAnsi="宋体" w:eastAsia="宋体" w:cs="宋体"/>
          <w:b/>
          <w:bCs/>
          <w:sz w:val="31"/>
          <w:szCs w:val="31"/>
          <w:lang w:val="en-US" w:eastAsia="zh-CN"/>
        </w:rPr>
        <w:t xml:space="preserve"> </w:t>
      </w:r>
      <w:r>
        <w:rPr>
          <w:rFonts w:ascii="宋体" w:hAnsi="宋体" w:eastAsia="宋体" w:cs="宋体"/>
          <w:spacing w:val="-60"/>
          <w:sz w:val="31"/>
          <w:szCs w:val="31"/>
        </w:rPr>
        <w:t xml:space="preserve"> </w:t>
      </w:r>
      <w:r>
        <w:rPr>
          <w:rFonts w:ascii="Calibri" w:hAnsi="Calibri" w:eastAsia="Calibri" w:cs="Calibri"/>
          <w:b/>
          <w:bCs/>
          <w:sz w:val="31"/>
          <w:szCs w:val="31"/>
        </w:rPr>
        <w:t>2</w:t>
      </w:r>
      <w:r>
        <w:rPr>
          <w:rFonts w:ascii="Calibri" w:hAnsi="Calibri" w:eastAsia="Calibri" w:cs="Calibri"/>
          <w:b/>
          <w:bCs/>
          <w:spacing w:val="34"/>
          <w:sz w:val="31"/>
          <w:szCs w:val="31"/>
        </w:rPr>
        <w:t xml:space="preserve"> </w:t>
      </w:r>
      <w:r>
        <w:rPr>
          <w:rFonts w:ascii="宋体" w:hAnsi="宋体" w:eastAsia="宋体" w:cs="宋体"/>
          <w:b/>
          <w:bCs/>
          <w:sz w:val="31"/>
          <w:szCs w:val="31"/>
        </w:rPr>
        <w:t>章</w:t>
      </w:r>
      <w:r>
        <w:rPr>
          <w:rFonts w:ascii="宋体" w:hAnsi="宋体" w:eastAsia="宋体" w:cs="宋体"/>
          <w:sz w:val="31"/>
          <w:szCs w:val="31"/>
        </w:rPr>
        <w:t xml:space="preserve">  </w:t>
      </w:r>
      <w:r>
        <w:rPr>
          <w:rFonts w:ascii="宋体" w:hAnsi="宋体" w:eastAsia="宋体" w:cs="宋体"/>
          <w:b/>
          <w:bCs/>
          <w:sz w:val="31"/>
          <w:szCs w:val="31"/>
        </w:rPr>
        <w:t>规划背景分析</w:t>
      </w:r>
    </w:p>
    <w:p w14:paraId="4F7670C7">
      <w:pPr>
        <w:pStyle w:val="3"/>
        <w:spacing w:before="284" w:line="220" w:lineRule="auto"/>
        <w:ind w:left="1"/>
        <w:outlineLvl w:val="1"/>
        <w:rPr>
          <w:rFonts w:ascii="宋体" w:hAnsi="宋体" w:eastAsia="宋体" w:cs="宋体"/>
          <w:sz w:val="30"/>
          <w:szCs w:val="30"/>
        </w:rPr>
      </w:pPr>
      <w:bookmarkStart w:id="127" w:name="bookmark26"/>
      <w:bookmarkEnd w:id="127"/>
      <w:r>
        <w:rPr>
          <w:b/>
          <w:bCs/>
          <w:spacing w:val="-1"/>
          <w:sz w:val="30"/>
          <w:szCs w:val="30"/>
        </w:rPr>
        <w:t xml:space="preserve">2.1.    </w:t>
      </w:r>
      <w:r>
        <w:rPr>
          <w:rFonts w:ascii="宋体" w:hAnsi="宋体" w:eastAsia="宋体" w:cs="宋体"/>
          <w:b/>
          <w:bCs/>
          <w:spacing w:val="-1"/>
          <w:sz w:val="30"/>
          <w:szCs w:val="30"/>
        </w:rPr>
        <w:t>湛江市概况</w:t>
      </w:r>
    </w:p>
    <w:p w14:paraId="6D351495">
      <w:pPr>
        <w:spacing w:before="301" w:line="424" w:lineRule="auto"/>
        <w:ind w:left="4" w:right="242" w:firstLine="559"/>
        <w:rPr>
          <w:rFonts w:ascii="宋体" w:hAnsi="宋体" w:eastAsia="宋体" w:cs="宋体"/>
          <w:sz w:val="28"/>
          <w:szCs w:val="28"/>
        </w:rPr>
      </w:pPr>
      <w:r>
        <w:rPr>
          <w:rFonts w:ascii="宋体" w:hAnsi="宋体" w:eastAsia="宋体" w:cs="宋体"/>
          <w:spacing w:val="-10"/>
          <w:sz w:val="28"/>
          <w:szCs w:val="28"/>
        </w:rPr>
        <w:t>湛江市，广东省地级市，旧称“广州湾</w:t>
      </w:r>
      <w:r>
        <w:rPr>
          <w:rFonts w:ascii="宋体" w:hAnsi="宋体" w:eastAsia="宋体" w:cs="宋体"/>
          <w:spacing w:val="-103"/>
          <w:sz w:val="28"/>
          <w:szCs w:val="28"/>
        </w:rPr>
        <w:t xml:space="preserve"> </w:t>
      </w:r>
      <w:r>
        <w:rPr>
          <w:rFonts w:ascii="宋体" w:hAnsi="宋体" w:eastAsia="宋体" w:cs="宋体"/>
          <w:spacing w:val="-10"/>
          <w:sz w:val="28"/>
          <w:szCs w:val="28"/>
        </w:rPr>
        <w:t>”，别称“港</w:t>
      </w:r>
      <w:r>
        <w:rPr>
          <w:rFonts w:ascii="宋体" w:hAnsi="宋体" w:eastAsia="宋体" w:cs="宋体"/>
          <w:spacing w:val="-11"/>
          <w:sz w:val="28"/>
          <w:szCs w:val="28"/>
        </w:rPr>
        <w:t>城</w:t>
      </w:r>
      <w:r>
        <w:rPr>
          <w:rFonts w:ascii="宋体" w:hAnsi="宋体" w:eastAsia="宋体" w:cs="宋体"/>
          <w:spacing w:val="-102"/>
          <w:sz w:val="28"/>
          <w:szCs w:val="28"/>
        </w:rPr>
        <w:t xml:space="preserve"> </w:t>
      </w:r>
      <w:r>
        <w:rPr>
          <w:rFonts w:ascii="宋体" w:hAnsi="宋体" w:eastAsia="宋体" w:cs="宋体"/>
          <w:spacing w:val="-11"/>
          <w:sz w:val="28"/>
          <w:szCs w:val="28"/>
        </w:rPr>
        <w:t>”，位于中国大陆最南端、</w:t>
      </w:r>
      <w:r>
        <w:rPr>
          <w:rFonts w:ascii="宋体" w:hAnsi="宋体" w:eastAsia="宋体" w:cs="宋体"/>
          <w:sz w:val="28"/>
          <w:szCs w:val="28"/>
        </w:rPr>
        <w:t xml:space="preserve"> </w:t>
      </w:r>
      <w:r>
        <w:rPr>
          <w:rFonts w:ascii="宋体" w:hAnsi="宋体" w:eastAsia="宋体" w:cs="宋体"/>
          <w:spacing w:val="-10"/>
          <w:sz w:val="28"/>
          <w:szCs w:val="28"/>
        </w:rPr>
        <w:t>广东省西南部，介于东经</w:t>
      </w:r>
      <w:r>
        <w:rPr>
          <w:rFonts w:ascii="宋体" w:hAnsi="宋体" w:eastAsia="宋体" w:cs="宋体"/>
          <w:spacing w:val="-46"/>
          <w:sz w:val="28"/>
          <w:szCs w:val="28"/>
        </w:rPr>
        <w:t xml:space="preserve"> </w:t>
      </w:r>
      <w:r>
        <w:rPr>
          <w:rFonts w:ascii="Calibri" w:hAnsi="Calibri" w:eastAsia="Calibri" w:cs="Calibri"/>
          <w:b/>
          <w:bCs/>
          <w:spacing w:val="-10"/>
          <w:sz w:val="28"/>
          <w:szCs w:val="28"/>
        </w:rPr>
        <w:t>109</w:t>
      </w:r>
      <w:r>
        <w:rPr>
          <w:rFonts w:ascii="Calibri" w:hAnsi="Calibri" w:eastAsia="Calibri" w:cs="Calibri"/>
          <w:b/>
          <w:bCs/>
          <w:spacing w:val="-28"/>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40</w:t>
      </w:r>
      <w:r>
        <w:rPr>
          <w:rFonts w:ascii="Calibri" w:hAnsi="Calibri" w:eastAsia="Calibri" w:cs="Calibri"/>
          <w:spacing w:val="-10"/>
          <w:sz w:val="28"/>
          <w:szCs w:val="28"/>
        </w:rPr>
        <w:t>,</w:t>
      </w:r>
      <w:r>
        <w:rPr>
          <w:rFonts w:ascii="Calibri" w:hAnsi="Calibri" w:eastAsia="Calibri" w:cs="Calibri"/>
          <w:b/>
          <w:bCs/>
          <w:spacing w:val="-10"/>
          <w:sz w:val="28"/>
          <w:szCs w:val="28"/>
        </w:rPr>
        <w:t>~10</w:t>
      </w:r>
      <w:r>
        <w:rPr>
          <w:rFonts w:ascii="Calibri" w:hAnsi="Calibri" w:eastAsia="Calibri" w:cs="Calibri"/>
          <w:b/>
          <w:bCs/>
          <w:spacing w:val="-28"/>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58</w:t>
      </w:r>
      <w:r>
        <w:rPr>
          <w:rFonts w:ascii="Calibri" w:hAnsi="Calibri" w:eastAsia="Calibri" w:cs="Calibri"/>
          <w:spacing w:val="-10"/>
          <w:sz w:val="28"/>
          <w:szCs w:val="28"/>
        </w:rPr>
        <w:t>,</w:t>
      </w:r>
      <w:r>
        <w:rPr>
          <w:rFonts w:ascii="宋体" w:hAnsi="宋体" w:eastAsia="宋体" w:cs="宋体"/>
          <w:spacing w:val="-10"/>
          <w:sz w:val="28"/>
          <w:szCs w:val="28"/>
        </w:rPr>
        <w:t>，北纬</w:t>
      </w:r>
      <w:r>
        <w:rPr>
          <w:rFonts w:ascii="宋体" w:hAnsi="宋体" w:eastAsia="宋体" w:cs="宋体"/>
          <w:spacing w:val="-57"/>
          <w:sz w:val="28"/>
          <w:szCs w:val="28"/>
        </w:rPr>
        <w:t xml:space="preserve"> </w:t>
      </w:r>
      <w:r>
        <w:rPr>
          <w:rFonts w:ascii="Calibri" w:hAnsi="Calibri" w:eastAsia="Calibri" w:cs="Calibri"/>
          <w:b/>
          <w:bCs/>
          <w:spacing w:val="-10"/>
          <w:sz w:val="28"/>
          <w:szCs w:val="28"/>
        </w:rPr>
        <w:t>20</w:t>
      </w:r>
      <w:r>
        <w:rPr>
          <w:rFonts w:ascii="Calibri" w:hAnsi="Calibri" w:eastAsia="Calibri" w:cs="Calibri"/>
          <w:b/>
          <w:bCs/>
          <w:spacing w:val="-28"/>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13</w:t>
      </w:r>
      <w:r>
        <w:rPr>
          <w:rFonts w:ascii="Calibri" w:hAnsi="Calibri" w:eastAsia="Calibri" w:cs="Calibri"/>
          <w:spacing w:val="-10"/>
          <w:sz w:val="28"/>
          <w:szCs w:val="28"/>
        </w:rPr>
        <w:t>,</w:t>
      </w:r>
      <w:r>
        <w:rPr>
          <w:rFonts w:ascii="Calibri" w:hAnsi="Calibri" w:eastAsia="Calibri" w:cs="Calibri"/>
          <w:b/>
          <w:bCs/>
          <w:spacing w:val="-10"/>
          <w:sz w:val="28"/>
          <w:szCs w:val="28"/>
        </w:rPr>
        <w:t>~21</w:t>
      </w:r>
      <w:r>
        <w:rPr>
          <w:rFonts w:ascii="Calibri" w:hAnsi="Calibri" w:eastAsia="Calibri" w:cs="Calibri"/>
          <w:b/>
          <w:bCs/>
          <w:spacing w:val="-25"/>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5</w:t>
      </w:r>
      <w:r>
        <w:rPr>
          <w:rFonts w:ascii="Calibri" w:hAnsi="Calibri" w:eastAsia="Calibri" w:cs="Calibri"/>
          <w:b/>
          <w:bCs/>
          <w:spacing w:val="-11"/>
          <w:sz w:val="28"/>
          <w:szCs w:val="28"/>
        </w:rPr>
        <w:t>7</w:t>
      </w:r>
      <w:r>
        <w:rPr>
          <w:rFonts w:ascii="Calibri" w:hAnsi="Calibri" w:eastAsia="Calibri" w:cs="Calibri"/>
          <w:spacing w:val="-11"/>
          <w:sz w:val="28"/>
          <w:szCs w:val="28"/>
        </w:rPr>
        <w:t>,</w:t>
      </w:r>
      <w:r>
        <w:rPr>
          <w:rFonts w:ascii="宋体" w:hAnsi="宋体" w:eastAsia="宋体" w:cs="宋体"/>
          <w:spacing w:val="-11"/>
          <w:sz w:val="28"/>
          <w:szCs w:val="28"/>
        </w:rPr>
        <w:t>热带北缘季风气候，</w:t>
      </w:r>
      <w:r>
        <w:rPr>
          <w:rFonts w:ascii="宋体" w:hAnsi="宋体" w:eastAsia="宋体" w:cs="宋体"/>
          <w:spacing w:val="-3"/>
          <w:sz w:val="28"/>
          <w:szCs w:val="28"/>
        </w:rPr>
        <w:t>终年受海洋气候的调节，冬无严寒，夏无酷暑，亚热带作物及海</w:t>
      </w:r>
      <w:r>
        <w:rPr>
          <w:rFonts w:ascii="宋体" w:hAnsi="宋体" w:eastAsia="宋体" w:cs="宋体"/>
          <w:spacing w:val="-4"/>
          <w:sz w:val="28"/>
          <w:szCs w:val="28"/>
        </w:rPr>
        <w:t>产资源丰富。湛江市</w:t>
      </w:r>
      <w:r>
        <w:rPr>
          <w:rFonts w:ascii="宋体" w:hAnsi="宋体" w:eastAsia="宋体" w:cs="宋体"/>
          <w:spacing w:val="-2"/>
          <w:sz w:val="28"/>
          <w:szCs w:val="28"/>
        </w:rPr>
        <w:t>总面积</w:t>
      </w:r>
      <w:r>
        <w:rPr>
          <w:rFonts w:ascii="宋体" w:hAnsi="宋体" w:eastAsia="宋体" w:cs="宋体"/>
          <w:spacing w:val="-47"/>
          <w:sz w:val="28"/>
          <w:szCs w:val="28"/>
        </w:rPr>
        <w:t xml:space="preserve"> </w:t>
      </w:r>
      <w:r>
        <w:rPr>
          <w:rFonts w:ascii="Calibri" w:hAnsi="Calibri" w:eastAsia="Calibri" w:cs="Calibri"/>
          <w:b/>
          <w:bCs/>
          <w:spacing w:val="-2"/>
          <w:sz w:val="28"/>
          <w:szCs w:val="28"/>
        </w:rPr>
        <w:t xml:space="preserve">13263.8 </w:t>
      </w:r>
      <w:r>
        <w:rPr>
          <w:rFonts w:ascii="宋体" w:hAnsi="宋体" w:eastAsia="宋体" w:cs="宋体"/>
          <w:spacing w:val="-2"/>
          <w:sz w:val="28"/>
          <w:szCs w:val="28"/>
        </w:rPr>
        <w:t>平方千米。截至</w:t>
      </w:r>
      <w:r>
        <w:rPr>
          <w:rFonts w:ascii="宋体" w:hAnsi="宋体" w:eastAsia="宋体" w:cs="宋体"/>
          <w:spacing w:val="-57"/>
          <w:sz w:val="28"/>
          <w:szCs w:val="28"/>
        </w:rPr>
        <w:t xml:space="preserve"> </w:t>
      </w:r>
      <w:r>
        <w:rPr>
          <w:rFonts w:ascii="Calibri" w:hAnsi="Calibri" w:eastAsia="Calibri" w:cs="Calibri"/>
          <w:b/>
          <w:bCs/>
          <w:spacing w:val="-2"/>
          <w:sz w:val="28"/>
          <w:szCs w:val="28"/>
        </w:rPr>
        <w:t>2023</w:t>
      </w:r>
      <w:r>
        <w:rPr>
          <w:rFonts w:ascii="Calibri" w:hAnsi="Calibri" w:eastAsia="Calibri" w:cs="Calibri"/>
          <w:b/>
          <w:bCs/>
          <w:spacing w:val="20"/>
          <w:sz w:val="28"/>
          <w:szCs w:val="28"/>
        </w:rPr>
        <w:t xml:space="preserve"> </w:t>
      </w:r>
      <w:r>
        <w:rPr>
          <w:rFonts w:ascii="宋体" w:hAnsi="宋体" w:eastAsia="宋体" w:cs="宋体"/>
          <w:spacing w:val="-2"/>
          <w:sz w:val="28"/>
          <w:szCs w:val="28"/>
        </w:rPr>
        <w:t>年末，湛江市常住人口</w:t>
      </w:r>
      <w:r>
        <w:rPr>
          <w:rFonts w:ascii="宋体" w:hAnsi="宋体" w:eastAsia="宋体" w:cs="宋体"/>
          <w:spacing w:val="-57"/>
          <w:sz w:val="28"/>
          <w:szCs w:val="28"/>
        </w:rPr>
        <w:t xml:space="preserve"> </w:t>
      </w:r>
      <w:r>
        <w:rPr>
          <w:rFonts w:ascii="Calibri" w:hAnsi="Calibri" w:eastAsia="Calibri" w:cs="Calibri"/>
          <w:b/>
          <w:bCs/>
          <w:spacing w:val="-2"/>
          <w:sz w:val="28"/>
          <w:szCs w:val="28"/>
        </w:rPr>
        <w:t>70</w:t>
      </w:r>
      <w:r>
        <w:rPr>
          <w:rFonts w:ascii="Calibri" w:hAnsi="Calibri" w:eastAsia="Calibri" w:cs="Calibri"/>
          <w:b/>
          <w:bCs/>
          <w:spacing w:val="-3"/>
          <w:sz w:val="28"/>
          <w:szCs w:val="28"/>
        </w:rPr>
        <w:t>7.84</w:t>
      </w:r>
      <w:r>
        <w:rPr>
          <w:rFonts w:ascii="Calibri" w:hAnsi="Calibri" w:eastAsia="Calibri" w:cs="Calibri"/>
          <w:b/>
          <w:bCs/>
          <w:spacing w:val="21"/>
          <w:sz w:val="28"/>
          <w:szCs w:val="28"/>
        </w:rPr>
        <w:t xml:space="preserve"> </w:t>
      </w:r>
      <w:r>
        <w:rPr>
          <w:rFonts w:ascii="宋体" w:hAnsi="宋体" w:eastAsia="宋体" w:cs="宋体"/>
          <w:spacing w:val="-3"/>
          <w:sz w:val="28"/>
          <w:szCs w:val="28"/>
        </w:rPr>
        <w:t>万人。</w:t>
      </w:r>
    </w:p>
    <w:p w14:paraId="01EF6F16">
      <w:pPr>
        <w:spacing w:before="44" w:line="426" w:lineRule="auto"/>
        <w:ind w:left="3" w:right="61" w:firstLine="560"/>
        <w:rPr>
          <w:rFonts w:ascii="宋体" w:hAnsi="宋体" w:eastAsia="宋体" w:cs="宋体"/>
          <w:sz w:val="28"/>
          <w:szCs w:val="28"/>
        </w:rPr>
      </w:pPr>
      <w:r>
        <w:rPr>
          <w:rFonts w:ascii="宋体" w:hAnsi="宋体" w:eastAsia="宋体" w:cs="宋体"/>
          <w:spacing w:val="-6"/>
          <w:sz w:val="28"/>
          <w:szCs w:val="28"/>
        </w:rPr>
        <w:t>湛江地处粤、琼、桂三省（区）交汇处，是中国西南各省通往国</w:t>
      </w:r>
      <w:r>
        <w:rPr>
          <w:rFonts w:ascii="宋体" w:hAnsi="宋体" w:eastAsia="宋体" w:cs="宋体"/>
          <w:spacing w:val="-7"/>
          <w:sz w:val="28"/>
          <w:szCs w:val="28"/>
        </w:rPr>
        <w:t>外的主要出海口，</w:t>
      </w:r>
      <w:r>
        <w:rPr>
          <w:rFonts w:ascii="宋体" w:hAnsi="宋体" w:eastAsia="宋体" w:cs="宋体"/>
          <w:spacing w:val="-3"/>
          <w:sz w:val="28"/>
          <w:szCs w:val="28"/>
        </w:rPr>
        <w:t>亦是中国大陆通往东南亚、非洲、欧洲和大洋洲海上航程最短的重</w:t>
      </w:r>
      <w:r>
        <w:rPr>
          <w:rFonts w:ascii="宋体" w:hAnsi="宋体" w:eastAsia="宋体" w:cs="宋体"/>
          <w:spacing w:val="-4"/>
          <w:sz w:val="28"/>
          <w:szCs w:val="28"/>
        </w:rPr>
        <w:t>要口岸。湛江徐闻</w:t>
      </w:r>
      <w:r>
        <w:rPr>
          <w:rFonts w:ascii="宋体" w:hAnsi="宋体" w:eastAsia="宋体" w:cs="宋体"/>
          <w:spacing w:val="-3"/>
          <w:sz w:val="28"/>
          <w:szCs w:val="28"/>
        </w:rPr>
        <w:t>古港是汉代海上丝绸之路最早始发港。湛江市是广东省域副中心城</w:t>
      </w:r>
      <w:r>
        <w:rPr>
          <w:rFonts w:ascii="宋体" w:hAnsi="宋体" w:eastAsia="宋体" w:cs="宋体"/>
          <w:spacing w:val="-4"/>
          <w:sz w:val="28"/>
          <w:szCs w:val="28"/>
        </w:rPr>
        <w:t>市、南海舰队司令</w:t>
      </w:r>
      <w:r>
        <w:rPr>
          <w:rFonts w:ascii="宋体" w:hAnsi="宋体" w:eastAsia="宋体" w:cs="宋体"/>
          <w:spacing w:val="-3"/>
          <w:sz w:val="28"/>
          <w:szCs w:val="28"/>
        </w:rPr>
        <w:t>部所在地，粤西和北部湾城市群中心城市、全国首批沿海开放城市、首批“一带</w:t>
      </w:r>
      <w:r>
        <w:rPr>
          <w:rFonts w:ascii="宋体" w:hAnsi="宋体" w:eastAsia="宋体" w:cs="宋体"/>
          <w:spacing w:val="-4"/>
          <w:sz w:val="28"/>
          <w:szCs w:val="28"/>
        </w:rPr>
        <w:t>一路”</w:t>
      </w:r>
      <w:r>
        <w:rPr>
          <w:rFonts w:ascii="宋体" w:hAnsi="宋体" w:eastAsia="宋体" w:cs="宋体"/>
          <w:spacing w:val="-3"/>
          <w:sz w:val="28"/>
          <w:szCs w:val="28"/>
        </w:rPr>
        <w:t>海上合作支点城市、首批全国海洋经济创新发展示范城市、全国性</w:t>
      </w:r>
      <w:r>
        <w:rPr>
          <w:rFonts w:ascii="宋体" w:hAnsi="宋体" w:eastAsia="宋体" w:cs="宋体"/>
          <w:spacing w:val="-4"/>
          <w:sz w:val="28"/>
          <w:szCs w:val="28"/>
        </w:rPr>
        <w:t>综合交通枢纽，被</w:t>
      </w:r>
      <w:r>
        <w:rPr>
          <w:rFonts w:ascii="宋体" w:hAnsi="宋体" w:eastAsia="宋体" w:cs="宋体"/>
          <w:spacing w:val="-3"/>
          <w:sz w:val="28"/>
          <w:szCs w:val="28"/>
        </w:rPr>
        <w:t>评为全国综合实力百强城市、国家卫生城市、国家园林城市、中国</w:t>
      </w:r>
      <w:r>
        <w:rPr>
          <w:rFonts w:ascii="宋体" w:hAnsi="宋体" w:eastAsia="宋体" w:cs="宋体"/>
          <w:spacing w:val="-4"/>
          <w:sz w:val="28"/>
          <w:szCs w:val="28"/>
        </w:rPr>
        <w:t>优秀旅游城市、全</w:t>
      </w:r>
      <w:r>
        <w:rPr>
          <w:rFonts w:ascii="宋体" w:hAnsi="宋体" w:eastAsia="宋体" w:cs="宋体"/>
          <w:spacing w:val="-1"/>
          <w:sz w:val="28"/>
          <w:szCs w:val="28"/>
        </w:rPr>
        <w:t>国双拥模范城市、中国特色魅力城市。</w:t>
      </w:r>
      <w:r>
        <w:rPr>
          <w:rFonts w:ascii="Calibri" w:hAnsi="Calibri" w:eastAsia="Calibri" w:cs="Calibri"/>
          <w:b/>
          <w:bCs/>
          <w:spacing w:val="-1"/>
          <w:sz w:val="28"/>
          <w:szCs w:val="28"/>
        </w:rPr>
        <w:t>2023</w:t>
      </w:r>
      <w:r>
        <w:rPr>
          <w:rFonts w:ascii="宋体" w:hAnsi="宋体" w:eastAsia="宋体" w:cs="宋体"/>
          <w:spacing w:val="-1"/>
          <w:sz w:val="28"/>
          <w:szCs w:val="28"/>
        </w:rPr>
        <w:t>年，被评为三线城市。</w:t>
      </w:r>
    </w:p>
    <w:p w14:paraId="25F3C091">
      <w:pPr>
        <w:spacing w:before="39" w:line="424" w:lineRule="auto"/>
        <w:ind w:right="262" w:firstLine="568"/>
        <w:rPr>
          <w:rFonts w:ascii="宋体" w:hAnsi="宋体" w:eastAsia="宋体" w:cs="宋体"/>
          <w:sz w:val="28"/>
          <w:szCs w:val="28"/>
        </w:rPr>
      </w:pPr>
      <w:r>
        <w:rPr>
          <w:rFonts w:ascii="Calibri" w:hAnsi="Calibri" w:eastAsia="Calibri" w:cs="Calibri"/>
          <w:b/>
          <w:bCs/>
          <w:spacing w:val="-2"/>
          <w:sz w:val="28"/>
          <w:szCs w:val="28"/>
        </w:rPr>
        <w:t>2023</w:t>
      </w:r>
      <w:r>
        <w:rPr>
          <w:rFonts w:ascii="Calibri" w:hAnsi="Calibri" w:eastAsia="Calibri" w:cs="Calibri"/>
          <w:b/>
          <w:bCs/>
          <w:spacing w:val="20"/>
          <w:sz w:val="28"/>
          <w:szCs w:val="28"/>
        </w:rPr>
        <w:t xml:space="preserve"> </w:t>
      </w:r>
      <w:r>
        <w:rPr>
          <w:rFonts w:ascii="宋体" w:hAnsi="宋体" w:eastAsia="宋体" w:cs="宋体"/>
          <w:spacing w:val="-2"/>
          <w:sz w:val="28"/>
          <w:szCs w:val="28"/>
        </w:rPr>
        <w:t>年湛江实现地区生产总值（初步核算数）</w:t>
      </w:r>
      <w:r>
        <w:rPr>
          <w:rFonts w:ascii="Calibri" w:hAnsi="Calibri" w:eastAsia="Calibri" w:cs="Calibri"/>
          <w:b/>
          <w:bCs/>
          <w:spacing w:val="-3"/>
          <w:sz w:val="28"/>
          <w:szCs w:val="28"/>
        </w:rPr>
        <w:t>3793.59</w:t>
      </w:r>
      <w:r>
        <w:rPr>
          <w:rFonts w:ascii="Calibri" w:hAnsi="Calibri" w:eastAsia="Calibri" w:cs="Calibri"/>
          <w:b/>
          <w:bCs/>
          <w:spacing w:val="15"/>
          <w:sz w:val="28"/>
          <w:szCs w:val="28"/>
        </w:rPr>
        <w:t xml:space="preserve"> </w:t>
      </w:r>
      <w:r>
        <w:rPr>
          <w:rFonts w:ascii="宋体" w:hAnsi="宋体" w:eastAsia="宋体" w:cs="宋体"/>
          <w:spacing w:val="-3"/>
          <w:sz w:val="28"/>
          <w:szCs w:val="28"/>
        </w:rPr>
        <w:t>亿元，比上年增长</w:t>
      </w:r>
      <w:r>
        <w:rPr>
          <w:rFonts w:ascii="宋体" w:hAnsi="宋体" w:eastAsia="宋体" w:cs="宋体"/>
          <w:spacing w:val="-57"/>
          <w:sz w:val="28"/>
          <w:szCs w:val="28"/>
        </w:rPr>
        <w:t xml:space="preserve"> </w:t>
      </w:r>
      <w:r>
        <w:rPr>
          <w:rFonts w:ascii="Calibri" w:hAnsi="Calibri" w:eastAsia="Calibri" w:cs="Calibri"/>
          <w:b/>
          <w:bCs/>
          <w:spacing w:val="-3"/>
          <w:sz w:val="28"/>
          <w:szCs w:val="28"/>
        </w:rPr>
        <w:t>3.0%</w:t>
      </w:r>
      <w:r>
        <w:rPr>
          <w:rFonts w:ascii="宋体" w:hAnsi="宋体" w:eastAsia="宋体" w:cs="宋体"/>
          <w:spacing w:val="-3"/>
          <w:sz w:val="28"/>
          <w:szCs w:val="28"/>
        </w:rPr>
        <w:t>。</w:t>
      </w:r>
      <w:r>
        <w:rPr>
          <w:rFonts w:ascii="宋体" w:hAnsi="宋体" w:eastAsia="宋体" w:cs="宋体"/>
          <w:sz w:val="28"/>
          <w:szCs w:val="28"/>
        </w:rPr>
        <w:t xml:space="preserve"> 其中，第一产业增加值</w:t>
      </w:r>
      <w:r>
        <w:rPr>
          <w:rFonts w:ascii="宋体" w:hAnsi="宋体" w:eastAsia="宋体" w:cs="宋体"/>
          <w:spacing w:val="-52"/>
          <w:sz w:val="28"/>
          <w:szCs w:val="28"/>
        </w:rPr>
        <w:t xml:space="preserve"> </w:t>
      </w:r>
      <w:r>
        <w:rPr>
          <w:rFonts w:ascii="Calibri" w:hAnsi="Calibri" w:eastAsia="Calibri" w:cs="Calibri"/>
          <w:b/>
          <w:bCs/>
          <w:sz w:val="28"/>
          <w:szCs w:val="28"/>
        </w:rPr>
        <w:t>706.91</w:t>
      </w:r>
      <w:r>
        <w:rPr>
          <w:rFonts w:ascii="Calibri" w:hAnsi="Calibri" w:eastAsia="Calibri" w:cs="Calibri"/>
          <w:b/>
          <w:bCs/>
          <w:spacing w:val="18"/>
          <w:w w:val="101"/>
          <w:sz w:val="28"/>
          <w:szCs w:val="28"/>
        </w:rPr>
        <w:t xml:space="preserve"> </w:t>
      </w:r>
      <w:r>
        <w:rPr>
          <w:rFonts w:ascii="宋体" w:hAnsi="宋体" w:eastAsia="宋体" w:cs="宋体"/>
          <w:sz w:val="28"/>
          <w:szCs w:val="28"/>
        </w:rPr>
        <w:t>亿元，增长</w:t>
      </w:r>
      <w:r>
        <w:rPr>
          <w:rFonts w:ascii="宋体" w:hAnsi="宋体" w:eastAsia="宋体" w:cs="宋体"/>
          <w:spacing w:val="-54"/>
          <w:sz w:val="28"/>
          <w:szCs w:val="28"/>
        </w:rPr>
        <w:t xml:space="preserve"> </w:t>
      </w:r>
      <w:r>
        <w:rPr>
          <w:rFonts w:ascii="Calibri" w:hAnsi="Calibri" w:eastAsia="Calibri" w:cs="Calibri"/>
          <w:b/>
          <w:bCs/>
          <w:sz w:val="28"/>
          <w:szCs w:val="28"/>
        </w:rPr>
        <w:t>3.</w:t>
      </w:r>
      <w:r>
        <w:rPr>
          <w:rFonts w:ascii="Calibri" w:hAnsi="Calibri" w:eastAsia="Calibri" w:cs="Calibri"/>
          <w:b/>
          <w:bCs/>
          <w:spacing w:val="-1"/>
          <w:sz w:val="28"/>
          <w:szCs w:val="28"/>
        </w:rPr>
        <w:t>8%</w:t>
      </w:r>
      <w:r>
        <w:rPr>
          <w:rFonts w:ascii="宋体" w:hAnsi="宋体" w:eastAsia="宋体" w:cs="宋体"/>
          <w:spacing w:val="-1"/>
          <w:sz w:val="28"/>
          <w:szCs w:val="28"/>
        </w:rPr>
        <w:t>；第二产业增加值</w:t>
      </w:r>
      <w:r>
        <w:rPr>
          <w:rFonts w:ascii="宋体" w:hAnsi="宋体" w:eastAsia="宋体" w:cs="宋体"/>
          <w:spacing w:val="-44"/>
          <w:sz w:val="28"/>
          <w:szCs w:val="28"/>
        </w:rPr>
        <w:t xml:space="preserve"> </w:t>
      </w:r>
      <w:r>
        <w:rPr>
          <w:rFonts w:ascii="Calibri" w:hAnsi="Calibri" w:eastAsia="Calibri" w:cs="Calibri"/>
          <w:b/>
          <w:bCs/>
          <w:spacing w:val="-1"/>
          <w:sz w:val="28"/>
          <w:szCs w:val="28"/>
        </w:rPr>
        <w:t>1454.62</w:t>
      </w:r>
      <w:r>
        <w:rPr>
          <w:rFonts w:ascii="Calibri" w:hAnsi="Calibri" w:eastAsia="Calibri" w:cs="Calibri"/>
          <w:b/>
          <w:bCs/>
          <w:spacing w:val="20"/>
          <w:sz w:val="28"/>
          <w:szCs w:val="28"/>
        </w:rPr>
        <w:t xml:space="preserve"> </w:t>
      </w:r>
      <w:r>
        <w:rPr>
          <w:rFonts w:ascii="宋体" w:hAnsi="宋体" w:eastAsia="宋体" w:cs="宋体"/>
          <w:spacing w:val="-1"/>
          <w:sz w:val="28"/>
          <w:szCs w:val="28"/>
        </w:rPr>
        <w:t>亿元，增</w:t>
      </w:r>
      <w:r>
        <w:rPr>
          <w:rFonts w:ascii="宋体" w:hAnsi="宋体" w:eastAsia="宋体" w:cs="宋体"/>
          <w:spacing w:val="-9"/>
          <w:sz w:val="28"/>
          <w:szCs w:val="28"/>
        </w:rPr>
        <w:t>长</w:t>
      </w:r>
      <w:r>
        <w:rPr>
          <w:rFonts w:ascii="宋体" w:hAnsi="宋体" w:eastAsia="宋体" w:cs="宋体"/>
          <w:spacing w:val="-47"/>
          <w:sz w:val="28"/>
          <w:szCs w:val="28"/>
        </w:rPr>
        <w:t xml:space="preserve"> </w:t>
      </w:r>
      <w:r>
        <w:rPr>
          <w:rFonts w:ascii="Calibri" w:hAnsi="Calibri" w:eastAsia="Calibri" w:cs="Calibri"/>
          <w:b/>
          <w:bCs/>
          <w:spacing w:val="-9"/>
          <w:sz w:val="28"/>
          <w:szCs w:val="28"/>
        </w:rPr>
        <w:t>0.5%</w:t>
      </w:r>
      <w:r>
        <w:rPr>
          <w:rFonts w:ascii="宋体" w:hAnsi="宋体" w:eastAsia="宋体" w:cs="宋体"/>
          <w:spacing w:val="-9"/>
          <w:sz w:val="28"/>
          <w:szCs w:val="28"/>
        </w:rPr>
        <w:t>；第三产业增加值</w:t>
      </w:r>
      <w:r>
        <w:rPr>
          <w:rFonts w:ascii="宋体" w:hAnsi="宋体" w:eastAsia="宋体" w:cs="宋体"/>
          <w:spacing w:val="-47"/>
          <w:sz w:val="28"/>
          <w:szCs w:val="28"/>
        </w:rPr>
        <w:t xml:space="preserve"> </w:t>
      </w:r>
      <w:r>
        <w:rPr>
          <w:rFonts w:ascii="Calibri" w:hAnsi="Calibri" w:eastAsia="Calibri" w:cs="Calibri"/>
          <w:b/>
          <w:bCs/>
          <w:spacing w:val="-9"/>
          <w:sz w:val="28"/>
          <w:szCs w:val="28"/>
        </w:rPr>
        <w:t>1632.06</w:t>
      </w:r>
      <w:r>
        <w:rPr>
          <w:rFonts w:ascii="Calibri" w:hAnsi="Calibri" w:eastAsia="Calibri" w:cs="Calibri"/>
          <w:b/>
          <w:bCs/>
          <w:spacing w:val="16"/>
          <w:sz w:val="28"/>
          <w:szCs w:val="28"/>
        </w:rPr>
        <w:t xml:space="preserve"> </w:t>
      </w:r>
      <w:r>
        <w:rPr>
          <w:rFonts w:ascii="宋体" w:hAnsi="宋体" w:eastAsia="宋体" w:cs="宋体"/>
          <w:spacing w:val="-9"/>
          <w:sz w:val="28"/>
          <w:szCs w:val="28"/>
        </w:rPr>
        <w:t>亿元，增长</w:t>
      </w:r>
      <w:r>
        <w:rPr>
          <w:rFonts w:ascii="宋体" w:hAnsi="宋体" w:eastAsia="宋体" w:cs="宋体"/>
          <w:spacing w:val="-64"/>
          <w:sz w:val="28"/>
          <w:szCs w:val="28"/>
        </w:rPr>
        <w:t xml:space="preserve"> </w:t>
      </w:r>
      <w:r>
        <w:rPr>
          <w:rFonts w:ascii="Calibri" w:hAnsi="Calibri" w:eastAsia="Calibri" w:cs="Calibri"/>
          <w:b/>
          <w:bCs/>
          <w:spacing w:val="-9"/>
          <w:sz w:val="28"/>
          <w:szCs w:val="28"/>
        </w:rPr>
        <w:t>4.5%</w:t>
      </w:r>
      <w:r>
        <w:rPr>
          <w:rFonts w:ascii="宋体" w:hAnsi="宋体" w:eastAsia="宋体" w:cs="宋体"/>
          <w:spacing w:val="-9"/>
          <w:sz w:val="28"/>
          <w:szCs w:val="28"/>
        </w:rPr>
        <w:t>。三次产业结构比重为</w:t>
      </w:r>
      <w:r>
        <w:rPr>
          <w:rFonts w:ascii="宋体" w:hAnsi="宋体" w:eastAsia="宋体" w:cs="宋体"/>
          <w:spacing w:val="-47"/>
          <w:sz w:val="28"/>
          <w:szCs w:val="28"/>
        </w:rPr>
        <w:t xml:space="preserve"> </w:t>
      </w:r>
      <w:r>
        <w:rPr>
          <w:rFonts w:ascii="Calibri" w:hAnsi="Calibri" w:eastAsia="Calibri" w:cs="Calibri"/>
          <w:b/>
          <w:bCs/>
          <w:spacing w:val="-9"/>
          <w:sz w:val="28"/>
          <w:szCs w:val="28"/>
        </w:rPr>
        <w:t>18.6</w:t>
      </w:r>
      <w:r>
        <w:rPr>
          <w:rFonts w:ascii="宋体" w:hAnsi="宋体" w:eastAsia="宋体" w:cs="宋体"/>
          <w:spacing w:val="-9"/>
          <w:sz w:val="28"/>
          <w:szCs w:val="28"/>
        </w:rPr>
        <w:t>：</w:t>
      </w:r>
      <w:r>
        <w:rPr>
          <w:rFonts w:ascii="Calibri" w:hAnsi="Calibri" w:eastAsia="Calibri" w:cs="Calibri"/>
          <w:b/>
          <w:bCs/>
          <w:spacing w:val="-9"/>
          <w:sz w:val="28"/>
          <w:szCs w:val="28"/>
        </w:rPr>
        <w:t>38.3</w:t>
      </w:r>
      <w:r>
        <w:rPr>
          <w:rFonts w:ascii="宋体" w:hAnsi="宋体" w:eastAsia="宋体" w:cs="宋体"/>
          <w:spacing w:val="-9"/>
          <w:sz w:val="28"/>
          <w:szCs w:val="28"/>
        </w:rPr>
        <w:t>：</w:t>
      </w:r>
      <w:r>
        <w:rPr>
          <w:rFonts w:ascii="Calibri" w:hAnsi="Calibri" w:eastAsia="Calibri" w:cs="Calibri"/>
          <w:b/>
          <w:bCs/>
          <w:spacing w:val="-3"/>
          <w:sz w:val="28"/>
          <w:szCs w:val="28"/>
        </w:rPr>
        <w:t>43.1</w:t>
      </w:r>
      <w:r>
        <w:rPr>
          <w:rFonts w:ascii="Calibri" w:hAnsi="Calibri" w:eastAsia="Calibri" w:cs="Calibri"/>
          <w:b/>
          <w:bCs/>
          <w:spacing w:val="-24"/>
          <w:sz w:val="28"/>
          <w:szCs w:val="28"/>
        </w:rPr>
        <w:t xml:space="preserve"> </w:t>
      </w:r>
      <w:r>
        <w:rPr>
          <w:rFonts w:ascii="宋体" w:hAnsi="宋体" w:eastAsia="宋体" w:cs="宋体"/>
          <w:spacing w:val="-3"/>
          <w:sz w:val="28"/>
          <w:szCs w:val="28"/>
        </w:rPr>
        <w:t>。人均地区生产总值</w:t>
      </w:r>
      <w:r>
        <w:rPr>
          <w:rFonts w:ascii="宋体" w:hAnsi="宋体" w:eastAsia="宋体" w:cs="宋体"/>
          <w:spacing w:val="-57"/>
          <w:sz w:val="28"/>
          <w:szCs w:val="28"/>
        </w:rPr>
        <w:t xml:space="preserve"> </w:t>
      </w:r>
      <w:r>
        <w:rPr>
          <w:rFonts w:ascii="Calibri" w:hAnsi="Calibri" w:eastAsia="Calibri" w:cs="Calibri"/>
          <w:b/>
          <w:bCs/>
          <w:spacing w:val="-3"/>
          <w:sz w:val="28"/>
          <w:szCs w:val="28"/>
        </w:rPr>
        <w:t>53757</w:t>
      </w:r>
      <w:r>
        <w:rPr>
          <w:rFonts w:ascii="Calibri" w:hAnsi="Calibri" w:eastAsia="Calibri" w:cs="Calibri"/>
          <w:b/>
          <w:bCs/>
          <w:spacing w:val="16"/>
          <w:w w:val="101"/>
          <w:sz w:val="28"/>
          <w:szCs w:val="28"/>
        </w:rPr>
        <w:t xml:space="preserve"> </w:t>
      </w:r>
      <w:r>
        <w:rPr>
          <w:rFonts w:ascii="宋体" w:hAnsi="宋体" w:eastAsia="宋体" w:cs="宋体"/>
          <w:spacing w:val="-3"/>
          <w:sz w:val="28"/>
          <w:szCs w:val="28"/>
        </w:rPr>
        <w:t>元（按年平均汇率折算为</w:t>
      </w:r>
      <w:r>
        <w:rPr>
          <w:rFonts w:ascii="宋体" w:hAnsi="宋体" w:eastAsia="宋体" w:cs="宋体"/>
          <w:spacing w:val="-57"/>
          <w:sz w:val="28"/>
          <w:szCs w:val="28"/>
        </w:rPr>
        <w:t xml:space="preserve"> </w:t>
      </w:r>
      <w:r>
        <w:rPr>
          <w:rFonts w:ascii="Calibri" w:hAnsi="Calibri" w:eastAsia="Calibri" w:cs="Calibri"/>
          <w:b/>
          <w:bCs/>
          <w:spacing w:val="-3"/>
          <w:sz w:val="28"/>
          <w:szCs w:val="28"/>
        </w:rPr>
        <w:t>7629</w:t>
      </w:r>
      <w:r>
        <w:rPr>
          <w:rFonts w:ascii="Calibri" w:hAnsi="Calibri" w:eastAsia="Calibri" w:cs="Calibri"/>
          <w:b/>
          <w:bCs/>
          <w:spacing w:val="21"/>
          <w:sz w:val="28"/>
          <w:szCs w:val="28"/>
        </w:rPr>
        <w:t xml:space="preserve"> </w:t>
      </w:r>
      <w:r>
        <w:rPr>
          <w:rFonts w:ascii="宋体" w:hAnsi="宋体" w:eastAsia="宋体" w:cs="宋体"/>
          <w:spacing w:val="-3"/>
          <w:sz w:val="28"/>
          <w:szCs w:val="28"/>
        </w:rPr>
        <w:t>美</w:t>
      </w:r>
      <w:r>
        <w:rPr>
          <w:rFonts w:ascii="宋体" w:hAnsi="宋体" w:eastAsia="宋体" w:cs="宋体"/>
          <w:spacing w:val="-4"/>
          <w:sz w:val="28"/>
          <w:szCs w:val="28"/>
        </w:rPr>
        <w:t>元</w:t>
      </w:r>
      <w:r>
        <w:rPr>
          <w:rFonts w:ascii="宋体" w:hAnsi="宋体" w:eastAsia="宋体" w:cs="宋体"/>
          <w:spacing w:val="5"/>
          <w:sz w:val="28"/>
          <w:szCs w:val="28"/>
        </w:rPr>
        <w:t>），</w:t>
      </w:r>
      <w:r>
        <w:rPr>
          <w:rFonts w:ascii="宋体" w:hAnsi="宋体" w:eastAsia="宋体" w:cs="宋体"/>
          <w:spacing w:val="-4"/>
          <w:sz w:val="28"/>
          <w:szCs w:val="28"/>
        </w:rPr>
        <w:t>增长</w:t>
      </w:r>
      <w:r>
        <w:rPr>
          <w:rFonts w:ascii="宋体" w:hAnsi="宋体" w:eastAsia="宋体" w:cs="宋体"/>
          <w:spacing w:val="-55"/>
          <w:sz w:val="28"/>
          <w:szCs w:val="28"/>
        </w:rPr>
        <w:t xml:space="preserve"> </w:t>
      </w:r>
      <w:r>
        <w:rPr>
          <w:rFonts w:ascii="Calibri" w:hAnsi="Calibri" w:eastAsia="Calibri" w:cs="Calibri"/>
          <w:b/>
          <w:bCs/>
          <w:spacing w:val="-4"/>
          <w:sz w:val="28"/>
          <w:szCs w:val="28"/>
        </w:rPr>
        <w:t>2.6%</w:t>
      </w:r>
      <w:r>
        <w:rPr>
          <w:rFonts w:ascii="宋体" w:hAnsi="宋体" w:eastAsia="宋体" w:cs="宋体"/>
          <w:spacing w:val="-4"/>
          <w:sz w:val="28"/>
          <w:szCs w:val="28"/>
        </w:rPr>
        <w:t>。</w:t>
      </w:r>
    </w:p>
    <w:p w14:paraId="053B5A51">
      <w:pPr>
        <w:pStyle w:val="3"/>
        <w:spacing w:before="38" w:line="221" w:lineRule="auto"/>
        <w:outlineLvl w:val="2"/>
        <w:rPr>
          <w:rFonts w:ascii="宋体" w:hAnsi="宋体" w:eastAsia="宋体" w:cs="宋体"/>
          <w:sz w:val="28"/>
          <w:szCs w:val="28"/>
        </w:rPr>
      </w:pPr>
      <w:bookmarkStart w:id="128" w:name="bookmark27"/>
      <w:bookmarkEnd w:id="128"/>
      <w:r>
        <w:rPr>
          <w:b/>
          <w:bCs/>
          <w:spacing w:val="-3"/>
          <w:sz w:val="28"/>
          <w:szCs w:val="28"/>
        </w:rPr>
        <w:t>2.1.1.</w:t>
      </w:r>
      <w:r>
        <w:rPr>
          <w:b/>
          <w:bCs/>
          <w:spacing w:val="78"/>
          <w:sz w:val="28"/>
          <w:szCs w:val="28"/>
        </w:rPr>
        <w:t xml:space="preserve"> </w:t>
      </w:r>
      <w:r>
        <w:rPr>
          <w:rFonts w:ascii="宋体" w:hAnsi="宋体" w:eastAsia="宋体" w:cs="宋体"/>
          <w:b/>
          <w:bCs/>
          <w:spacing w:val="-3"/>
          <w:sz w:val="28"/>
          <w:szCs w:val="28"/>
        </w:rPr>
        <w:t>行政区划</w:t>
      </w:r>
    </w:p>
    <w:p w14:paraId="3658E929">
      <w:pPr>
        <w:spacing w:before="317" w:line="308" w:lineRule="auto"/>
        <w:ind w:left="3" w:right="340" w:firstLine="560"/>
        <w:rPr>
          <w:rFonts w:ascii="宋体" w:hAnsi="宋体" w:eastAsia="宋体" w:cs="宋体"/>
          <w:b w:val="0"/>
          <w:bCs w:val="0"/>
          <w:color w:val="auto"/>
          <w:sz w:val="28"/>
          <w:szCs w:val="28"/>
        </w:rPr>
      </w:pPr>
      <w:r>
        <w:rPr>
          <w:rFonts w:ascii="宋体" w:hAnsi="宋体" w:eastAsia="宋体" w:cs="宋体"/>
          <w:spacing w:val="-1"/>
          <w:sz w:val="28"/>
          <w:szCs w:val="28"/>
        </w:rPr>
        <w:t>湛江市辖</w:t>
      </w:r>
      <w:r>
        <w:rPr>
          <w:rFonts w:ascii="宋体" w:hAnsi="宋体" w:eastAsia="宋体" w:cs="宋体"/>
          <w:spacing w:val="-64"/>
          <w:sz w:val="28"/>
          <w:szCs w:val="28"/>
        </w:rPr>
        <w:t xml:space="preserve"> </w:t>
      </w:r>
      <w:r>
        <w:rPr>
          <w:rFonts w:ascii="Calibri" w:hAnsi="Calibri" w:eastAsia="Calibri" w:cs="Calibri"/>
          <w:b/>
          <w:bCs/>
          <w:spacing w:val="-1"/>
          <w:sz w:val="28"/>
          <w:szCs w:val="28"/>
        </w:rPr>
        <w:t>4</w:t>
      </w:r>
      <w:r>
        <w:rPr>
          <w:rFonts w:ascii="Calibri" w:hAnsi="Calibri" w:eastAsia="Calibri" w:cs="Calibri"/>
          <w:b/>
          <w:bCs/>
          <w:spacing w:val="19"/>
          <w:w w:val="101"/>
          <w:sz w:val="28"/>
          <w:szCs w:val="28"/>
        </w:rPr>
        <w:t xml:space="preserve"> </w:t>
      </w:r>
      <w:r>
        <w:rPr>
          <w:rFonts w:ascii="宋体" w:hAnsi="宋体" w:eastAsia="宋体" w:cs="宋体"/>
          <w:spacing w:val="-1"/>
          <w:sz w:val="28"/>
          <w:szCs w:val="28"/>
        </w:rPr>
        <w:t>个市辖区、</w:t>
      </w:r>
      <w:r>
        <w:rPr>
          <w:rFonts w:ascii="Calibri" w:hAnsi="Calibri" w:eastAsia="Calibri" w:cs="Calibri"/>
          <w:b/>
          <w:bCs/>
          <w:spacing w:val="-1"/>
          <w:sz w:val="28"/>
          <w:szCs w:val="28"/>
        </w:rPr>
        <w:t>2</w:t>
      </w:r>
      <w:r>
        <w:rPr>
          <w:rFonts w:ascii="Calibri" w:hAnsi="Calibri" w:eastAsia="Calibri" w:cs="Calibri"/>
          <w:b/>
          <w:bCs/>
          <w:spacing w:val="16"/>
          <w:sz w:val="28"/>
          <w:szCs w:val="28"/>
        </w:rPr>
        <w:t xml:space="preserve"> </w:t>
      </w:r>
      <w:r>
        <w:rPr>
          <w:rFonts w:ascii="宋体" w:hAnsi="宋体" w:eastAsia="宋体" w:cs="宋体"/>
          <w:spacing w:val="-1"/>
          <w:sz w:val="28"/>
          <w:szCs w:val="28"/>
        </w:rPr>
        <w:t>个县、</w:t>
      </w:r>
      <w:r>
        <w:rPr>
          <w:rFonts w:ascii="Calibri" w:hAnsi="Calibri" w:eastAsia="Calibri" w:cs="Calibri"/>
          <w:b/>
          <w:bCs/>
          <w:spacing w:val="-1"/>
          <w:sz w:val="28"/>
          <w:szCs w:val="28"/>
        </w:rPr>
        <w:t>1</w:t>
      </w:r>
      <w:r>
        <w:rPr>
          <w:rFonts w:ascii="Calibri" w:hAnsi="Calibri" w:eastAsia="Calibri" w:cs="Calibri"/>
          <w:b/>
          <w:bCs/>
          <w:spacing w:val="19"/>
          <w:sz w:val="28"/>
          <w:szCs w:val="28"/>
        </w:rPr>
        <w:t xml:space="preserve"> </w:t>
      </w:r>
      <w:r>
        <w:rPr>
          <w:rFonts w:ascii="宋体" w:hAnsi="宋体" w:eastAsia="宋体" w:cs="宋体"/>
          <w:spacing w:val="-1"/>
          <w:sz w:val="28"/>
          <w:szCs w:val="28"/>
        </w:rPr>
        <w:t>个经济</w:t>
      </w:r>
      <w:r>
        <w:rPr>
          <w:rFonts w:hint="eastAsia" w:ascii="宋体" w:hAnsi="宋体" w:eastAsia="宋体" w:cs="宋体"/>
          <w:spacing w:val="-1"/>
          <w:sz w:val="28"/>
          <w:szCs w:val="28"/>
          <w:lang w:eastAsia="zh-CN"/>
        </w:rPr>
        <w:t>经开区</w:t>
      </w:r>
      <w:r>
        <w:rPr>
          <w:rFonts w:ascii="宋体" w:hAnsi="宋体" w:eastAsia="宋体" w:cs="宋体"/>
          <w:spacing w:val="-1"/>
          <w:sz w:val="28"/>
          <w:szCs w:val="28"/>
        </w:rPr>
        <w:t>，</w:t>
      </w:r>
      <w:r>
        <w:rPr>
          <w:rFonts w:ascii="宋体" w:hAnsi="宋体" w:eastAsia="宋体" w:cs="宋体"/>
          <w:spacing w:val="-2"/>
          <w:sz w:val="28"/>
          <w:szCs w:val="28"/>
        </w:rPr>
        <w:t>代管</w:t>
      </w:r>
      <w:r>
        <w:rPr>
          <w:rFonts w:ascii="宋体" w:hAnsi="宋体" w:eastAsia="宋体" w:cs="宋体"/>
          <w:spacing w:val="-56"/>
          <w:sz w:val="28"/>
          <w:szCs w:val="28"/>
        </w:rPr>
        <w:t xml:space="preserve"> </w:t>
      </w:r>
      <w:r>
        <w:rPr>
          <w:rFonts w:ascii="Calibri" w:hAnsi="Calibri" w:eastAsia="Calibri" w:cs="Calibri"/>
          <w:b/>
          <w:bCs/>
          <w:spacing w:val="-2"/>
          <w:sz w:val="28"/>
          <w:szCs w:val="28"/>
        </w:rPr>
        <w:t>3</w:t>
      </w:r>
      <w:r>
        <w:rPr>
          <w:rFonts w:ascii="Calibri" w:hAnsi="Calibri" w:eastAsia="Calibri" w:cs="Calibri"/>
          <w:b/>
          <w:bCs/>
          <w:spacing w:val="16"/>
          <w:sz w:val="28"/>
          <w:szCs w:val="28"/>
        </w:rPr>
        <w:t xml:space="preserve"> </w:t>
      </w:r>
      <w:r>
        <w:rPr>
          <w:rFonts w:ascii="宋体" w:hAnsi="宋体" w:eastAsia="宋体" w:cs="宋体"/>
          <w:spacing w:val="-2"/>
          <w:sz w:val="28"/>
          <w:szCs w:val="28"/>
        </w:rPr>
        <w:t>个县级市。具体行政区</w:t>
      </w:r>
      <w:r>
        <w:rPr>
          <w:rFonts w:ascii="宋体" w:hAnsi="宋体" w:eastAsia="宋体" w:cs="宋体"/>
          <w:sz w:val="28"/>
          <w:szCs w:val="28"/>
        </w:rPr>
        <w:t xml:space="preserve"> </w:t>
      </w:r>
      <w:r>
        <w:rPr>
          <w:rFonts w:ascii="宋体" w:hAnsi="宋体" w:eastAsia="宋体" w:cs="宋体"/>
          <w:spacing w:val="-3"/>
          <w:sz w:val="28"/>
          <w:szCs w:val="28"/>
        </w:rPr>
        <w:t>划包括</w:t>
      </w:r>
      <w:r>
        <w:rPr>
          <w:rFonts w:ascii="宋体" w:hAnsi="宋体" w:eastAsia="宋体" w:cs="宋体"/>
          <w:b w:val="0"/>
          <w:bCs w:val="0"/>
          <w:color w:val="auto"/>
          <w:spacing w:val="-3"/>
          <w:sz w:val="28"/>
          <w:szCs w:val="28"/>
        </w:rPr>
        <w:t>：霞山区、坡头区、麻章区、经济技术</w:t>
      </w:r>
      <w:r>
        <w:rPr>
          <w:rFonts w:hint="eastAsia" w:ascii="宋体" w:hAnsi="宋体" w:eastAsia="宋体" w:cs="宋体"/>
          <w:b w:val="0"/>
          <w:bCs w:val="0"/>
          <w:color w:val="auto"/>
          <w:spacing w:val="-3"/>
          <w:sz w:val="28"/>
          <w:szCs w:val="28"/>
          <w:lang w:eastAsia="zh-CN"/>
        </w:rPr>
        <w:t>经开区</w:t>
      </w:r>
      <w:r>
        <w:rPr>
          <w:rFonts w:ascii="宋体" w:hAnsi="宋体" w:eastAsia="宋体" w:cs="宋体"/>
          <w:b w:val="0"/>
          <w:bCs w:val="0"/>
          <w:color w:val="auto"/>
          <w:spacing w:val="-3"/>
          <w:sz w:val="28"/>
          <w:szCs w:val="28"/>
        </w:rPr>
        <w:t>、</w:t>
      </w:r>
      <w:r>
        <w:rPr>
          <w:rFonts w:hint="eastAsia" w:ascii="宋体" w:hAnsi="宋体" w:eastAsia="宋体" w:cs="宋体"/>
          <w:b w:val="0"/>
          <w:bCs w:val="0"/>
          <w:color w:val="auto"/>
          <w:spacing w:val="-3"/>
          <w:sz w:val="28"/>
          <w:szCs w:val="28"/>
          <w:lang w:val="en-US" w:eastAsia="zh-CN"/>
        </w:rPr>
        <w:t>雷州市</w:t>
      </w:r>
      <w:r>
        <w:rPr>
          <w:rFonts w:ascii="宋体" w:hAnsi="宋体" w:eastAsia="宋体" w:cs="宋体"/>
          <w:b w:val="0"/>
          <w:bCs w:val="0"/>
          <w:color w:val="auto"/>
          <w:spacing w:val="-4"/>
          <w:sz w:val="28"/>
          <w:szCs w:val="28"/>
        </w:rPr>
        <w:t>、廉江市、吴</w:t>
      </w:r>
      <w:r>
        <w:rPr>
          <w:rFonts w:hint="eastAsia" w:ascii="宋体" w:hAnsi="宋体" w:eastAsia="宋体" w:cs="宋体"/>
          <w:b w:val="0"/>
          <w:bCs w:val="0"/>
          <w:color w:val="auto"/>
          <w:spacing w:val="-4"/>
          <w:sz w:val="28"/>
          <w:szCs w:val="28"/>
        </w:rPr>
        <w:t>川市、遂溪县、徐闻县。</w:t>
      </w:r>
    </w:p>
    <w:p w14:paraId="63C80370">
      <w:pPr>
        <w:pStyle w:val="3"/>
        <w:spacing w:line="14" w:lineRule="auto"/>
        <w:rPr>
          <w:sz w:val="2"/>
        </w:rPr>
      </w:pPr>
      <w:r>
        <w:rPr>
          <w:sz w:val="2"/>
          <w:szCs w:val="2"/>
        </w:rPr>
        <w:br w:type="column"/>
      </w:r>
    </w:p>
    <w:p w14:paraId="3D370326">
      <w:pPr>
        <w:pStyle w:val="3"/>
        <w:spacing w:line="244" w:lineRule="auto"/>
      </w:pPr>
    </w:p>
    <w:p w14:paraId="29505FAE">
      <w:pPr>
        <w:spacing w:line="198" w:lineRule="auto"/>
        <w:jc w:val="center"/>
        <w:rPr>
          <w:position w:val="-213"/>
        </w:rPr>
      </w:pPr>
      <w:r>
        <w:rPr>
          <w:position w:val="-213"/>
        </w:rPr>
        <w:drawing>
          <wp:inline distT="0" distB="0" distL="0" distR="0">
            <wp:extent cx="5817235" cy="8518525"/>
            <wp:effectExtent l="0" t="0" r="12065" b="15875"/>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1"/>
                    <a:stretch>
                      <a:fillRect/>
                    </a:stretch>
                  </pic:blipFill>
                  <pic:spPr>
                    <a:xfrm>
                      <a:off x="0" y="0"/>
                      <a:ext cx="5817235" cy="8518525"/>
                    </a:xfrm>
                    <a:prstGeom prst="rect">
                      <a:avLst/>
                    </a:prstGeom>
                  </pic:spPr>
                </pic:pic>
              </a:graphicData>
            </a:graphic>
          </wp:inline>
        </w:drawing>
      </w:r>
    </w:p>
    <w:p w14:paraId="5097EF5C">
      <w:pPr>
        <w:spacing w:line="198" w:lineRule="auto"/>
        <w:jc w:val="center"/>
        <w:rPr>
          <w:position w:val="-213"/>
        </w:rPr>
      </w:pPr>
      <w:r>
        <w:rPr>
          <w:rFonts w:ascii="宋体" w:hAnsi="宋体" w:eastAsia="宋体" w:cs="宋体"/>
          <w:b/>
          <w:bCs/>
          <w:spacing w:val="-4"/>
          <w:sz w:val="28"/>
          <w:szCs w:val="28"/>
        </w:rPr>
        <w:t>图</w:t>
      </w:r>
      <w:r>
        <w:rPr>
          <w:rFonts w:ascii="宋体" w:hAnsi="宋体" w:eastAsia="宋体" w:cs="宋体"/>
          <w:spacing w:val="-4"/>
          <w:sz w:val="28"/>
          <w:szCs w:val="28"/>
        </w:rPr>
        <w:t xml:space="preserve"> </w:t>
      </w:r>
      <w:r>
        <w:rPr>
          <w:b/>
          <w:bCs/>
          <w:spacing w:val="-4"/>
          <w:sz w:val="28"/>
          <w:szCs w:val="28"/>
        </w:rPr>
        <w:t xml:space="preserve">2.1-1 </w:t>
      </w:r>
      <w:r>
        <w:rPr>
          <w:rFonts w:ascii="宋体" w:hAnsi="宋体" w:eastAsia="宋体" w:cs="宋体"/>
          <w:b/>
          <w:bCs/>
          <w:spacing w:val="-4"/>
          <w:sz w:val="28"/>
          <w:szCs w:val="28"/>
        </w:rPr>
        <w:t>湛江市行政区划图</w:t>
      </w:r>
    </w:p>
    <w:p w14:paraId="0660A560">
      <w:pPr>
        <w:spacing w:line="198" w:lineRule="auto"/>
        <w:jc w:val="both"/>
        <w:rPr>
          <w:rFonts w:ascii="宋体" w:hAnsi="宋体" w:eastAsia="宋体" w:cs="宋体"/>
          <w:b/>
          <w:bCs/>
          <w:spacing w:val="-8"/>
          <w:sz w:val="28"/>
          <w:szCs w:val="28"/>
        </w:rPr>
      </w:pPr>
    </w:p>
    <w:p w14:paraId="47EC036C">
      <w:pPr>
        <w:pStyle w:val="3"/>
        <w:spacing w:before="55" w:line="221" w:lineRule="auto"/>
        <w:outlineLvl w:val="2"/>
        <w:rPr>
          <w:rFonts w:ascii="宋体" w:hAnsi="宋体" w:eastAsia="宋体" w:cs="宋体"/>
          <w:sz w:val="28"/>
          <w:szCs w:val="28"/>
        </w:rPr>
      </w:pPr>
      <w:r>
        <w:rPr>
          <w:b/>
          <w:bCs/>
          <w:spacing w:val="-3"/>
          <w:sz w:val="28"/>
          <w:szCs w:val="28"/>
        </w:rPr>
        <w:t>2.1.2.</w:t>
      </w:r>
      <w:r>
        <w:rPr>
          <w:b/>
          <w:bCs/>
          <w:spacing w:val="77"/>
          <w:sz w:val="28"/>
          <w:szCs w:val="28"/>
        </w:rPr>
        <w:t xml:space="preserve"> </w:t>
      </w:r>
      <w:r>
        <w:rPr>
          <w:rFonts w:ascii="宋体" w:hAnsi="宋体" w:eastAsia="宋体" w:cs="宋体"/>
          <w:b/>
          <w:bCs/>
          <w:spacing w:val="-3"/>
          <w:sz w:val="28"/>
          <w:szCs w:val="28"/>
        </w:rPr>
        <w:t>地理环境</w:t>
      </w:r>
    </w:p>
    <w:p w14:paraId="4005D423">
      <w:pPr>
        <w:spacing w:before="311" w:line="427" w:lineRule="auto"/>
        <w:ind w:right="253" w:firstLine="563"/>
        <w:jc w:val="both"/>
        <w:rPr>
          <w:rFonts w:ascii="宋体" w:hAnsi="宋体" w:eastAsia="宋体" w:cs="宋体"/>
          <w:sz w:val="28"/>
          <w:szCs w:val="28"/>
        </w:rPr>
      </w:pPr>
      <w:r>
        <w:rPr>
          <w:rFonts w:ascii="宋体" w:hAnsi="宋体" w:eastAsia="宋体" w:cs="宋体"/>
          <w:spacing w:val="-10"/>
          <w:sz w:val="28"/>
          <w:szCs w:val="28"/>
        </w:rPr>
        <w:t>湛江市地处中国大陆最南端、广东省西南部，北纬</w:t>
      </w:r>
      <w:r>
        <w:rPr>
          <w:rFonts w:ascii="宋体" w:hAnsi="宋体" w:eastAsia="宋体" w:cs="宋体"/>
          <w:spacing w:val="-57"/>
          <w:sz w:val="28"/>
          <w:szCs w:val="28"/>
        </w:rPr>
        <w:t xml:space="preserve"> </w:t>
      </w:r>
      <w:r>
        <w:rPr>
          <w:rFonts w:ascii="Calibri" w:hAnsi="Calibri" w:eastAsia="Calibri" w:cs="Calibri"/>
          <w:b/>
          <w:bCs/>
          <w:spacing w:val="-10"/>
          <w:sz w:val="28"/>
          <w:szCs w:val="28"/>
        </w:rPr>
        <w:t>20</w:t>
      </w:r>
      <w:r>
        <w:rPr>
          <w:rFonts w:ascii="Calibri" w:hAnsi="Calibri" w:eastAsia="Calibri" w:cs="Calibri"/>
          <w:b/>
          <w:bCs/>
          <w:spacing w:val="-28"/>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13</w:t>
      </w:r>
      <w:r>
        <w:rPr>
          <w:rFonts w:ascii="Calibri" w:hAnsi="Calibri" w:eastAsia="Calibri" w:cs="Calibri"/>
          <w:spacing w:val="-10"/>
          <w:sz w:val="28"/>
          <w:szCs w:val="28"/>
        </w:rPr>
        <w:t>,</w:t>
      </w:r>
      <w:r>
        <w:rPr>
          <w:rFonts w:ascii="宋体" w:hAnsi="宋体" w:eastAsia="宋体" w:cs="宋体"/>
          <w:spacing w:val="-10"/>
          <w:sz w:val="28"/>
          <w:szCs w:val="28"/>
        </w:rPr>
        <w:t>～</w:t>
      </w:r>
      <w:r>
        <w:rPr>
          <w:rFonts w:ascii="Calibri" w:hAnsi="Calibri" w:eastAsia="Calibri" w:cs="Calibri"/>
          <w:b/>
          <w:bCs/>
          <w:spacing w:val="-10"/>
          <w:sz w:val="28"/>
          <w:szCs w:val="28"/>
        </w:rPr>
        <w:t>21</w:t>
      </w:r>
      <w:r>
        <w:rPr>
          <w:rFonts w:ascii="Calibri" w:hAnsi="Calibri" w:eastAsia="Calibri" w:cs="Calibri"/>
          <w:b/>
          <w:bCs/>
          <w:spacing w:val="-28"/>
          <w:sz w:val="28"/>
          <w:szCs w:val="28"/>
        </w:rPr>
        <w:t xml:space="preserve"> </w:t>
      </w:r>
      <w:r>
        <w:rPr>
          <w:rFonts w:ascii="宋体" w:hAnsi="宋体" w:eastAsia="宋体" w:cs="宋体"/>
          <w:spacing w:val="-10"/>
          <w:sz w:val="28"/>
          <w:szCs w:val="28"/>
        </w:rPr>
        <w:t>°</w:t>
      </w:r>
      <w:r>
        <w:rPr>
          <w:rFonts w:ascii="Calibri" w:hAnsi="Calibri" w:eastAsia="Calibri" w:cs="Calibri"/>
          <w:b/>
          <w:bCs/>
          <w:spacing w:val="-10"/>
          <w:sz w:val="28"/>
          <w:szCs w:val="28"/>
        </w:rPr>
        <w:t>57</w:t>
      </w:r>
      <w:r>
        <w:rPr>
          <w:rFonts w:ascii="Calibri" w:hAnsi="Calibri" w:eastAsia="Calibri" w:cs="Calibri"/>
          <w:spacing w:val="-10"/>
          <w:sz w:val="28"/>
          <w:szCs w:val="28"/>
        </w:rPr>
        <w:t>,</w:t>
      </w:r>
      <w:r>
        <w:rPr>
          <w:rFonts w:ascii="宋体" w:hAnsi="宋体" w:eastAsia="宋体" w:cs="宋体"/>
          <w:spacing w:val="-10"/>
          <w:sz w:val="28"/>
          <w:szCs w:val="28"/>
        </w:rPr>
        <w:t>，东经</w:t>
      </w:r>
      <w:r>
        <w:rPr>
          <w:rFonts w:ascii="宋体" w:hAnsi="宋体" w:eastAsia="宋体" w:cs="宋体"/>
          <w:spacing w:val="-47"/>
          <w:sz w:val="28"/>
          <w:szCs w:val="28"/>
        </w:rPr>
        <w:t xml:space="preserve"> </w:t>
      </w:r>
      <w:r>
        <w:rPr>
          <w:rFonts w:ascii="Calibri" w:hAnsi="Calibri" w:eastAsia="Calibri" w:cs="Calibri"/>
          <w:b/>
          <w:bCs/>
          <w:spacing w:val="-10"/>
          <w:sz w:val="28"/>
          <w:szCs w:val="28"/>
        </w:rPr>
        <w:t>10</w:t>
      </w:r>
      <w:r>
        <w:rPr>
          <w:rFonts w:ascii="Calibri" w:hAnsi="Calibri" w:eastAsia="Calibri" w:cs="Calibri"/>
          <w:b/>
          <w:bCs/>
          <w:spacing w:val="-11"/>
          <w:sz w:val="28"/>
          <w:szCs w:val="28"/>
        </w:rPr>
        <w:t>9</w:t>
      </w:r>
      <w:r>
        <w:rPr>
          <w:rFonts w:ascii="Calibri" w:hAnsi="Calibri" w:eastAsia="Calibri" w:cs="Calibri"/>
          <w:b/>
          <w:bCs/>
          <w:spacing w:val="-28"/>
          <w:sz w:val="28"/>
          <w:szCs w:val="28"/>
        </w:rPr>
        <w:t xml:space="preserve"> </w:t>
      </w:r>
      <w:r>
        <w:rPr>
          <w:rFonts w:ascii="宋体" w:hAnsi="宋体" w:eastAsia="宋体" w:cs="宋体"/>
          <w:spacing w:val="-11"/>
          <w:sz w:val="28"/>
          <w:szCs w:val="28"/>
        </w:rPr>
        <w:t>°</w:t>
      </w:r>
      <w:r>
        <w:rPr>
          <w:rFonts w:ascii="宋体" w:hAnsi="宋体" w:eastAsia="宋体" w:cs="宋体"/>
          <w:sz w:val="28"/>
          <w:szCs w:val="28"/>
        </w:rPr>
        <w:t xml:space="preserve"> </w:t>
      </w:r>
      <w:r>
        <w:rPr>
          <w:rFonts w:ascii="Calibri" w:hAnsi="Calibri" w:eastAsia="Calibri" w:cs="Calibri"/>
          <w:b/>
          <w:bCs/>
          <w:spacing w:val="-4"/>
          <w:sz w:val="28"/>
          <w:szCs w:val="28"/>
        </w:rPr>
        <w:t>40</w:t>
      </w:r>
      <w:r>
        <w:rPr>
          <w:rFonts w:ascii="Calibri" w:hAnsi="Calibri" w:eastAsia="Calibri" w:cs="Calibri"/>
          <w:spacing w:val="-4"/>
          <w:sz w:val="28"/>
          <w:szCs w:val="28"/>
        </w:rPr>
        <w:t>,</w:t>
      </w:r>
      <w:r>
        <w:rPr>
          <w:rFonts w:ascii="宋体" w:hAnsi="宋体" w:eastAsia="宋体" w:cs="宋体"/>
          <w:spacing w:val="-4"/>
          <w:sz w:val="28"/>
          <w:szCs w:val="28"/>
        </w:rPr>
        <w:t>～</w:t>
      </w:r>
      <w:r>
        <w:rPr>
          <w:rFonts w:ascii="Calibri" w:hAnsi="Calibri" w:eastAsia="Calibri" w:cs="Calibri"/>
          <w:b/>
          <w:bCs/>
          <w:spacing w:val="-4"/>
          <w:sz w:val="28"/>
          <w:szCs w:val="28"/>
        </w:rPr>
        <w:t>110</w:t>
      </w:r>
      <w:r>
        <w:rPr>
          <w:rFonts w:ascii="Calibri" w:hAnsi="Calibri" w:eastAsia="Calibri" w:cs="Calibri"/>
          <w:b/>
          <w:bCs/>
          <w:spacing w:val="-24"/>
          <w:sz w:val="28"/>
          <w:szCs w:val="28"/>
        </w:rPr>
        <w:t xml:space="preserve"> </w:t>
      </w:r>
      <w:r>
        <w:rPr>
          <w:rFonts w:ascii="宋体" w:hAnsi="宋体" w:eastAsia="宋体" w:cs="宋体"/>
          <w:spacing w:val="-4"/>
          <w:sz w:val="28"/>
          <w:szCs w:val="28"/>
        </w:rPr>
        <w:t>°</w:t>
      </w:r>
      <w:r>
        <w:rPr>
          <w:rFonts w:ascii="Calibri" w:hAnsi="Calibri" w:eastAsia="Calibri" w:cs="Calibri"/>
          <w:b/>
          <w:bCs/>
          <w:spacing w:val="-4"/>
          <w:sz w:val="28"/>
          <w:szCs w:val="28"/>
        </w:rPr>
        <w:t>58</w:t>
      </w:r>
      <w:r>
        <w:rPr>
          <w:rFonts w:ascii="Calibri" w:hAnsi="Calibri" w:eastAsia="Calibri" w:cs="Calibri"/>
          <w:spacing w:val="-4"/>
          <w:sz w:val="28"/>
          <w:szCs w:val="28"/>
        </w:rPr>
        <w:t>,</w:t>
      </w:r>
      <w:r>
        <w:rPr>
          <w:rFonts w:ascii="宋体" w:hAnsi="宋体" w:eastAsia="宋体" w:cs="宋体"/>
          <w:spacing w:val="-4"/>
          <w:sz w:val="28"/>
          <w:szCs w:val="28"/>
        </w:rPr>
        <w:t>，包括整个雷州半岛及半岛北部的一部分。东濒南海，南隔琼州海峡与</w:t>
      </w:r>
      <w:r>
        <w:rPr>
          <w:rFonts w:ascii="宋体" w:hAnsi="宋体" w:eastAsia="宋体" w:cs="宋体"/>
          <w:spacing w:val="1"/>
          <w:sz w:val="28"/>
          <w:szCs w:val="28"/>
        </w:rPr>
        <w:t>海南省相望，西临北部湾，背靠大西南。全市土地面积</w:t>
      </w:r>
      <w:r>
        <w:rPr>
          <w:rFonts w:ascii="宋体" w:hAnsi="宋体" w:eastAsia="宋体" w:cs="宋体"/>
          <w:spacing w:val="-45"/>
          <w:sz w:val="28"/>
          <w:szCs w:val="28"/>
        </w:rPr>
        <w:t xml:space="preserve"> </w:t>
      </w:r>
      <w:r>
        <w:rPr>
          <w:rFonts w:ascii="Calibri" w:hAnsi="Calibri" w:eastAsia="Calibri" w:cs="Calibri"/>
          <w:b/>
          <w:bCs/>
          <w:spacing w:val="1"/>
          <w:sz w:val="28"/>
          <w:szCs w:val="28"/>
        </w:rPr>
        <w:t>1.33</w:t>
      </w:r>
      <w:r>
        <w:rPr>
          <w:rFonts w:ascii="Calibri" w:hAnsi="Calibri" w:eastAsia="Calibri" w:cs="Calibri"/>
          <w:b/>
          <w:bCs/>
          <w:spacing w:val="28"/>
          <w:sz w:val="28"/>
          <w:szCs w:val="28"/>
        </w:rPr>
        <w:t xml:space="preserve"> </w:t>
      </w:r>
      <w:r>
        <w:rPr>
          <w:rFonts w:ascii="宋体" w:hAnsi="宋体" w:eastAsia="宋体" w:cs="宋体"/>
          <w:spacing w:val="1"/>
          <w:sz w:val="28"/>
          <w:szCs w:val="28"/>
        </w:rPr>
        <w:t>万平方千米，其中市区</w:t>
      </w:r>
      <w:r>
        <w:rPr>
          <w:rFonts w:ascii="宋体" w:hAnsi="宋体" w:eastAsia="宋体" w:cs="宋体"/>
          <w:sz w:val="28"/>
          <w:szCs w:val="28"/>
        </w:rPr>
        <w:t>面积</w:t>
      </w:r>
      <w:r>
        <w:rPr>
          <w:rFonts w:ascii="宋体" w:hAnsi="宋体" w:eastAsia="宋体" w:cs="宋体"/>
          <w:spacing w:val="-46"/>
          <w:sz w:val="28"/>
          <w:szCs w:val="28"/>
        </w:rPr>
        <w:t xml:space="preserve"> </w:t>
      </w:r>
      <w:r>
        <w:rPr>
          <w:rFonts w:ascii="Calibri" w:hAnsi="Calibri" w:eastAsia="Calibri" w:cs="Calibri"/>
          <w:b/>
          <w:bCs/>
          <w:sz w:val="28"/>
          <w:szCs w:val="28"/>
        </w:rPr>
        <w:t xml:space="preserve">1702.92 </w:t>
      </w:r>
      <w:r>
        <w:rPr>
          <w:rFonts w:ascii="宋体" w:hAnsi="宋体" w:eastAsia="宋体" w:cs="宋体"/>
          <w:sz w:val="28"/>
          <w:szCs w:val="28"/>
        </w:rPr>
        <w:t>平方千米，是中国著名的热带海湾城市。湛江区位独特，位居粤、琼、</w:t>
      </w:r>
      <w:r>
        <w:rPr>
          <w:rFonts w:ascii="宋体" w:hAnsi="宋体" w:eastAsia="宋体" w:cs="宋体"/>
          <w:spacing w:val="-9"/>
          <w:sz w:val="28"/>
          <w:szCs w:val="28"/>
        </w:rPr>
        <w:t>桂</w:t>
      </w:r>
      <w:r>
        <w:rPr>
          <w:rFonts w:ascii="宋体" w:hAnsi="宋体" w:eastAsia="宋体" w:cs="宋体"/>
          <w:spacing w:val="-57"/>
          <w:sz w:val="28"/>
          <w:szCs w:val="28"/>
        </w:rPr>
        <w:t xml:space="preserve"> </w:t>
      </w:r>
      <w:r>
        <w:rPr>
          <w:rFonts w:ascii="Calibri" w:hAnsi="Calibri" w:eastAsia="Calibri" w:cs="Calibri"/>
          <w:b/>
          <w:bCs/>
          <w:spacing w:val="-9"/>
          <w:sz w:val="28"/>
          <w:szCs w:val="28"/>
        </w:rPr>
        <w:t>3</w:t>
      </w:r>
      <w:r>
        <w:rPr>
          <w:rFonts w:ascii="宋体" w:hAnsi="宋体" w:eastAsia="宋体" w:cs="宋体"/>
          <w:spacing w:val="-9"/>
          <w:sz w:val="28"/>
          <w:szCs w:val="28"/>
        </w:rPr>
        <w:t>省（自治区）交会处，是中国首批沿海对外开放城市，中国南方的重要港</w:t>
      </w:r>
      <w:r>
        <w:rPr>
          <w:rFonts w:ascii="宋体" w:hAnsi="宋体" w:eastAsia="宋体" w:cs="宋体"/>
          <w:spacing w:val="-10"/>
          <w:sz w:val="28"/>
          <w:szCs w:val="28"/>
        </w:rPr>
        <w:t>口城市，</w:t>
      </w:r>
      <w:r>
        <w:rPr>
          <w:rFonts w:ascii="宋体" w:hAnsi="宋体" w:eastAsia="宋体" w:cs="宋体"/>
          <w:spacing w:val="-3"/>
          <w:sz w:val="28"/>
          <w:szCs w:val="28"/>
        </w:rPr>
        <w:t>中国西南各省通往国外的主要出海口，也是中国通往东南亚、西亚、非洲、</w:t>
      </w:r>
      <w:r>
        <w:rPr>
          <w:rFonts w:ascii="宋体" w:hAnsi="宋体" w:eastAsia="宋体" w:cs="宋体"/>
          <w:spacing w:val="-4"/>
          <w:sz w:val="28"/>
          <w:szCs w:val="28"/>
        </w:rPr>
        <w:t>欧洲和大</w:t>
      </w:r>
      <w:r>
        <w:rPr>
          <w:rFonts w:ascii="宋体" w:hAnsi="宋体" w:eastAsia="宋体" w:cs="宋体"/>
          <w:spacing w:val="-1"/>
          <w:sz w:val="28"/>
          <w:szCs w:val="28"/>
        </w:rPr>
        <w:t>洋洲海上航程最短的重要口岸。</w:t>
      </w:r>
    </w:p>
    <w:p w14:paraId="12EA4239">
      <w:pPr>
        <w:spacing w:before="39" w:line="421" w:lineRule="auto"/>
        <w:ind w:left="5" w:right="331" w:firstLine="558"/>
        <w:jc w:val="both"/>
        <w:rPr>
          <w:rFonts w:ascii="宋体" w:hAnsi="宋体" w:eastAsia="宋体" w:cs="宋体"/>
          <w:sz w:val="28"/>
          <w:szCs w:val="28"/>
        </w:rPr>
      </w:pPr>
      <w:r>
        <w:rPr>
          <w:rFonts w:ascii="宋体" w:hAnsi="宋体" w:eastAsia="宋体" w:cs="宋体"/>
          <w:spacing w:val="-3"/>
          <w:sz w:val="28"/>
          <w:szCs w:val="28"/>
        </w:rPr>
        <w:t>湛江的陆地大部分由半岛和岛屿组成，地势大致</w:t>
      </w:r>
      <w:r>
        <w:rPr>
          <w:rFonts w:ascii="宋体" w:hAnsi="宋体" w:eastAsia="宋体" w:cs="宋体"/>
          <w:spacing w:val="-4"/>
          <w:sz w:val="28"/>
          <w:szCs w:val="28"/>
        </w:rPr>
        <w:t>是中轴高，东西两侧低，南北高</w:t>
      </w:r>
      <w:r>
        <w:rPr>
          <w:rFonts w:ascii="宋体" w:hAnsi="宋体" w:eastAsia="宋体" w:cs="宋体"/>
          <w:spacing w:val="3"/>
          <w:sz w:val="28"/>
          <w:szCs w:val="28"/>
        </w:rPr>
        <w:t>而中间低，起伏和缓，多为平原和台地。全市土地总面积中，平原占</w:t>
      </w:r>
      <w:r>
        <w:rPr>
          <w:rFonts w:ascii="宋体" w:hAnsi="宋体" w:eastAsia="宋体" w:cs="宋体"/>
          <w:spacing w:val="-59"/>
          <w:sz w:val="28"/>
          <w:szCs w:val="28"/>
        </w:rPr>
        <w:t xml:space="preserve"> </w:t>
      </w:r>
      <w:r>
        <w:rPr>
          <w:rFonts w:ascii="Calibri" w:hAnsi="Calibri" w:eastAsia="Calibri" w:cs="Calibri"/>
          <w:b/>
          <w:bCs/>
          <w:spacing w:val="3"/>
          <w:sz w:val="28"/>
          <w:szCs w:val="28"/>
        </w:rPr>
        <w:t>66%</w:t>
      </w:r>
      <w:r>
        <w:rPr>
          <w:rFonts w:ascii="Calibri" w:hAnsi="Calibri" w:eastAsia="Calibri" w:cs="Calibri"/>
          <w:b/>
          <w:bCs/>
          <w:spacing w:val="-24"/>
          <w:sz w:val="28"/>
          <w:szCs w:val="28"/>
        </w:rPr>
        <w:t xml:space="preserve"> </w:t>
      </w:r>
      <w:r>
        <w:rPr>
          <w:rFonts w:ascii="宋体" w:hAnsi="宋体" w:eastAsia="宋体" w:cs="宋体"/>
          <w:spacing w:val="3"/>
          <w:sz w:val="28"/>
          <w:szCs w:val="28"/>
        </w:rPr>
        <w:t>，丘陵占</w:t>
      </w:r>
      <w:r>
        <w:rPr>
          <w:rFonts w:ascii="宋体" w:hAnsi="宋体" w:eastAsia="宋体" w:cs="宋体"/>
          <w:sz w:val="28"/>
          <w:szCs w:val="28"/>
        </w:rPr>
        <w:t xml:space="preserve"> </w:t>
      </w:r>
      <w:r>
        <w:rPr>
          <w:rFonts w:ascii="Calibri" w:hAnsi="Calibri" w:eastAsia="Calibri" w:cs="Calibri"/>
          <w:b/>
          <w:bCs/>
          <w:spacing w:val="-2"/>
          <w:sz w:val="28"/>
          <w:szCs w:val="28"/>
        </w:rPr>
        <w:t>30.6%</w:t>
      </w:r>
      <w:r>
        <w:rPr>
          <w:rFonts w:ascii="Calibri" w:hAnsi="Calibri" w:eastAsia="Calibri" w:cs="Calibri"/>
          <w:b/>
          <w:bCs/>
          <w:spacing w:val="-32"/>
          <w:sz w:val="28"/>
          <w:szCs w:val="28"/>
        </w:rPr>
        <w:t xml:space="preserve"> </w:t>
      </w:r>
      <w:r>
        <w:rPr>
          <w:rFonts w:ascii="宋体" w:hAnsi="宋体" w:eastAsia="宋体" w:cs="宋体"/>
          <w:spacing w:val="-2"/>
          <w:sz w:val="28"/>
          <w:szCs w:val="28"/>
        </w:rPr>
        <w:t>，山区占</w:t>
      </w:r>
      <w:r>
        <w:rPr>
          <w:rFonts w:ascii="宋体" w:hAnsi="宋体" w:eastAsia="宋体" w:cs="宋体"/>
          <w:spacing w:val="-57"/>
          <w:sz w:val="28"/>
          <w:szCs w:val="28"/>
        </w:rPr>
        <w:t xml:space="preserve"> </w:t>
      </w:r>
      <w:r>
        <w:rPr>
          <w:rFonts w:ascii="Calibri" w:hAnsi="Calibri" w:eastAsia="Calibri" w:cs="Calibri"/>
          <w:b/>
          <w:bCs/>
          <w:spacing w:val="-2"/>
          <w:sz w:val="28"/>
          <w:szCs w:val="28"/>
        </w:rPr>
        <w:t>3.4%</w:t>
      </w:r>
      <w:r>
        <w:rPr>
          <w:rFonts w:ascii="宋体" w:hAnsi="宋体" w:eastAsia="宋体" w:cs="宋体"/>
          <w:spacing w:val="-2"/>
          <w:sz w:val="28"/>
          <w:szCs w:val="28"/>
        </w:rPr>
        <w:t>。陆地水面（包括</w:t>
      </w:r>
      <w:r>
        <w:rPr>
          <w:rFonts w:ascii="宋体" w:hAnsi="宋体" w:eastAsia="宋体" w:cs="宋体"/>
          <w:spacing w:val="-3"/>
          <w:sz w:val="28"/>
          <w:szCs w:val="28"/>
        </w:rPr>
        <w:t>水库、山塘、池塘、江河）占</w:t>
      </w:r>
      <w:r>
        <w:rPr>
          <w:rFonts w:ascii="宋体" w:hAnsi="宋体" w:eastAsia="宋体" w:cs="宋体"/>
          <w:spacing w:val="-56"/>
          <w:sz w:val="28"/>
          <w:szCs w:val="28"/>
        </w:rPr>
        <w:t xml:space="preserve"> </w:t>
      </w:r>
      <w:r>
        <w:rPr>
          <w:rFonts w:ascii="Calibri" w:hAnsi="Calibri" w:eastAsia="Calibri" w:cs="Calibri"/>
          <w:b/>
          <w:bCs/>
          <w:spacing w:val="-3"/>
          <w:sz w:val="28"/>
          <w:szCs w:val="28"/>
        </w:rPr>
        <w:t>6.4%</w:t>
      </w:r>
      <w:r>
        <w:rPr>
          <w:rFonts w:ascii="宋体" w:hAnsi="宋体" w:eastAsia="宋体" w:cs="宋体"/>
          <w:spacing w:val="-3"/>
          <w:sz w:val="28"/>
          <w:szCs w:val="28"/>
        </w:rPr>
        <w:t>。</w:t>
      </w:r>
      <w:r>
        <w:rPr>
          <w:rFonts w:ascii="宋体" w:hAnsi="宋体" w:eastAsia="宋体" w:cs="宋体"/>
          <w:spacing w:val="1"/>
          <w:sz w:val="28"/>
          <w:szCs w:val="28"/>
        </w:rPr>
        <w:t>湛江所辖四区三市两县均面向海洋，海岸线总长</w:t>
      </w:r>
      <w:r>
        <w:rPr>
          <w:rFonts w:ascii="宋体" w:hAnsi="宋体" w:eastAsia="宋体" w:cs="宋体"/>
          <w:spacing w:val="-48"/>
          <w:sz w:val="28"/>
          <w:szCs w:val="28"/>
        </w:rPr>
        <w:t xml:space="preserve"> </w:t>
      </w:r>
      <w:r>
        <w:rPr>
          <w:rFonts w:ascii="Calibri" w:hAnsi="Calibri" w:eastAsia="Calibri" w:cs="Calibri"/>
          <w:b/>
          <w:bCs/>
          <w:spacing w:val="1"/>
          <w:sz w:val="28"/>
          <w:szCs w:val="28"/>
        </w:rPr>
        <w:t>2023.6</w:t>
      </w:r>
      <w:r>
        <w:rPr>
          <w:rFonts w:ascii="宋体" w:hAnsi="宋体" w:eastAsia="宋体" w:cs="宋体"/>
          <w:spacing w:val="1"/>
          <w:sz w:val="28"/>
          <w:szCs w:val="28"/>
        </w:rPr>
        <w:t>公里，其中大陆海岸线</w:t>
      </w:r>
      <w:r>
        <w:rPr>
          <w:rFonts w:ascii="宋体" w:hAnsi="宋体" w:eastAsia="宋体" w:cs="宋体"/>
          <w:sz w:val="28"/>
          <w:szCs w:val="28"/>
        </w:rPr>
        <w:t xml:space="preserve"> </w:t>
      </w:r>
      <w:r>
        <w:rPr>
          <w:rFonts w:ascii="Calibri" w:hAnsi="Calibri" w:eastAsia="Calibri" w:cs="Calibri"/>
          <w:b/>
          <w:bCs/>
          <w:spacing w:val="-8"/>
          <w:sz w:val="28"/>
          <w:szCs w:val="28"/>
        </w:rPr>
        <w:t>1243.7</w:t>
      </w:r>
      <w:r>
        <w:rPr>
          <w:rFonts w:ascii="Calibri" w:hAnsi="Calibri" w:eastAsia="Calibri" w:cs="Calibri"/>
          <w:b/>
          <w:bCs/>
          <w:spacing w:val="40"/>
          <w:sz w:val="28"/>
          <w:szCs w:val="28"/>
        </w:rPr>
        <w:t xml:space="preserve"> </w:t>
      </w:r>
      <w:r>
        <w:rPr>
          <w:rFonts w:ascii="宋体" w:hAnsi="宋体" w:eastAsia="宋体" w:cs="宋体"/>
          <w:spacing w:val="-8"/>
          <w:sz w:val="28"/>
          <w:szCs w:val="28"/>
        </w:rPr>
        <w:t>公里、岛岸线</w:t>
      </w:r>
      <w:r>
        <w:rPr>
          <w:rFonts w:ascii="宋体" w:hAnsi="宋体" w:eastAsia="宋体" w:cs="宋体"/>
          <w:spacing w:val="-57"/>
          <w:sz w:val="28"/>
          <w:szCs w:val="28"/>
        </w:rPr>
        <w:t xml:space="preserve"> </w:t>
      </w:r>
      <w:r>
        <w:rPr>
          <w:rFonts w:ascii="Calibri" w:hAnsi="Calibri" w:eastAsia="Calibri" w:cs="Calibri"/>
          <w:b/>
          <w:bCs/>
          <w:spacing w:val="-8"/>
          <w:sz w:val="28"/>
          <w:szCs w:val="28"/>
        </w:rPr>
        <w:t>779.9</w:t>
      </w:r>
      <w:r>
        <w:rPr>
          <w:rFonts w:ascii="宋体" w:hAnsi="宋体" w:eastAsia="宋体" w:cs="宋体"/>
          <w:spacing w:val="-8"/>
          <w:sz w:val="28"/>
          <w:szCs w:val="28"/>
        </w:rPr>
        <w:t>公里，海岸线系数（海岸线长度与国土面积之比）为</w:t>
      </w:r>
      <w:r>
        <w:rPr>
          <w:rFonts w:ascii="宋体" w:hAnsi="宋体" w:eastAsia="宋体" w:cs="宋体"/>
          <w:spacing w:val="-61"/>
          <w:sz w:val="28"/>
          <w:szCs w:val="28"/>
        </w:rPr>
        <w:t xml:space="preserve"> </w:t>
      </w:r>
      <w:r>
        <w:rPr>
          <w:rFonts w:ascii="Calibri" w:hAnsi="Calibri" w:eastAsia="Calibri" w:cs="Calibri"/>
          <w:b/>
          <w:bCs/>
          <w:spacing w:val="-8"/>
          <w:sz w:val="28"/>
          <w:szCs w:val="28"/>
        </w:rPr>
        <w:t>0.16</w:t>
      </w:r>
      <w:r>
        <w:rPr>
          <w:rFonts w:ascii="宋体" w:hAnsi="宋体" w:eastAsia="宋体" w:cs="宋体"/>
          <w:spacing w:val="-8"/>
          <w:sz w:val="28"/>
          <w:szCs w:val="28"/>
        </w:rPr>
        <w:t>，</w:t>
      </w:r>
      <w:r>
        <w:rPr>
          <w:rFonts w:ascii="宋体" w:hAnsi="宋体" w:eastAsia="宋体" w:cs="宋体"/>
          <w:sz w:val="28"/>
          <w:szCs w:val="28"/>
        </w:rPr>
        <w:t xml:space="preserve"> </w:t>
      </w:r>
      <w:r>
        <w:rPr>
          <w:rFonts w:ascii="宋体" w:hAnsi="宋体" w:eastAsia="宋体" w:cs="宋体"/>
          <w:spacing w:val="-2"/>
          <w:sz w:val="28"/>
          <w:szCs w:val="28"/>
        </w:rPr>
        <w:t>即每平方公里国土的海岸线长</w:t>
      </w:r>
      <w:r>
        <w:rPr>
          <w:rFonts w:ascii="宋体" w:hAnsi="宋体" w:eastAsia="宋体" w:cs="宋体"/>
          <w:spacing w:val="-47"/>
          <w:sz w:val="28"/>
          <w:szCs w:val="28"/>
        </w:rPr>
        <w:t xml:space="preserve"> </w:t>
      </w:r>
      <w:r>
        <w:rPr>
          <w:rFonts w:ascii="Calibri" w:hAnsi="Calibri" w:eastAsia="Calibri" w:cs="Calibri"/>
          <w:b/>
          <w:bCs/>
          <w:spacing w:val="-2"/>
          <w:sz w:val="28"/>
          <w:szCs w:val="28"/>
        </w:rPr>
        <w:t>162</w:t>
      </w:r>
      <w:r>
        <w:rPr>
          <w:rFonts w:ascii="宋体" w:hAnsi="宋体" w:eastAsia="宋体" w:cs="宋体"/>
          <w:spacing w:val="-2"/>
          <w:sz w:val="28"/>
          <w:szCs w:val="28"/>
        </w:rPr>
        <w:t>米。湛江北部低丘陵区，地势最高为廉江</w:t>
      </w:r>
      <w:r>
        <w:rPr>
          <w:rFonts w:ascii="宋体" w:hAnsi="宋体" w:eastAsia="宋体" w:cs="宋体"/>
          <w:spacing w:val="-3"/>
          <w:sz w:val="28"/>
          <w:szCs w:val="28"/>
        </w:rPr>
        <w:t>市北部、</w:t>
      </w:r>
      <w:r>
        <w:rPr>
          <w:rFonts w:ascii="宋体" w:hAnsi="宋体" w:eastAsia="宋体" w:cs="宋体"/>
          <w:sz w:val="28"/>
          <w:szCs w:val="28"/>
        </w:rPr>
        <w:t xml:space="preserve"> </w:t>
      </w:r>
      <w:r>
        <w:rPr>
          <w:rFonts w:ascii="宋体" w:hAnsi="宋体" w:eastAsia="宋体" w:cs="宋体"/>
          <w:spacing w:val="-1"/>
          <w:sz w:val="28"/>
          <w:szCs w:val="28"/>
        </w:rPr>
        <w:t>西北部，以海拔</w:t>
      </w:r>
      <w:r>
        <w:rPr>
          <w:rFonts w:ascii="宋体" w:hAnsi="宋体" w:eastAsia="宋体" w:cs="宋体"/>
          <w:spacing w:val="-58"/>
          <w:sz w:val="28"/>
          <w:szCs w:val="28"/>
        </w:rPr>
        <w:t xml:space="preserve"> </w:t>
      </w:r>
      <w:r>
        <w:rPr>
          <w:rFonts w:ascii="Calibri" w:hAnsi="Calibri" w:eastAsia="Calibri" w:cs="Calibri"/>
          <w:b/>
          <w:bCs/>
          <w:spacing w:val="-1"/>
          <w:sz w:val="28"/>
          <w:szCs w:val="28"/>
        </w:rPr>
        <w:t>80~250</w:t>
      </w:r>
      <w:r>
        <w:rPr>
          <w:rFonts w:ascii="宋体" w:hAnsi="宋体" w:eastAsia="宋体" w:cs="宋体"/>
          <w:spacing w:val="-1"/>
          <w:sz w:val="28"/>
          <w:szCs w:val="28"/>
        </w:rPr>
        <w:t>米的低丘陵为主，有湛江最高点双峰嶂（海拔</w:t>
      </w:r>
      <w:r>
        <w:rPr>
          <w:rFonts w:ascii="宋体" w:hAnsi="宋体" w:eastAsia="宋体" w:cs="宋体"/>
          <w:spacing w:val="-59"/>
          <w:sz w:val="28"/>
          <w:szCs w:val="28"/>
        </w:rPr>
        <w:t xml:space="preserve"> </w:t>
      </w:r>
      <w:r>
        <w:rPr>
          <w:rFonts w:ascii="Calibri" w:hAnsi="Calibri" w:eastAsia="Calibri" w:cs="Calibri"/>
          <w:b/>
          <w:bCs/>
          <w:spacing w:val="-1"/>
          <w:sz w:val="28"/>
          <w:szCs w:val="28"/>
        </w:rPr>
        <w:t>384</w:t>
      </w:r>
      <w:r>
        <w:rPr>
          <w:rFonts w:ascii="宋体" w:hAnsi="宋体" w:eastAsia="宋体" w:cs="宋体"/>
          <w:spacing w:val="-1"/>
          <w:sz w:val="28"/>
          <w:szCs w:val="28"/>
        </w:rPr>
        <w:t>米）与数</w:t>
      </w:r>
      <w:r>
        <w:rPr>
          <w:rFonts w:ascii="宋体" w:hAnsi="宋体" w:eastAsia="宋体" w:cs="宋体"/>
          <w:spacing w:val="-4"/>
          <w:sz w:val="28"/>
          <w:szCs w:val="28"/>
        </w:rPr>
        <w:t>十座</w:t>
      </w:r>
      <w:r>
        <w:rPr>
          <w:rFonts w:ascii="宋体" w:hAnsi="宋体" w:eastAsia="宋体" w:cs="宋体"/>
          <w:spacing w:val="-49"/>
          <w:sz w:val="28"/>
          <w:szCs w:val="28"/>
        </w:rPr>
        <w:t xml:space="preserve"> </w:t>
      </w:r>
      <w:r>
        <w:rPr>
          <w:rFonts w:ascii="Calibri" w:hAnsi="Calibri" w:eastAsia="Calibri" w:cs="Calibri"/>
          <w:b/>
          <w:bCs/>
          <w:spacing w:val="-4"/>
          <w:sz w:val="28"/>
          <w:szCs w:val="28"/>
        </w:rPr>
        <w:t>100~300</w:t>
      </w:r>
      <w:r>
        <w:rPr>
          <w:rFonts w:ascii="Calibri" w:hAnsi="Calibri" w:eastAsia="Calibri" w:cs="Calibri"/>
          <w:b/>
          <w:bCs/>
          <w:spacing w:val="16"/>
          <w:sz w:val="28"/>
          <w:szCs w:val="28"/>
        </w:rPr>
        <w:t xml:space="preserve"> </w:t>
      </w:r>
      <w:r>
        <w:rPr>
          <w:rFonts w:ascii="宋体" w:hAnsi="宋体" w:eastAsia="宋体" w:cs="宋体"/>
          <w:spacing w:val="-4"/>
          <w:sz w:val="28"/>
          <w:szCs w:val="28"/>
        </w:rPr>
        <w:t>米的峰岭并排，形成一道屏障。其余山地多呈扁馒头形小山丘，沟谷较</w:t>
      </w:r>
      <w:r>
        <w:rPr>
          <w:rFonts w:ascii="宋体" w:hAnsi="宋体" w:eastAsia="宋体" w:cs="宋体"/>
          <w:spacing w:val="-6"/>
          <w:sz w:val="28"/>
          <w:szCs w:val="28"/>
        </w:rPr>
        <w:t>宽，丘陵疏矮，起伏不大，坡度</w:t>
      </w:r>
      <w:r>
        <w:rPr>
          <w:rFonts w:ascii="宋体" w:hAnsi="宋体" w:eastAsia="宋体" w:cs="宋体"/>
          <w:spacing w:val="-62"/>
          <w:sz w:val="28"/>
          <w:szCs w:val="28"/>
        </w:rPr>
        <w:t xml:space="preserve"> </w:t>
      </w:r>
      <w:r>
        <w:rPr>
          <w:rFonts w:ascii="Calibri" w:hAnsi="Calibri" w:eastAsia="Calibri" w:cs="Calibri"/>
          <w:b/>
          <w:bCs/>
          <w:spacing w:val="-6"/>
          <w:sz w:val="28"/>
          <w:szCs w:val="28"/>
        </w:rPr>
        <w:t>8~15</w:t>
      </w:r>
      <w:r>
        <w:rPr>
          <w:rFonts w:ascii="宋体" w:hAnsi="宋体" w:eastAsia="宋体" w:cs="宋体"/>
          <w:spacing w:val="-6"/>
          <w:sz w:val="28"/>
          <w:szCs w:val="28"/>
        </w:rPr>
        <w:t>度，相对高度在</w:t>
      </w:r>
      <w:r>
        <w:rPr>
          <w:rFonts w:ascii="宋体" w:hAnsi="宋体" w:eastAsia="宋体" w:cs="宋体"/>
          <w:spacing w:val="-57"/>
          <w:sz w:val="28"/>
          <w:szCs w:val="28"/>
        </w:rPr>
        <w:t xml:space="preserve"> </w:t>
      </w:r>
      <w:r>
        <w:rPr>
          <w:rFonts w:ascii="Calibri" w:hAnsi="Calibri" w:eastAsia="Calibri" w:cs="Calibri"/>
          <w:b/>
          <w:bCs/>
          <w:spacing w:val="-6"/>
          <w:sz w:val="28"/>
          <w:szCs w:val="28"/>
        </w:rPr>
        <w:t>30</w:t>
      </w:r>
      <w:r>
        <w:rPr>
          <w:rFonts w:ascii="宋体" w:hAnsi="宋体" w:eastAsia="宋体" w:cs="宋体"/>
          <w:spacing w:val="-6"/>
          <w:sz w:val="28"/>
          <w:szCs w:val="28"/>
        </w:rPr>
        <w:t>米以下，</w:t>
      </w:r>
      <w:r>
        <w:rPr>
          <w:rFonts w:ascii="宋体" w:hAnsi="宋体" w:eastAsia="宋体" w:cs="宋体"/>
          <w:spacing w:val="-7"/>
          <w:sz w:val="28"/>
          <w:szCs w:val="28"/>
        </w:rPr>
        <w:t>海拔高度在</w:t>
      </w:r>
      <w:r>
        <w:rPr>
          <w:rFonts w:ascii="宋体" w:hAnsi="宋体" w:eastAsia="宋体" w:cs="宋体"/>
          <w:spacing w:val="-57"/>
          <w:sz w:val="28"/>
          <w:szCs w:val="28"/>
        </w:rPr>
        <w:t xml:space="preserve"> </w:t>
      </w:r>
      <w:r>
        <w:rPr>
          <w:rFonts w:ascii="Calibri" w:hAnsi="Calibri" w:eastAsia="Calibri" w:cs="Calibri"/>
          <w:b/>
          <w:bCs/>
          <w:spacing w:val="-7"/>
          <w:sz w:val="28"/>
          <w:szCs w:val="28"/>
        </w:rPr>
        <w:t>50~100</w:t>
      </w:r>
      <w:r>
        <w:rPr>
          <w:rFonts w:ascii="宋体" w:hAnsi="宋体" w:eastAsia="宋体" w:cs="宋体"/>
          <w:spacing w:val="-2"/>
          <w:sz w:val="28"/>
          <w:szCs w:val="28"/>
        </w:rPr>
        <w:t>米之间，少数达</w:t>
      </w:r>
      <w:r>
        <w:rPr>
          <w:rFonts w:ascii="宋体" w:hAnsi="宋体" w:eastAsia="宋体" w:cs="宋体"/>
          <w:spacing w:val="-47"/>
          <w:sz w:val="28"/>
          <w:szCs w:val="28"/>
        </w:rPr>
        <w:t xml:space="preserve"> </w:t>
      </w:r>
      <w:r>
        <w:rPr>
          <w:rFonts w:ascii="Calibri" w:hAnsi="Calibri" w:eastAsia="Calibri" w:cs="Calibri"/>
          <w:b/>
          <w:bCs/>
          <w:spacing w:val="-2"/>
          <w:sz w:val="28"/>
          <w:szCs w:val="28"/>
        </w:rPr>
        <w:t>150</w:t>
      </w:r>
      <w:r>
        <w:rPr>
          <w:rFonts w:ascii="Calibri" w:hAnsi="Calibri" w:eastAsia="Calibri" w:cs="Calibri"/>
          <w:b/>
          <w:bCs/>
          <w:spacing w:val="17"/>
          <w:sz w:val="28"/>
          <w:szCs w:val="28"/>
        </w:rPr>
        <w:t xml:space="preserve"> </w:t>
      </w:r>
      <w:r>
        <w:rPr>
          <w:rFonts w:ascii="宋体" w:hAnsi="宋体" w:eastAsia="宋体" w:cs="宋体"/>
          <w:spacing w:val="-2"/>
          <w:sz w:val="28"/>
          <w:szCs w:val="28"/>
        </w:rPr>
        <w:t>米。丘陵渐靠河谷，亦渐为低矮。其中穿插的沟谷，切</w:t>
      </w:r>
      <w:r>
        <w:rPr>
          <w:rFonts w:ascii="宋体" w:hAnsi="宋体" w:eastAsia="宋体" w:cs="宋体"/>
          <w:spacing w:val="-3"/>
          <w:sz w:val="28"/>
          <w:szCs w:val="28"/>
        </w:rPr>
        <w:t>割明显。</w:t>
      </w:r>
      <w:r>
        <w:rPr>
          <w:rFonts w:ascii="宋体" w:hAnsi="宋体" w:eastAsia="宋体" w:cs="宋体"/>
          <w:spacing w:val="4"/>
          <w:sz w:val="28"/>
          <w:szCs w:val="28"/>
        </w:rPr>
        <w:t>湛江的半岛缓坡台地，三面临海，台地略有起伏，无明显峰谷，地势较平缓，坡度</w:t>
      </w:r>
      <w:r>
        <w:rPr>
          <w:rFonts w:ascii="宋体" w:hAnsi="宋体" w:eastAsia="宋体" w:cs="宋体"/>
          <w:spacing w:val="16"/>
          <w:sz w:val="28"/>
          <w:szCs w:val="28"/>
        </w:rPr>
        <w:t xml:space="preserve"> </w:t>
      </w:r>
      <w:r>
        <w:rPr>
          <w:rFonts w:ascii="Calibri" w:hAnsi="Calibri" w:eastAsia="Calibri" w:cs="Calibri"/>
          <w:b/>
          <w:bCs/>
          <w:spacing w:val="-1"/>
          <w:sz w:val="28"/>
          <w:szCs w:val="28"/>
        </w:rPr>
        <w:t xml:space="preserve">3~5 </w:t>
      </w:r>
      <w:r>
        <w:rPr>
          <w:rFonts w:ascii="宋体" w:hAnsi="宋体" w:eastAsia="宋体" w:cs="宋体"/>
          <w:spacing w:val="-1"/>
          <w:sz w:val="28"/>
          <w:szCs w:val="28"/>
        </w:rPr>
        <w:t>度。在大片缓坡地之间有水田、小溪或冲刷沟等切割。以火山喷发遗</w:t>
      </w:r>
      <w:r>
        <w:rPr>
          <w:rFonts w:ascii="宋体" w:hAnsi="宋体" w:eastAsia="宋体" w:cs="宋体"/>
          <w:spacing w:val="-2"/>
          <w:sz w:val="28"/>
          <w:szCs w:val="28"/>
        </w:rPr>
        <w:t>迹的小山较</w:t>
      </w:r>
      <w:r>
        <w:rPr>
          <w:rFonts w:ascii="宋体" w:hAnsi="宋体" w:eastAsia="宋体" w:cs="宋体"/>
          <w:spacing w:val="-3"/>
          <w:sz w:val="28"/>
          <w:szCs w:val="28"/>
        </w:rPr>
        <w:t>高，地势向四周逐渐变低。较高的山岭有螺岗岭（海拔</w:t>
      </w:r>
      <w:r>
        <w:rPr>
          <w:rFonts w:ascii="宋体" w:hAnsi="宋体" w:eastAsia="宋体" w:cs="宋体"/>
          <w:spacing w:val="-48"/>
          <w:sz w:val="28"/>
          <w:szCs w:val="28"/>
        </w:rPr>
        <w:t xml:space="preserve"> </w:t>
      </w:r>
      <w:r>
        <w:rPr>
          <w:rFonts w:ascii="Calibri" w:hAnsi="Calibri" w:eastAsia="Calibri" w:cs="Calibri"/>
          <w:b/>
          <w:bCs/>
          <w:spacing w:val="-3"/>
          <w:sz w:val="28"/>
          <w:szCs w:val="28"/>
        </w:rPr>
        <w:t>223</w:t>
      </w:r>
      <w:r>
        <w:rPr>
          <w:rFonts w:ascii="宋体" w:hAnsi="宋体" w:eastAsia="宋体" w:cs="宋体"/>
          <w:spacing w:val="-3"/>
          <w:sz w:val="28"/>
          <w:szCs w:val="28"/>
        </w:rPr>
        <w:t>米）、仕礼岭（海拔</w:t>
      </w:r>
      <w:r>
        <w:rPr>
          <w:rFonts w:ascii="宋体" w:hAnsi="宋体" w:eastAsia="宋体" w:cs="宋体"/>
          <w:spacing w:val="-55"/>
          <w:sz w:val="28"/>
          <w:szCs w:val="28"/>
        </w:rPr>
        <w:t xml:space="preserve"> </w:t>
      </w:r>
      <w:r>
        <w:rPr>
          <w:rFonts w:ascii="Calibri" w:hAnsi="Calibri" w:eastAsia="Calibri" w:cs="Calibri"/>
          <w:b/>
          <w:bCs/>
          <w:spacing w:val="-3"/>
          <w:sz w:val="28"/>
          <w:szCs w:val="28"/>
        </w:rPr>
        <w:t>226</w:t>
      </w:r>
      <w:r>
        <w:rPr>
          <w:rFonts w:ascii="宋体" w:hAnsi="宋体" w:eastAsia="宋体" w:cs="宋体"/>
          <w:spacing w:val="-5"/>
          <w:sz w:val="28"/>
          <w:szCs w:val="28"/>
        </w:rPr>
        <w:t>米）、石卯岭（海拔</w:t>
      </w:r>
      <w:r>
        <w:rPr>
          <w:rFonts w:ascii="宋体" w:hAnsi="宋体" w:eastAsia="宋体" w:cs="宋体"/>
          <w:spacing w:val="-39"/>
          <w:sz w:val="28"/>
          <w:szCs w:val="28"/>
        </w:rPr>
        <w:t xml:space="preserve"> </w:t>
      </w:r>
      <w:r>
        <w:rPr>
          <w:rFonts w:ascii="Calibri" w:hAnsi="Calibri" w:eastAsia="Calibri" w:cs="Calibri"/>
          <w:b/>
          <w:bCs/>
          <w:spacing w:val="-5"/>
          <w:sz w:val="28"/>
          <w:szCs w:val="28"/>
        </w:rPr>
        <w:t>259</w:t>
      </w:r>
      <w:r>
        <w:rPr>
          <w:rFonts w:ascii="宋体" w:hAnsi="宋体" w:eastAsia="宋体" w:cs="宋体"/>
          <w:spacing w:val="-5"/>
          <w:sz w:val="28"/>
          <w:szCs w:val="28"/>
        </w:rPr>
        <w:t>米）、石板岭（海拔</w:t>
      </w:r>
      <w:r>
        <w:rPr>
          <w:rFonts w:ascii="宋体" w:hAnsi="宋体" w:eastAsia="宋体" w:cs="宋体"/>
          <w:spacing w:val="-55"/>
          <w:sz w:val="28"/>
          <w:szCs w:val="28"/>
        </w:rPr>
        <w:t xml:space="preserve"> </w:t>
      </w:r>
      <w:r>
        <w:rPr>
          <w:rFonts w:ascii="Calibri" w:hAnsi="Calibri" w:eastAsia="Calibri" w:cs="Calibri"/>
          <w:b/>
          <w:bCs/>
          <w:spacing w:val="-5"/>
          <w:sz w:val="28"/>
          <w:szCs w:val="28"/>
        </w:rPr>
        <w:t>245</w:t>
      </w:r>
      <w:r>
        <w:rPr>
          <w:rFonts w:ascii="宋体" w:hAnsi="宋体" w:eastAsia="宋体" w:cs="宋体"/>
          <w:spacing w:val="-5"/>
          <w:sz w:val="28"/>
          <w:szCs w:val="28"/>
        </w:rPr>
        <w:t>米）。螺岗岭以南地势平缓，东西</w:t>
      </w:r>
      <w:r>
        <w:rPr>
          <w:rFonts w:ascii="宋体" w:hAnsi="宋体" w:eastAsia="宋体" w:cs="宋体"/>
          <w:spacing w:val="-8"/>
          <w:sz w:val="28"/>
          <w:szCs w:val="28"/>
        </w:rPr>
        <w:t>部皆为台地，台顶平坦，周边较陡。湛江的沿海</w:t>
      </w:r>
      <w:r>
        <w:rPr>
          <w:rFonts w:ascii="宋体" w:hAnsi="宋体" w:eastAsia="宋体" w:cs="宋体"/>
          <w:spacing w:val="-9"/>
          <w:sz w:val="28"/>
          <w:szCs w:val="28"/>
        </w:rPr>
        <w:t>平原区，以河流冲积的滨海平原为主，</w:t>
      </w:r>
      <w:r>
        <w:rPr>
          <w:rFonts w:ascii="宋体" w:hAnsi="宋体" w:eastAsia="宋体" w:cs="宋体"/>
          <w:spacing w:val="-3"/>
          <w:sz w:val="28"/>
          <w:szCs w:val="28"/>
        </w:rPr>
        <w:t>部分为滨海台地，地势平缓，起伏极微，坡度</w:t>
      </w:r>
      <w:r>
        <w:rPr>
          <w:rFonts w:ascii="宋体" w:hAnsi="宋体" w:eastAsia="宋体" w:cs="宋体"/>
          <w:spacing w:val="-41"/>
          <w:sz w:val="28"/>
          <w:szCs w:val="28"/>
        </w:rPr>
        <w:t xml:space="preserve"> </w:t>
      </w:r>
      <w:r>
        <w:rPr>
          <w:rFonts w:ascii="Calibri" w:hAnsi="Calibri" w:eastAsia="Calibri" w:cs="Calibri"/>
          <w:b/>
          <w:bCs/>
          <w:spacing w:val="-3"/>
          <w:sz w:val="28"/>
          <w:szCs w:val="28"/>
        </w:rPr>
        <w:t>1~4</w:t>
      </w:r>
      <w:r>
        <w:rPr>
          <w:rFonts w:ascii="宋体" w:hAnsi="宋体" w:eastAsia="宋体" w:cs="宋体"/>
          <w:spacing w:val="-3"/>
          <w:sz w:val="28"/>
          <w:szCs w:val="28"/>
        </w:rPr>
        <w:t>度。滨海平原海拔</w:t>
      </w:r>
      <w:r>
        <w:rPr>
          <w:rFonts w:ascii="宋体" w:hAnsi="宋体" w:eastAsia="宋体" w:cs="宋体"/>
          <w:spacing w:val="-60"/>
          <w:sz w:val="28"/>
          <w:szCs w:val="28"/>
        </w:rPr>
        <w:t xml:space="preserve"> </w:t>
      </w:r>
      <w:r>
        <w:rPr>
          <w:rFonts w:ascii="Calibri" w:hAnsi="Calibri" w:eastAsia="Calibri" w:cs="Calibri"/>
          <w:b/>
          <w:bCs/>
          <w:spacing w:val="-3"/>
          <w:sz w:val="28"/>
          <w:szCs w:val="28"/>
        </w:rPr>
        <w:t>0.8~3</w:t>
      </w:r>
      <w:r>
        <w:rPr>
          <w:rFonts w:ascii="宋体" w:hAnsi="宋体" w:eastAsia="宋体" w:cs="宋体"/>
          <w:spacing w:val="-3"/>
          <w:sz w:val="28"/>
          <w:szCs w:val="28"/>
        </w:rPr>
        <w:t>米。湛江主要岛屿有东海岛、南三岛、硇洲岛、特呈岛、调顺岛、东头山岛、南</w:t>
      </w:r>
      <w:r>
        <w:rPr>
          <w:rFonts w:ascii="宋体" w:hAnsi="宋体" w:eastAsia="宋体" w:cs="宋体"/>
          <w:spacing w:val="-4"/>
          <w:sz w:val="28"/>
          <w:szCs w:val="28"/>
        </w:rPr>
        <w:t>屏岛等。东海岛面积达</w:t>
      </w:r>
      <w:r>
        <w:rPr>
          <w:rFonts w:ascii="宋体" w:hAnsi="宋体" w:eastAsia="宋体" w:cs="宋体"/>
          <w:spacing w:val="-50"/>
          <w:sz w:val="28"/>
          <w:szCs w:val="28"/>
        </w:rPr>
        <w:t xml:space="preserve"> </w:t>
      </w:r>
      <w:r>
        <w:rPr>
          <w:rFonts w:ascii="Calibri" w:hAnsi="Calibri" w:eastAsia="Calibri" w:cs="Calibri"/>
          <w:b/>
          <w:bCs/>
          <w:spacing w:val="-4"/>
          <w:sz w:val="28"/>
          <w:szCs w:val="28"/>
        </w:rPr>
        <w:t>289</w:t>
      </w:r>
      <w:r>
        <w:rPr>
          <w:rFonts w:ascii="Calibri" w:hAnsi="Calibri" w:eastAsia="Calibri" w:cs="Calibri"/>
          <w:b/>
          <w:bCs/>
          <w:spacing w:val="16"/>
          <w:sz w:val="28"/>
          <w:szCs w:val="28"/>
        </w:rPr>
        <w:t xml:space="preserve"> </w:t>
      </w:r>
      <w:r>
        <w:rPr>
          <w:rFonts w:ascii="宋体" w:hAnsi="宋体" w:eastAsia="宋体" w:cs="宋体"/>
          <w:spacing w:val="-4"/>
          <w:sz w:val="28"/>
          <w:szCs w:val="28"/>
        </w:rPr>
        <w:t>平方公里，为广东省最大的岛屿，是中国第五大岛屿。湛江南三岛面积</w:t>
      </w:r>
      <w:r>
        <w:rPr>
          <w:rFonts w:ascii="宋体" w:hAnsi="宋体" w:eastAsia="宋体" w:cs="宋体"/>
          <w:sz w:val="28"/>
          <w:szCs w:val="28"/>
        </w:rPr>
        <w:t xml:space="preserve"> </w:t>
      </w:r>
      <w:r>
        <w:rPr>
          <w:rFonts w:ascii="Calibri" w:hAnsi="Calibri" w:eastAsia="Calibri" w:cs="Calibri"/>
          <w:b/>
          <w:bCs/>
          <w:sz w:val="28"/>
          <w:szCs w:val="28"/>
        </w:rPr>
        <w:t xml:space="preserve">164 </w:t>
      </w:r>
      <w:r>
        <w:rPr>
          <w:rFonts w:ascii="宋体" w:hAnsi="宋体" w:eastAsia="宋体" w:cs="宋体"/>
          <w:sz w:val="28"/>
          <w:szCs w:val="28"/>
        </w:rPr>
        <w:t>平方公里，为广东省第二大岛屿，是全国</w:t>
      </w:r>
      <w:r>
        <w:rPr>
          <w:rFonts w:ascii="宋体" w:hAnsi="宋体" w:eastAsia="宋体" w:cs="宋体"/>
          <w:spacing w:val="-1"/>
          <w:sz w:val="28"/>
          <w:szCs w:val="28"/>
        </w:rPr>
        <w:t>第七大岛屿。</w:t>
      </w:r>
    </w:p>
    <w:p w14:paraId="3B140374">
      <w:pPr>
        <w:pStyle w:val="3"/>
        <w:spacing w:before="41" w:line="220" w:lineRule="auto"/>
        <w:outlineLvl w:val="2"/>
        <w:rPr>
          <w:rFonts w:ascii="宋体" w:hAnsi="宋体" w:eastAsia="宋体" w:cs="宋体"/>
          <w:sz w:val="28"/>
          <w:szCs w:val="28"/>
        </w:rPr>
      </w:pPr>
      <w:bookmarkStart w:id="129" w:name="bookmark29"/>
      <w:bookmarkEnd w:id="129"/>
      <w:r>
        <w:rPr>
          <w:b/>
          <w:bCs/>
          <w:spacing w:val="-3"/>
          <w:sz w:val="28"/>
          <w:szCs w:val="28"/>
        </w:rPr>
        <w:t>2.1.3.</w:t>
      </w:r>
      <w:r>
        <w:rPr>
          <w:b/>
          <w:bCs/>
          <w:spacing w:val="79"/>
          <w:sz w:val="28"/>
          <w:szCs w:val="28"/>
        </w:rPr>
        <w:t xml:space="preserve"> </w:t>
      </w:r>
      <w:r>
        <w:rPr>
          <w:rFonts w:ascii="宋体" w:hAnsi="宋体" w:eastAsia="宋体" w:cs="宋体"/>
          <w:b/>
          <w:bCs/>
          <w:spacing w:val="-3"/>
          <w:sz w:val="28"/>
          <w:szCs w:val="28"/>
        </w:rPr>
        <w:t>水文</w:t>
      </w:r>
    </w:p>
    <w:p w14:paraId="46E9CFD8">
      <w:pPr>
        <w:spacing w:before="321" w:line="420" w:lineRule="auto"/>
        <w:ind w:left="2" w:right="78" w:firstLine="560"/>
        <w:jc w:val="both"/>
        <w:rPr>
          <w:rFonts w:ascii="宋体" w:hAnsi="宋体" w:eastAsia="宋体" w:cs="宋体"/>
          <w:sz w:val="28"/>
          <w:szCs w:val="28"/>
        </w:rPr>
      </w:pPr>
      <w:r>
        <w:rPr>
          <w:rFonts w:ascii="宋体" w:hAnsi="宋体" w:eastAsia="宋体" w:cs="宋体"/>
          <w:spacing w:val="5"/>
          <w:sz w:val="28"/>
          <w:szCs w:val="28"/>
        </w:rPr>
        <w:t>湛江境内河流较多，但大部分源流短，水量小，落差不大</w:t>
      </w:r>
      <w:r>
        <w:rPr>
          <w:rFonts w:ascii="宋体" w:hAnsi="宋体" w:eastAsia="宋体" w:cs="宋体"/>
          <w:spacing w:val="4"/>
          <w:sz w:val="28"/>
          <w:szCs w:val="28"/>
        </w:rPr>
        <w:t>。全市集水面积大于</w:t>
      </w:r>
      <w:r>
        <w:rPr>
          <w:rFonts w:ascii="宋体" w:hAnsi="宋体" w:eastAsia="宋体" w:cs="宋体"/>
          <w:sz w:val="28"/>
          <w:szCs w:val="28"/>
        </w:rPr>
        <w:t xml:space="preserve"> </w:t>
      </w:r>
      <w:r>
        <w:rPr>
          <w:rFonts w:ascii="Calibri" w:hAnsi="Calibri" w:eastAsia="Calibri" w:cs="Calibri"/>
          <w:b/>
          <w:bCs/>
          <w:spacing w:val="1"/>
          <w:sz w:val="28"/>
          <w:szCs w:val="28"/>
        </w:rPr>
        <w:t>1000</w:t>
      </w:r>
      <w:r>
        <w:rPr>
          <w:rFonts w:ascii="宋体" w:hAnsi="宋体" w:eastAsia="宋体" w:cs="宋体"/>
          <w:spacing w:val="1"/>
          <w:sz w:val="28"/>
          <w:szCs w:val="28"/>
        </w:rPr>
        <w:t>平方公里的有鉴江、九洲江、南渡河、遂溪河；集水面</w:t>
      </w:r>
      <w:r>
        <w:rPr>
          <w:rFonts w:ascii="宋体" w:hAnsi="宋体" w:eastAsia="宋体" w:cs="宋体"/>
          <w:sz w:val="28"/>
          <w:szCs w:val="28"/>
        </w:rPr>
        <w:t>积大于</w:t>
      </w:r>
      <w:r>
        <w:rPr>
          <w:rFonts w:ascii="宋体" w:hAnsi="宋体" w:eastAsia="宋体" w:cs="宋体"/>
          <w:spacing w:val="-42"/>
          <w:sz w:val="28"/>
          <w:szCs w:val="28"/>
        </w:rPr>
        <w:t xml:space="preserve"> </w:t>
      </w:r>
      <w:r>
        <w:rPr>
          <w:rFonts w:ascii="Calibri" w:hAnsi="Calibri" w:eastAsia="Calibri" w:cs="Calibri"/>
          <w:b/>
          <w:bCs/>
          <w:sz w:val="28"/>
          <w:szCs w:val="28"/>
        </w:rPr>
        <w:t>100</w:t>
      </w:r>
      <w:r>
        <w:rPr>
          <w:rFonts w:ascii="宋体" w:hAnsi="宋体" w:eastAsia="宋体" w:cs="宋体"/>
          <w:sz w:val="28"/>
          <w:szCs w:val="28"/>
        </w:rPr>
        <w:t>平方公里的</w:t>
      </w:r>
      <w:r>
        <w:rPr>
          <w:rFonts w:ascii="宋体" w:hAnsi="宋体" w:eastAsia="宋体" w:cs="宋体"/>
          <w:spacing w:val="-4"/>
          <w:sz w:val="28"/>
          <w:szCs w:val="28"/>
        </w:rPr>
        <w:t>干支流有</w:t>
      </w:r>
      <w:r>
        <w:rPr>
          <w:rFonts w:ascii="宋体" w:hAnsi="宋体" w:eastAsia="宋体" w:cs="宋体"/>
          <w:spacing w:val="-48"/>
          <w:sz w:val="28"/>
          <w:szCs w:val="28"/>
        </w:rPr>
        <w:t xml:space="preserve"> </w:t>
      </w:r>
      <w:r>
        <w:rPr>
          <w:rFonts w:ascii="Calibri" w:hAnsi="Calibri" w:eastAsia="Calibri" w:cs="Calibri"/>
          <w:b/>
          <w:bCs/>
          <w:spacing w:val="-4"/>
          <w:sz w:val="28"/>
          <w:szCs w:val="28"/>
        </w:rPr>
        <w:t>40</w:t>
      </w:r>
      <w:r>
        <w:rPr>
          <w:rFonts w:ascii="宋体" w:hAnsi="宋体" w:eastAsia="宋体" w:cs="宋体"/>
          <w:spacing w:val="-4"/>
          <w:sz w:val="28"/>
          <w:szCs w:val="28"/>
        </w:rPr>
        <w:t>条；属独流入海的</w:t>
      </w:r>
      <w:r>
        <w:rPr>
          <w:rFonts w:ascii="宋体" w:hAnsi="宋体" w:eastAsia="宋体" w:cs="宋体"/>
          <w:spacing w:val="-55"/>
          <w:sz w:val="28"/>
          <w:szCs w:val="28"/>
        </w:rPr>
        <w:t xml:space="preserve"> </w:t>
      </w:r>
      <w:r>
        <w:rPr>
          <w:rFonts w:ascii="Calibri" w:hAnsi="Calibri" w:eastAsia="Calibri" w:cs="Calibri"/>
          <w:b/>
          <w:bCs/>
          <w:spacing w:val="-4"/>
          <w:sz w:val="28"/>
          <w:szCs w:val="28"/>
        </w:rPr>
        <w:t>22</w:t>
      </w:r>
      <w:r>
        <w:rPr>
          <w:rFonts w:ascii="Calibri" w:hAnsi="Calibri" w:eastAsia="Calibri" w:cs="Calibri"/>
          <w:b/>
          <w:bCs/>
          <w:spacing w:val="19"/>
          <w:sz w:val="28"/>
          <w:szCs w:val="28"/>
        </w:rPr>
        <w:t xml:space="preserve"> </w:t>
      </w:r>
      <w:r>
        <w:rPr>
          <w:rFonts w:ascii="宋体" w:hAnsi="宋体" w:eastAsia="宋体" w:cs="宋体"/>
          <w:spacing w:val="-4"/>
          <w:sz w:val="28"/>
          <w:szCs w:val="28"/>
        </w:rPr>
        <w:t>条。</w:t>
      </w:r>
    </w:p>
    <w:p w14:paraId="0599387D">
      <w:pPr>
        <w:spacing w:before="46" w:line="426" w:lineRule="auto"/>
        <w:ind w:left="3" w:right="7" w:firstLine="559"/>
        <w:jc w:val="both"/>
        <w:rPr>
          <w:rFonts w:ascii="宋体" w:hAnsi="宋体" w:eastAsia="宋体" w:cs="宋体"/>
          <w:sz w:val="28"/>
          <w:szCs w:val="28"/>
        </w:rPr>
      </w:pPr>
      <w:r>
        <w:rPr>
          <w:rFonts w:ascii="宋体" w:hAnsi="宋体" w:eastAsia="宋体" w:cs="宋体"/>
          <w:spacing w:val="-1"/>
          <w:sz w:val="28"/>
          <w:szCs w:val="28"/>
        </w:rPr>
        <w:t>湛江多年平均地表径流量</w:t>
      </w:r>
      <w:r>
        <w:rPr>
          <w:rFonts w:ascii="宋体" w:hAnsi="宋体" w:eastAsia="宋体" w:cs="宋体"/>
          <w:spacing w:val="-49"/>
          <w:sz w:val="28"/>
          <w:szCs w:val="28"/>
        </w:rPr>
        <w:t xml:space="preserve"> </w:t>
      </w:r>
      <w:r>
        <w:rPr>
          <w:rFonts w:ascii="Calibri" w:hAnsi="Calibri" w:eastAsia="Calibri" w:cs="Calibri"/>
          <w:b/>
          <w:bCs/>
          <w:spacing w:val="-1"/>
          <w:sz w:val="28"/>
          <w:szCs w:val="28"/>
        </w:rPr>
        <w:t>89.85</w:t>
      </w:r>
      <w:r>
        <w:rPr>
          <w:rFonts w:ascii="宋体" w:hAnsi="宋体" w:eastAsia="宋体" w:cs="宋体"/>
          <w:spacing w:val="-1"/>
          <w:sz w:val="28"/>
          <w:szCs w:val="28"/>
        </w:rPr>
        <w:t>亿立方米，入境径流量</w:t>
      </w:r>
      <w:r>
        <w:rPr>
          <w:rFonts w:ascii="宋体" w:hAnsi="宋体" w:eastAsia="宋体" w:cs="宋体"/>
          <w:spacing w:val="-59"/>
          <w:sz w:val="28"/>
          <w:szCs w:val="28"/>
        </w:rPr>
        <w:t xml:space="preserve"> </w:t>
      </w:r>
      <w:r>
        <w:rPr>
          <w:rFonts w:ascii="Calibri" w:hAnsi="Calibri" w:eastAsia="Calibri" w:cs="Calibri"/>
          <w:b/>
          <w:bCs/>
          <w:spacing w:val="-1"/>
          <w:sz w:val="28"/>
          <w:szCs w:val="28"/>
        </w:rPr>
        <w:t>97.37</w:t>
      </w:r>
      <w:r>
        <w:rPr>
          <w:rFonts w:ascii="宋体" w:hAnsi="宋体" w:eastAsia="宋体" w:cs="宋体"/>
          <w:spacing w:val="-1"/>
          <w:sz w:val="28"/>
          <w:szCs w:val="28"/>
        </w:rPr>
        <w:t>亿立方米，总径流量</w:t>
      </w:r>
      <w:r>
        <w:rPr>
          <w:rFonts w:ascii="宋体" w:hAnsi="宋体" w:eastAsia="宋体" w:cs="宋体"/>
          <w:spacing w:val="-38"/>
          <w:sz w:val="28"/>
          <w:szCs w:val="28"/>
        </w:rPr>
        <w:t xml:space="preserve"> </w:t>
      </w:r>
      <w:r>
        <w:rPr>
          <w:rFonts w:ascii="Calibri" w:hAnsi="Calibri" w:eastAsia="Calibri" w:cs="Calibri"/>
          <w:b/>
          <w:bCs/>
          <w:spacing w:val="-1"/>
          <w:sz w:val="28"/>
          <w:szCs w:val="28"/>
        </w:rPr>
        <w:t>187.22</w:t>
      </w:r>
      <w:r>
        <w:rPr>
          <w:rFonts w:ascii="宋体" w:hAnsi="宋体" w:eastAsia="宋体" w:cs="宋体"/>
          <w:spacing w:val="-1"/>
          <w:sz w:val="28"/>
          <w:szCs w:val="28"/>
        </w:rPr>
        <w:t>亿立方米，人均</w:t>
      </w:r>
      <w:r>
        <w:rPr>
          <w:rFonts w:ascii="宋体" w:hAnsi="宋体" w:eastAsia="宋体" w:cs="宋体"/>
          <w:spacing w:val="-50"/>
          <w:sz w:val="28"/>
          <w:szCs w:val="28"/>
        </w:rPr>
        <w:t xml:space="preserve"> </w:t>
      </w:r>
      <w:r>
        <w:rPr>
          <w:rFonts w:ascii="Calibri" w:hAnsi="Calibri" w:eastAsia="Calibri" w:cs="Calibri"/>
          <w:b/>
          <w:bCs/>
          <w:spacing w:val="-1"/>
          <w:sz w:val="28"/>
          <w:szCs w:val="28"/>
        </w:rPr>
        <w:t>2553</w:t>
      </w:r>
      <w:r>
        <w:rPr>
          <w:rFonts w:ascii="宋体" w:hAnsi="宋体" w:eastAsia="宋体" w:cs="宋体"/>
          <w:spacing w:val="-1"/>
          <w:sz w:val="28"/>
          <w:szCs w:val="28"/>
        </w:rPr>
        <w:t>立方米，耕地亩均</w:t>
      </w:r>
      <w:r>
        <w:rPr>
          <w:rFonts w:ascii="宋体" w:hAnsi="宋体" w:eastAsia="宋体" w:cs="宋体"/>
          <w:spacing w:val="-53"/>
          <w:sz w:val="28"/>
          <w:szCs w:val="28"/>
        </w:rPr>
        <w:t xml:space="preserve"> </w:t>
      </w:r>
      <w:r>
        <w:rPr>
          <w:rFonts w:ascii="Calibri" w:hAnsi="Calibri" w:eastAsia="Calibri" w:cs="Calibri"/>
          <w:b/>
          <w:bCs/>
          <w:spacing w:val="-1"/>
          <w:sz w:val="28"/>
          <w:szCs w:val="28"/>
        </w:rPr>
        <w:t>2675</w:t>
      </w:r>
      <w:r>
        <w:rPr>
          <w:rFonts w:ascii="Calibri" w:hAnsi="Calibri" w:eastAsia="Calibri" w:cs="Calibri"/>
          <w:b/>
          <w:bCs/>
          <w:spacing w:val="19"/>
          <w:w w:val="101"/>
          <w:sz w:val="28"/>
          <w:szCs w:val="28"/>
        </w:rPr>
        <w:t xml:space="preserve"> </w:t>
      </w:r>
      <w:r>
        <w:rPr>
          <w:rFonts w:ascii="宋体" w:hAnsi="宋体" w:eastAsia="宋体" w:cs="宋体"/>
          <w:spacing w:val="-1"/>
          <w:sz w:val="28"/>
          <w:szCs w:val="28"/>
        </w:rPr>
        <w:t>立方米。全市水资源总量为</w:t>
      </w:r>
      <w:r>
        <w:rPr>
          <w:rFonts w:ascii="宋体" w:hAnsi="宋体" w:eastAsia="宋体" w:cs="宋体"/>
          <w:sz w:val="28"/>
          <w:szCs w:val="28"/>
        </w:rPr>
        <w:t xml:space="preserve"> </w:t>
      </w:r>
      <w:r>
        <w:rPr>
          <w:rFonts w:ascii="Calibri" w:hAnsi="Calibri" w:eastAsia="Calibri" w:cs="Calibri"/>
          <w:b/>
          <w:bCs/>
          <w:spacing w:val="-3"/>
          <w:sz w:val="28"/>
          <w:szCs w:val="28"/>
        </w:rPr>
        <w:t>190.17</w:t>
      </w:r>
      <w:r>
        <w:rPr>
          <w:rFonts w:ascii="Calibri" w:hAnsi="Calibri" w:eastAsia="Calibri" w:cs="Calibri"/>
          <w:b/>
          <w:bCs/>
          <w:spacing w:val="16"/>
          <w:sz w:val="28"/>
          <w:szCs w:val="28"/>
        </w:rPr>
        <w:t xml:space="preserve"> </w:t>
      </w:r>
      <w:r>
        <w:rPr>
          <w:rFonts w:ascii="宋体" w:hAnsi="宋体" w:eastAsia="宋体" w:cs="宋体"/>
          <w:spacing w:val="-3"/>
          <w:sz w:val="28"/>
          <w:szCs w:val="28"/>
        </w:rPr>
        <w:t>亿立方米，人均</w:t>
      </w:r>
      <w:r>
        <w:rPr>
          <w:rFonts w:ascii="宋体" w:hAnsi="宋体" w:eastAsia="宋体" w:cs="宋体"/>
          <w:spacing w:val="-55"/>
          <w:sz w:val="28"/>
          <w:szCs w:val="28"/>
        </w:rPr>
        <w:t xml:space="preserve"> </w:t>
      </w:r>
      <w:r>
        <w:rPr>
          <w:rFonts w:ascii="Calibri" w:hAnsi="Calibri" w:eastAsia="Calibri" w:cs="Calibri"/>
          <w:b/>
          <w:bCs/>
          <w:spacing w:val="-3"/>
          <w:sz w:val="28"/>
          <w:szCs w:val="28"/>
        </w:rPr>
        <w:t>2594</w:t>
      </w:r>
      <w:r>
        <w:rPr>
          <w:rFonts w:ascii="宋体" w:hAnsi="宋体" w:eastAsia="宋体" w:cs="宋体"/>
          <w:spacing w:val="-3"/>
          <w:sz w:val="28"/>
          <w:szCs w:val="28"/>
        </w:rPr>
        <w:t>立方米，亩均</w:t>
      </w:r>
      <w:r>
        <w:rPr>
          <w:rFonts w:ascii="宋体" w:hAnsi="宋体" w:eastAsia="宋体" w:cs="宋体"/>
          <w:spacing w:val="-55"/>
          <w:sz w:val="28"/>
          <w:szCs w:val="28"/>
        </w:rPr>
        <w:t xml:space="preserve"> </w:t>
      </w:r>
      <w:r>
        <w:rPr>
          <w:rFonts w:ascii="Calibri" w:hAnsi="Calibri" w:eastAsia="Calibri" w:cs="Calibri"/>
          <w:b/>
          <w:bCs/>
          <w:spacing w:val="-3"/>
          <w:sz w:val="28"/>
          <w:szCs w:val="28"/>
        </w:rPr>
        <w:t>2717</w:t>
      </w:r>
      <w:r>
        <w:rPr>
          <w:rFonts w:ascii="宋体" w:hAnsi="宋体" w:eastAsia="宋体" w:cs="宋体"/>
          <w:spacing w:val="-3"/>
          <w:sz w:val="28"/>
          <w:szCs w:val="28"/>
        </w:rPr>
        <w:t>立方米。从地区分</w:t>
      </w:r>
      <w:r>
        <w:rPr>
          <w:rFonts w:ascii="宋体" w:hAnsi="宋体" w:eastAsia="宋体" w:cs="宋体"/>
          <w:spacing w:val="-4"/>
          <w:sz w:val="28"/>
          <w:szCs w:val="28"/>
        </w:rPr>
        <w:t>布看，雷州最多，</w:t>
      </w:r>
      <w:r>
        <w:rPr>
          <w:rFonts w:ascii="宋体" w:hAnsi="宋体" w:eastAsia="宋体" w:cs="宋体"/>
          <w:sz w:val="28"/>
          <w:szCs w:val="28"/>
        </w:rPr>
        <w:t xml:space="preserve"> </w:t>
      </w:r>
      <w:r>
        <w:rPr>
          <w:rFonts w:ascii="宋体" w:hAnsi="宋体" w:eastAsia="宋体" w:cs="宋体"/>
          <w:spacing w:val="-4"/>
          <w:sz w:val="28"/>
          <w:szCs w:val="28"/>
        </w:rPr>
        <w:t>为</w:t>
      </w:r>
      <w:r>
        <w:rPr>
          <w:rFonts w:ascii="宋体" w:hAnsi="宋体" w:eastAsia="宋体" w:cs="宋体"/>
          <w:spacing w:val="-36"/>
          <w:sz w:val="28"/>
          <w:szCs w:val="28"/>
        </w:rPr>
        <w:t xml:space="preserve"> </w:t>
      </w:r>
      <w:r>
        <w:rPr>
          <w:rFonts w:ascii="Calibri" w:hAnsi="Calibri" w:eastAsia="Calibri" w:cs="Calibri"/>
          <w:b/>
          <w:bCs/>
          <w:spacing w:val="-4"/>
          <w:sz w:val="28"/>
          <w:szCs w:val="28"/>
        </w:rPr>
        <w:t>25.52</w:t>
      </w:r>
      <w:r>
        <w:rPr>
          <w:rFonts w:ascii="Calibri" w:hAnsi="Calibri" w:eastAsia="Calibri" w:cs="Calibri"/>
          <w:b/>
          <w:bCs/>
          <w:spacing w:val="15"/>
          <w:sz w:val="28"/>
          <w:szCs w:val="28"/>
        </w:rPr>
        <w:t xml:space="preserve"> </w:t>
      </w:r>
      <w:r>
        <w:rPr>
          <w:rFonts w:ascii="宋体" w:hAnsi="宋体" w:eastAsia="宋体" w:cs="宋体"/>
          <w:spacing w:val="-4"/>
          <w:sz w:val="28"/>
          <w:szCs w:val="28"/>
        </w:rPr>
        <w:t>亿立方米，最少是吴川，为</w:t>
      </w:r>
      <w:r>
        <w:rPr>
          <w:rFonts w:ascii="宋体" w:hAnsi="宋体" w:eastAsia="宋体" w:cs="宋体"/>
          <w:spacing w:val="-59"/>
          <w:sz w:val="28"/>
          <w:szCs w:val="28"/>
        </w:rPr>
        <w:t xml:space="preserve"> </w:t>
      </w:r>
      <w:r>
        <w:rPr>
          <w:rFonts w:ascii="Calibri" w:hAnsi="Calibri" w:eastAsia="Calibri" w:cs="Calibri"/>
          <w:b/>
          <w:bCs/>
          <w:spacing w:val="-4"/>
          <w:sz w:val="28"/>
          <w:szCs w:val="28"/>
        </w:rPr>
        <w:t>5.84</w:t>
      </w:r>
      <w:r>
        <w:rPr>
          <w:rFonts w:ascii="宋体" w:hAnsi="宋体" w:eastAsia="宋体" w:cs="宋体"/>
          <w:spacing w:val="-4"/>
          <w:sz w:val="28"/>
          <w:szCs w:val="28"/>
        </w:rPr>
        <w:t>亿立方米。全市可供开采地下水</w:t>
      </w:r>
      <w:r>
        <w:rPr>
          <w:rFonts w:ascii="宋体" w:hAnsi="宋体" w:eastAsia="宋体" w:cs="宋体"/>
          <w:spacing w:val="-57"/>
          <w:sz w:val="28"/>
          <w:szCs w:val="28"/>
        </w:rPr>
        <w:t xml:space="preserve"> </w:t>
      </w:r>
      <w:r>
        <w:rPr>
          <w:rFonts w:ascii="Calibri" w:hAnsi="Calibri" w:eastAsia="Calibri" w:cs="Calibri"/>
          <w:b/>
          <w:bCs/>
          <w:spacing w:val="-4"/>
          <w:sz w:val="28"/>
          <w:szCs w:val="28"/>
        </w:rPr>
        <w:t>30.03</w:t>
      </w:r>
      <w:r>
        <w:rPr>
          <w:rFonts w:ascii="Calibri" w:hAnsi="Calibri" w:eastAsia="Calibri" w:cs="Calibri"/>
          <w:b/>
          <w:bCs/>
          <w:spacing w:val="18"/>
          <w:w w:val="101"/>
          <w:sz w:val="28"/>
          <w:szCs w:val="28"/>
        </w:rPr>
        <w:t xml:space="preserve"> </w:t>
      </w:r>
      <w:r>
        <w:rPr>
          <w:rFonts w:ascii="宋体" w:hAnsi="宋体" w:eastAsia="宋体" w:cs="宋体"/>
          <w:spacing w:val="-4"/>
          <w:sz w:val="28"/>
          <w:szCs w:val="28"/>
        </w:rPr>
        <w:t>亿立</w:t>
      </w:r>
      <w:r>
        <w:rPr>
          <w:rFonts w:ascii="宋体" w:hAnsi="宋体" w:eastAsia="宋体" w:cs="宋体"/>
          <w:spacing w:val="-3"/>
          <w:sz w:val="28"/>
          <w:szCs w:val="28"/>
        </w:rPr>
        <w:t>方米。</w:t>
      </w:r>
      <w:r>
        <w:rPr>
          <w:rFonts w:ascii="Calibri" w:hAnsi="Calibri" w:eastAsia="Calibri" w:cs="Calibri"/>
          <w:b/>
          <w:bCs/>
          <w:spacing w:val="-3"/>
          <w:sz w:val="28"/>
          <w:szCs w:val="28"/>
        </w:rPr>
        <w:t>1960</w:t>
      </w:r>
      <w:r>
        <w:rPr>
          <w:rFonts w:ascii="宋体" w:hAnsi="宋体" w:eastAsia="宋体" w:cs="宋体"/>
          <w:spacing w:val="-3"/>
          <w:sz w:val="28"/>
          <w:szCs w:val="28"/>
        </w:rPr>
        <w:t>年，建成雷州青年运河，总长</w:t>
      </w:r>
      <w:r>
        <w:rPr>
          <w:rFonts w:ascii="宋体" w:hAnsi="宋体" w:eastAsia="宋体" w:cs="宋体"/>
          <w:spacing w:val="-59"/>
          <w:sz w:val="28"/>
          <w:szCs w:val="28"/>
        </w:rPr>
        <w:t xml:space="preserve"> </w:t>
      </w:r>
      <w:r>
        <w:rPr>
          <w:rFonts w:ascii="Calibri" w:hAnsi="Calibri" w:eastAsia="Calibri" w:cs="Calibri"/>
          <w:b/>
          <w:bCs/>
          <w:spacing w:val="-3"/>
          <w:sz w:val="28"/>
          <w:szCs w:val="28"/>
        </w:rPr>
        <w:t>5000</w:t>
      </w:r>
      <w:r>
        <w:rPr>
          <w:rFonts w:ascii="宋体" w:hAnsi="宋体" w:eastAsia="宋体" w:cs="宋体"/>
          <w:spacing w:val="-3"/>
          <w:sz w:val="28"/>
          <w:szCs w:val="28"/>
        </w:rPr>
        <w:t>多千米，以农业灌溉为主，其中鹤地</w:t>
      </w:r>
      <w:r>
        <w:rPr>
          <w:rFonts w:ascii="宋体" w:hAnsi="宋体" w:eastAsia="宋体" w:cs="宋体"/>
          <w:spacing w:val="-5"/>
          <w:sz w:val="28"/>
          <w:szCs w:val="28"/>
        </w:rPr>
        <w:t>水库最大水面面积</w:t>
      </w:r>
      <w:r>
        <w:rPr>
          <w:rFonts w:ascii="宋体" w:hAnsi="宋体" w:eastAsia="宋体" w:cs="宋体"/>
          <w:spacing w:val="-47"/>
          <w:sz w:val="28"/>
          <w:szCs w:val="28"/>
        </w:rPr>
        <w:t xml:space="preserve"> </w:t>
      </w:r>
      <w:r>
        <w:rPr>
          <w:rFonts w:ascii="Calibri" w:hAnsi="Calibri" w:eastAsia="Calibri" w:cs="Calibri"/>
          <w:b/>
          <w:bCs/>
          <w:spacing w:val="-5"/>
          <w:sz w:val="28"/>
          <w:szCs w:val="28"/>
        </w:rPr>
        <w:t>122</w:t>
      </w:r>
      <w:r>
        <w:rPr>
          <w:rFonts w:ascii="宋体" w:hAnsi="宋体" w:eastAsia="宋体" w:cs="宋体"/>
          <w:spacing w:val="-5"/>
          <w:sz w:val="28"/>
          <w:szCs w:val="28"/>
        </w:rPr>
        <w:t>平方千米，总库容</w:t>
      </w:r>
      <w:r>
        <w:rPr>
          <w:rFonts w:ascii="宋体" w:hAnsi="宋体" w:eastAsia="宋体" w:cs="宋体"/>
          <w:spacing w:val="-47"/>
          <w:sz w:val="28"/>
          <w:szCs w:val="28"/>
        </w:rPr>
        <w:t xml:space="preserve"> </w:t>
      </w:r>
      <w:r>
        <w:rPr>
          <w:rFonts w:ascii="Calibri" w:hAnsi="Calibri" w:eastAsia="Calibri" w:cs="Calibri"/>
          <w:b/>
          <w:bCs/>
          <w:spacing w:val="-5"/>
          <w:sz w:val="28"/>
          <w:szCs w:val="28"/>
        </w:rPr>
        <w:t>11.44</w:t>
      </w:r>
      <w:r>
        <w:rPr>
          <w:rFonts w:ascii="Calibri" w:hAnsi="Calibri" w:eastAsia="Calibri" w:cs="Calibri"/>
          <w:b/>
          <w:bCs/>
          <w:spacing w:val="18"/>
          <w:sz w:val="28"/>
          <w:szCs w:val="28"/>
        </w:rPr>
        <w:t xml:space="preserve"> </w:t>
      </w:r>
      <w:r>
        <w:rPr>
          <w:rFonts w:ascii="宋体" w:hAnsi="宋体" w:eastAsia="宋体" w:cs="宋体"/>
          <w:spacing w:val="-5"/>
          <w:sz w:val="28"/>
          <w:szCs w:val="28"/>
        </w:rPr>
        <w:t>亿立方米。</w:t>
      </w:r>
      <w:r>
        <w:rPr>
          <w:rFonts w:ascii="Calibri" w:hAnsi="Calibri" w:eastAsia="Calibri" w:cs="Calibri"/>
          <w:b/>
          <w:bCs/>
          <w:spacing w:val="-6"/>
          <w:sz w:val="28"/>
          <w:szCs w:val="28"/>
        </w:rPr>
        <w:t>2021</w:t>
      </w:r>
      <w:r>
        <w:rPr>
          <w:rFonts w:ascii="Calibri" w:hAnsi="Calibri" w:eastAsia="Calibri" w:cs="Calibri"/>
          <w:b/>
          <w:bCs/>
          <w:spacing w:val="20"/>
          <w:sz w:val="28"/>
          <w:szCs w:val="28"/>
        </w:rPr>
        <w:t xml:space="preserve"> </w:t>
      </w:r>
      <w:r>
        <w:rPr>
          <w:rFonts w:ascii="宋体" w:hAnsi="宋体" w:eastAsia="宋体" w:cs="宋体"/>
          <w:spacing w:val="-6"/>
          <w:sz w:val="28"/>
          <w:szCs w:val="28"/>
        </w:rPr>
        <w:t>年，湛江市水资源总</w:t>
      </w:r>
      <w:r>
        <w:rPr>
          <w:rFonts w:ascii="宋体" w:hAnsi="宋体" w:eastAsia="宋体" w:cs="宋体"/>
          <w:spacing w:val="-3"/>
          <w:sz w:val="28"/>
          <w:szCs w:val="28"/>
        </w:rPr>
        <w:t>量</w:t>
      </w:r>
      <w:r>
        <w:rPr>
          <w:rFonts w:ascii="宋体" w:hAnsi="宋体" w:eastAsia="宋体" w:cs="宋体"/>
          <w:spacing w:val="-45"/>
          <w:sz w:val="28"/>
          <w:szCs w:val="28"/>
        </w:rPr>
        <w:t xml:space="preserve"> </w:t>
      </w:r>
      <w:r>
        <w:rPr>
          <w:rFonts w:ascii="Calibri" w:hAnsi="Calibri" w:eastAsia="Calibri" w:cs="Calibri"/>
          <w:b/>
          <w:bCs/>
          <w:spacing w:val="-3"/>
          <w:sz w:val="28"/>
          <w:szCs w:val="28"/>
        </w:rPr>
        <w:t>76.43</w:t>
      </w:r>
      <w:r>
        <w:rPr>
          <w:rFonts w:ascii="Calibri" w:hAnsi="Calibri" w:eastAsia="Calibri" w:cs="Calibri"/>
          <w:b/>
          <w:bCs/>
          <w:spacing w:val="16"/>
          <w:sz w:val="28"/>
          <w:szCs w:val="28"/>
        </w:rPr>
        <w:t xml:space="preserve"> </w:t>
      </w:r>
      <w:r>
        <w:rPr>
          <w:rFonts w:ascii="宋体" w:hAnsi="宋体" w:eastAsia="宋体" w:cs="宋体"/>
          <w:spacing w:val="-3"/>
          <w:sz w:val="28"/>
          <w:szCs w:val="28"/>
        </w:rPr>
        <w:t>亿立方米，比上年增长</w:t>
      </w:r>
      <w:r>
        <w:rPr>
          <w:rFonts w:ascii="宋体" w:hAnsi="宋体" w:eastAsia="宋体" w:cs="宋体"/>
          <w:spacing w:val="-64"/>
          <w:sz w:val="28"/>
          <w:szCs w:val="28"/>
        </w:rPr>
        <w:t xml:space="preserve"> </w:t>
      </w:r>
      <w:r>
        <w:rPr>
          <w:rFonts w:ascii="Calibri" w:hAnsi="Calibri" w:eastAsia="Calibri" w:cs="Calibri"/>
          <w:b/>
          <w:bCs/>
          <w:spacing w:val="-3"/>
          <w:sz w:val="28"/>
          <w:szCs w:val="28"/>
        </w:rPr>
        <w:t>4.8%</w:t>
      </w:r>
      <w:r>
        <w:rPr>
          <w:rFonts w:ascii="宋体" w:hAnsi="宋体" w:eastAsia="宋体" w:cs="宋体"/>
          <w:spacing w:val="-3"/>
          <w:sz w:val="28"/>
          <w:szCs w:val="28"/>
        </w:rPr>
        <w:t>。</w:t>
      </w:r>
    </w:p>
    <w:p w14:paraId="71214285">
      <w:pPr>
        <w:spacing w:before="39" w:line="421" w:lineRule="auto"/>
        <w:ind w:left="5" w:right="331" w:firstLine="558"/>
        <w:jc w:val="both"/>
        <w:rPr>
          <w:rFonts w:ascii="宋体" w:hAnsi="宋体" w:eastAsia="宋体" w:cs="宋体"/>
          <w:spacing w:val="-3"/>
          <w:sz w:val="28"/>
          <w:szCs w:val="28"/>
        </w:rPr>
      </w:pPr>
      <w:r>
        <w:rPr>
          <w:rFonts w:ascii="宋体" w:hAnsi="宋体" w:eastAsia="宋体" w:cs="宋体"/>
          <w:spacing w:val="-3"/>
          <w:sz w:val="28"/>
          <w:szCs w:val="28"/>
        </w:rPr>
        <w:t xml:space="preserve">湛江东部海区潮汐，属于不规则半日潮，在 </w:t>
      </w:r>
      <w:r>
        <w:rPr>
          <w:rFonts w:ascii="Calibri" w:hAnsi="Calibri" w:eastAsia="Calibri" w:cs="Calibri"/>
          <w:b/>
          <w:bCs/>
          <w:spacing w:val="-6"/>
          <w:sz w:val="28"/>
          <w:szCs w:val="28"/>
        </w:rPr>
        <w:t>1</w:t>
      </w:r>
      <w:r>
        <w:rPr>
          <w:rFonts w:ascii="宋体" w:hAnsi="宋体" w:eastAsia="宋体" w:cs="宋体"/>
          <w:spacing w:val="-3"/>
          <w:sz w:val="28"/>
          <w:szCs w:val="28"/>
        </w:rPr>
        <w:t xml:space="preserve"> 个太阳日内出现峰—谷、峰—谷的潮候，即有两次高潮两次低潮，两峰的高低、两谷的深浅也不一样。</w:t>
      </w:r>
    </w:p>
    <w:p w14:paraId="424FD418">
      <w:pPr>
        <w:spacing w:before="39" w:line="421" w:lineRule="auto"/>
        <w:ind w:left="5" w:right="331" w:firstLine="558"/>
        <w:jc w:val="both"/>
        <w:rPr>
          <w:rFonts w:ascii="宋体" w:hAnsi="宋体" w:eastAsia="宋体" w:cs="宋体"/>
          <w:spacing w:val="-4"/>
          <w:sz w:val="28"/>
          <w:szCs w:val="28"/>
        </w:rPr>
      </w:pPr>
      <w:r>
        <w:rPr>
          <w:rFonts w:hint="eastAsia" w:ascii="宋体" w:hAnsi="宋体" w:eastAsia="宋体" w:cs="宋体"/>
          <w:spacing w:val="-3"/>
          <w:sz w:val="28"/>
          <w:szCs w:val="28"/>
        </w:rPr>
        <w:t xml:space="preserve">湛江西部海区（北部湾）潮汐，属于典型全日潮，其特点是在 </w:t>
      </w:r>
      <w:r>
        <w:rPr>
          <w:rFonts w:hint="eastAsia" w:ascii="Calibri" w:hAnsi="Calibri" w:eastAsia="Calibri" w:cs="Calibri"/>
          <w:b/>
          <w:bCs/>
          <w:spacing w:val="-6"/>
          <w:sz w:val="28"/>
          <w:szCs w:val="28"/>
        </w:rPr>
        <w:t xml:space="preserve">1 </w:t>
      </w:r>
      <w:r>
        <w:rPr>
          <w:rFonts w:hint="eastAsia" w:ascii="宋体" w:hAnsi="宋体" w:eastAsia="宋体" w:cs="宋体"/>
          <w:spacing w:val="-3"/>
          <w:sz w:val="28"/>
          <w:szCs w:val="28"/>
        </w:rPr>
        <w:t xml:space="preserve">个月内有二分之一以上的日子每天只有一个高潮和一个低潮，在一个太阳日内完成一个潮汐循环。在一个月里，每当月亮偏北和偏南最甚的日子过后几天，潮差特别大；反之，逢月出正东和月没正西的日子过后几天，潮差特别小。每一潮潮期起止时间为 </w:t>
      </w:r>
      <w:r>
        <w:rPr>
          <w:rFonts w:hint="eastAsia" w:ascii="Calibri" w:hAnsi="Calibri" w:eastAsia="Calibri" w:cs="Calibri"/>
          <w:b/>
          <w:bCs/>
          <w:spacing w:val="-6"/>
          <w:sz w:val="28"/>
          <w:szCs w:val="28"/>
        </w:rPr>
        <w:t xml:space="preserve">14 </w:t>
      </w:r>
      <w:r>
        <w:rPr>
          <w:rFonts w:hint="eastAsia" w:ascii="宋体" w:hAnsi="宋体" w:eastAsia="宋体" w:cs="宋体"/>
          <w:spacing w:val="-3"/>
          <w:sz w:val="28"/>
          <w:szCs w:val="28"/>
        </w:rPr>
        <w:t>天，除三、九月份</w:t>
      </w:r>
      <w:r>
        <w:rPr>
          <w:rFonts w:ascii="宋体" w:hAnsi="宋体" w:eastAsia="宋体" w:cs="宋体"/>
          <w:spacing w:val="-4"/>
          <w:sz w:val="28"/>
          <w:szCs w:val="28"/>
        </w:rPr>
        <w:t>各有</w:t>
      </w:r>
      <w:r>
        <w:rPr>
          <w:rFonts w:ascii="宋体" w:hAnsi="宋体" w:eastAsia="宋体" w:cs="宋体"/>
          <w:spacing w:val="-47"/>
          <w:sz w:val="28"/>
          <w:szCs w:val="28"/>
        </w:rPr>
        <w:t xml:space="preserve"> </w:t>
      </w:r>
      <w:r>
        <w:rPr>
          <w:rFonts w:ascii="Calibri" w:hAnsi="Calibri" w:eastAsia="Calibri" w:cs="Calibri"/>
          <w:b/>
          <w:bCs/>
          <w:spacing w:val="-4"/>
          <w:sz w:val="28"/>
          <w:szCs w:val="28"/>
        </w:rPr>
        <w:t>3</w:t>
      </w:r>
      <w:r>
        <w:rPr>
          <w:rFonts w:ascii="Calibri" w:hAnsi="Calibri" w:eastAsia="Calibri" w:cs="Calibri"/>
          <w:b/>
          <w:bCs/>
          <w:spacing w:val="24"/>
          <w:w w:val="101"/>
          <w:sz w:val="28"/>
          <w:szCs w:val="28"/>
        </w:rPr>
        <w:t xml:space="preserve"> </w:t>
      </w:r>
      <w:r>
        <w:rPr>
          <w:rFonts w:ascii="宋体" w:hAnsi="宋体" w:eastAsia="宋体" w:cs="宋体"/>
          <w:spacing w:val="-4"/>
          <w:sz w:val="28"/>
          <w:szCs w:val="28"/>
        </w:rPr>
        <w:t>次大潮，其他月份每月为</w:t>
      </w:r>
      <w:r>
        <w:rPr>
          <w:rFonts w:ascii="宋体" w:hAnsi="宋体" w:eastAsia="宋体" w:cs="宋体"/>
          <w:spacing w:val="-55"/>
          <w:sz w:val="28"/>
          <w:szCs w:val="28"/>
        </w:rPr>
        <w:t xml:space="preserve"> </w:t>
      </w:r>
      <w:r>
        <w:rPr>
          <w:rFonts w:ascii="Calibri" w:hAnsi="Calibri" w:eastAsia="Calibri" w:cs="Calibri"/>
          <w:b/>
          <w:bCs/>
          <w:spacing w:val="-4"/>
          <w:sz w:val="28"/>
          <w:szCs w:val="28"/>
        </w:rPr>
        <w:t>2</w:t>
      </w:r>
      <w:r>
        <w:rPr>
          <w:rFonts w:ascii="Calibri" w:hAnsi="Calibri" w:eastAsia="Calibri" w:cs="Calibri"/>
          <w:b/>
          <w:bCs/>
          <w:spacing w:val="24"/>
          <w:sz w:val="28"/>
          <w:szCs w:val="28"/>
        </w:rPr>
        <w:t xml:space="preserve"> </w:t>
      </w:r>
      <w:r>
        <w:rPr>
          <w:rFonts w:ascii="宋体" w:hAnsi="宋体" w:eastAsia="宋体" w:cs="宋体"/>
          <w:spacing w:val="-4"/>
          <w:sz w:val="28"/>
          <w:szCs w:val="28"/>
        </w:rPr>
        <w:t>次大潮。最高与最低潮差</w:t>
      </w:r>
      <w:r>
        <w:rPr>
          <w:rFonts w:ascii="宋体" w:hAnsi="宋体" w:eastAsia="宋体" w:cs="宋体"/>
          <w:spacing w:val="-64"/>
          <w:sz w:val="28"/>
          <w:szCs w:val="28"/>
        </w:rPr>
        <w:t xml:space="preserve"> </w:t>
      </w:r>
      <w:r>
        <w:rPr>
          <w:rFonts w:ascii="Calibri" w:hAnsi="Calibri" w:eastAsia="Calibri" w:cs="Calibri"/>
          <w:b/>
          <w:bCs/>
          <w:spacing w:val="-4"/>
          <w:sz w:val="28"/>
          <w:szCs w:val="28"/>
        </w:rPr>
        <w:t>4~5.5</w:t>
      </w:r>
      <w:r>
        <w:rPr>
          <w:rFonts w:ascii="Calibri" w:hAnsi="Calibri" w:eastAsia="Calibri" w:cs="Calibri"/>
          <w:b/>
          <w:bCs/>
          <w:spacing w:val="17"/>
          <w:sz w:val="28"/>
          <w:szCs w:val="28"/>
        </w:rPr>
        <w:t xml:space="preserve"> </w:t>
      </w:r>
      <w:r>
        <w:rPr>
          <w:rFonts w:ascii="宋体" w:hAnsi="宋体" w:eastAsia="宋体" w:cs="宋体"/>
          <w:spacing w:val="-4"/>
          <w:sz w:val="28"/>
          <w:szCs w:val="28"/>
        </w:rPr>
        <w:t>米；最大潮</w:t>
      </w:r>
      <w:r>
        <w:rPr>
          <w:rFonts w:ascii="宋体" w:hAnsi="宋体" w:eastAsia="宋体" w:cs="宋体"/>
          <w:spacing w:val="-3"/>
          <w:sz w:val="28"/>
          <w:szCs w:val="28"/>
        </w:rPr>
        <w:t>汐流速</w:t>
      </w:r>
      <w:r>
        <w:rPr>
          <w:rFonts w:ascii="宋体" w:hAnsi="宋体" w:eastAsia="宋体" w:cs="宋体"/>
          <w:spacing w:val="-47"/>
          <w:sz w:val="28"/>
          <w:szCs w:val="28"/>
        </w:rPr>
        <w:t xml:space="preserve"> </w:t>
      </w:r>
      <w:r>
        <w:rPr>
          <w:rFonts w:ascii="Calibri" w:hAnsi="Calibri" w:eastAsia="Calibri" w:cs="Calibri"/>
          <w:b/>
          <w:bCs/>
          <w:spacing w:val="-3"/>
          <w:sz w:val="28"/>
          <w:szCs w:val="28"/>
        </w:rPr>
        <w:t>100~150</w:t>
      </w:r>
      <w:r>
        <w:rPr>
          <w:rFonts w:ascii="宋体" w:hAnsi="宋体" w:eastAsia="宋体" w:cs="宋体"/>
          <w:spacing w:val="-3"/>
          <w:sz w:val="28"/>
          <w:szCs w:val="28"/>
        </w:rPr>
        <w:t>厘米</w:t>
      </w:r>
      <w:r>
        <w:rPr>
          <w:rFonts w:ascii="Calibri" w:hAnsi="Calibri" w:eastAsia="Calibri" w:cs="Calibri"/>
          <w:b/>
          <w:bCs/>
          <w:spacing w:val="-3"/>
          <w:sz w:val="28"/>
          <w:szCs w:val="28"/>
        </w:rPr>
        <w:t>/</w:t>
      </w:r>
      <w:r>
        <w:rPr>
          <w:rFonts w:ascii="宋体" w:hAnsi="宋体" w:eastAsia="宋体" w:cs="宋体"/>
          <w:spacing w:val="-3"/>
          <w:sz w:val="28"/>
          <w:szCs w:val="28"/>
        </w:rPr>
        <w:t>秒，最小潮汐流速</w:t>
      </w:r>
      <w:r>
        <w:rPr>
          <w:rFonts w:ascii="宋体" w:hAnsi="宋体" w:eastAsia="宋体" w:cs="宋体"/>
          <w:spacing w:val="-59"/>
          <w:sz w:val="28"/>
          <w:szCs w:val="28"/>
        </w:rPr>
        <w:t xml:space="preserve"> </w:t>
      </w:r>
      <w:r>
        <w:rPr>
          <w:rFonts w:ascii="Calibri" w:hAnsi="Calibri" w:eastAsia="Calibri" w:cs="Calibri"/>
          <w:b/>
          <w:bCs/>
          <w:spacing w:val="-3"/>
          <w:sz w:val="28"/>
          <w:szCs w:val="28"/>
        </w:rPr>
        <w:t>30~</w:t>
      </w:r>
      <w:r>
        <w:rPr>
          <w:rFonts w:ascii="Calibri" w:hAnsi="Calibri" w:eastAsia="Calibri" w:cs="Calibri"/>
          <w:b/>
          <w:bCs/>
          <w:spacing w:val="-4"/>
          <w:sz w:val="28"/>
          <w:szCs w:val="28"/>
        </w:rPr>
        <w:t>55</w:t>
      </w:r>
      <w:r>
        <w:rPr>
          <w:rFonts w:ascii="宋体" w:hAnsi="宋体" w:eastAsia="宋体" w:cs="宋体"/>
          <w:spacing w:val="-4"/>
          <w:sz w:val="28"/>
          <w:szCs w:val="28"/>
        </w:rPr>
        <w:t>米</w:t>
      </w:r>
      <w:r>
        <w:rPr>
          <w:rFonts w:ascii="Calibri" w:hAnsi="Calibri" w:eastAsia="Calibri" w:cs="Calibri"/>
          <w:b/>
          <w:bCs/>
          <w:spacing w:val="-4"/>
          <w:sz w:val="28"/>
          <w:szCs w:val="28"/>
        </w:rPr>
        <w:t>/</w:t>
      </w:r>
      <w:r>
        <w:rPr>
          <w:rFonts w:ascii="宋体" w:hAnsi="宋体" w:eastAsia="宋体" w:cs="宋体"/>
          <w:spacing w:val="-4"/>
          <w:sz w:val="28"/>
          <w:szCs w:val="28"/>
        </w:rPr>
        <w:t>秒。</w:t>
      </w:r>
    </w:p>
    <w:p w14:paraId="743DAC50">
      <w:pPr>
        <w:spacing w:before="2" w:line="421" w:lineRule="auto"/>
        <w:ind w:left="3" w:right="253" w:firstLine="560"/>
        <w:rPr>
          <w:rFonts w:ascii="宋体" w:hAnsi="宋体" w:eastAsia="宋体" w:cs="宋体"/>
          <w:sz w:val="28"/>
          <w:szCs w:val="28"/>
        </w:rPr>
      </w:pPr>
      <w:r>
        <w:rPr>
          <w:rFonts w:ascii="宋体" w:hAnsi="宋体" w:eastAsia="宋体" w:cs="宋体"/>
          <w:spacing w:val="-9"/>
          <w:sz w:val="28"/>
          <w:szCs w:val="28"/>
        </w:rPr>
        <w:t>琼州海峡潮汐，属于规则混合潮。东西向的琼州海峡，略似一条带形的内陆航道，</w:t>
      </w:r>
      <w:r>
        <w:rPr>
          <w:rFonts w:ascii="宋体" w:hAnsi="宋体" w:eastAsia="宋体" w:cs="宋体"/>
          <w:spacing w:val="-3"/>
          <w:sz w:val="28"/>
          <w:szCs w:val="28"/>
        </w:rPr>
        <w:t>东西的两个出口，加上每年东南、西南、东北的季风等气象因素</w:t>
      </w:r>
      <w:r>
        <w:rPr>
          <w:rFonts w:ascii="宋体" w:hAnsi="宋体" w:eastAsia="宋体" w:cs="宋体"/>
          <w:spacing w:val="-4"/>
          <w:sz w:val="28"/>
          <w:szCs w:val="28"/>
        </w:rPr>
        <w:t>和海峡沟底凸凹不平</w:t>
      </w:r>
      <w:r>
        <w:rPr>
          <w:rFonts w:ascii="宋体" w:hAnsi="宋体" w:eastAsia="宋体" w:cs="宋体"/>
          <w:spacing w:val="-2"/>
          <w:sz w:val="28"/>
          <w:szCs w:val="28"/>
        </w:rPr>
        <w:t>地形的影响，形成“南潮北汐</w:t>
      </w:r>
      <w:r>
        <w:rPr>
          <w:rFonts w:ascii="宋体" w:hAnsi="宋体" w:eastAsia="宋体" w:cs="宋体"/>
          <w:spacing w:val="-102"/>
          <w:sz w:val="28"/>
          <w:szCs w:val="28"/>
        </w:rPr>
        <w:t xml:space="preserve"> </w:t>
      </w:r>
      <w:r>
        <w:rPr>
          <w:rFonts w:ascii="宋体" w:hAnsi="宋体" w:eastAsia="宋体" w:cs="宋体"/>
          <w:spacing w:val="-2"/>
          <w:sz w:val="28"/>
          <w:szCs w:val="28"/>
        </w:rPr>
        <w:t>”不相同，涨落时刻、潮的</w:t>
      </w:r>
      <w:r>
        <w:rPr>
          <w:rFonts w:ascii="宋体" w:hAnsi="宋体" w:eastAsia="宋体" w:cs="宋体"/>
          <w:spacing w:val="-3"/>
          <w:sz w:val="28"/>
          <w:szCs w:val="28"/>
        </w:rPr>
        <w:t>大小也不相同。</w:t>
      </w:r>
    </w:p>
    <w:p w14:paraId="283AE04D">
      <w:pPr>
        <w:pStyle w:val="3"/>
        <w:spacing w:before="37" w:line="221" w:lineRule="auto"/>
        <w:outlineLvl w:val="2"/>
        <w:rPr>
          <w:rFonts w:ascii="宋体" w:hAnsi="宋体" w:eastAsia="宋体" w:cs="宋体"/>
          <w:sz w:val="28"/>
          <w:szCs w:val="28"/>
        </w:rPr>
      </w:pPr>
      <w:r>
        <w:rPr>
          <w:b/>
          <w:bCs/>
          <w:spacing w:val="-6"/>
          <w:sz w:val="28"/>
          <w:szCs w:val="28"/>
        </w:rPr>
        <w:t>2.1.4.</w:t>
      </w:r>
      <w:r>
        <w:rPr>
          <w:b/>
          <w:bCs/>
          <w:spacing w:val="20"/>
          <w:sz w:val="28"/>
          <w:szCs w:val="28"/>
        </w:rPr>
        <w:t xml:space="preserve">  </w:t>
      </w:r>
      <w:r>
        <w:rPr>
          <w:rFonts w:ascii="宋体" w:hAnsi="宋体" w:eastAsia="宋体" w:cs="宋体"/>
          <w:b/>
          <w:bCs/>
          <w:spacing w:val="-6"/>
          <w:sz w:val="28"/>
          <w:szCs w:val="28"/>
        </w:rPr>
        <w:t>自然资源</w:t>
      </w:r>
    </w:p>
    <w:p w14:paraId="2AAEF515">
      <w:pPr>
        <w:spacing w:before="39" w:line="421" w:lineRule="auto"/>
        <w:ind w:left="5" w:right="331" w:firstLine="558"/>
        <w:jc w:val="both"/>
        <w:rPr>
          <w:rFonts w:ascii="宋体" w:hAnsi="宋体" w:eastAsia="宋体" w:cs="宋体"/>
          <w:spacing w:val="-3"/>
          <w:sz w:val="28"/>
          <w:szCs w:val="28"/>
        </w:rPr>
      </w:pPr>
      <w:r>
        <w:rPr>
          <w:rFonts w:ascii="宋体" w:hAnsi="宋体" w:eastAsia="宋体" w:cs="宋体"/>
          <w:spacing w:val="-2"/>
          <w:sz w:val="28"/>
          <w:szCs w:val="28"/>
        </w:rPr>
        <w:t>湛江市土地总面积</w:t>
      </w:r>
      <w:r>
        <w:rPr>
          <w:rFonts w:ascii="宋体" w:hAnsi="宋体" w:eastAsia="宋体" w:cs="宋体"/>
          <w:spacing w:val="-47"/>
          <w:sz w:val="28"/>
          <w:szCs w:val="28"/>
        </w:rPr>
        <w:t xml:space="preserve"> </w:t>
      </w:r>
      <w:r>
        <w:rPr>
          <w:rFonts w:ascii="Calibri" w:hAnsi="Calibri" w:eastAsia="Calibri" w:cs="Calibri"/>
          <w:b/>
          <w:bCs/>
          <w:spacing w:val="-2"/>
          <w:sz w:val="28"/>
          <w:szCs w:val="28"/>
        </w:rPr>
        <w:t>132.64</w:t>
      </w:r>
      <w:r>
        <w:rPr>
          <w:rFonts w:ascii="宋体" w:hAnsi="宋体" w:eastAsia="宋体" w:cs="宋体"/>
          <w:spacing w:val="-2"/>
          <w:sz w:val="28"/>
          <w:szCs w:val="28"/>
        </w:rPr>
        <w:t>万公顷，其中国有土地</w:t>
      </w:r>
      <w:r>
        <w:rPr>
          <w:rFonts w:ascii="宋体" w:hAnsi="宋体" w:eastAsia="宋体" w:cs="宋体"/>
          <w:spacing w:val="-57"/>
          <w:sz w:val="28"/>
          <w:szCs w:val="28"/>
        </w:rPr>
        <w:t xml:space="preserve"> </w:t>
      </w:r>
      <w:r>
        <w:rPr>
          <w:rFonts w:ascii="Calibri" w:hAnsi="Calibri" w:eastAsia="Calibri" w:cs="Calibri"/>
          <w:b/>
          <w:bCs/>
          <w:spacing w:val="-2"/>
          <w:sz w:val="28"/>
          <w:szCs w:val="28"/>
        </w:rPr>
        <w:t>3</w:t>
      </w:r>
      <w:r>
        <w:rPr>
          <w:rFonts w:ascii="Calibri" w:hAnsi="Calibri" w:eastAsia="Calibri" w:cs="Calibri"/>
          <w:b/>
          <w:bCs/>
          <w:spacing w:val="-3"/>
          <w:sz w:val="28"/>
          <w:szCs w:val="28"/>
        </w:rPr>
        <w:t>9.25</w:t>
      </w:r>
      <w:r>
        <w:rPr>
          <w:rFonts w:ascii="宋体" w:hAnsi="宋体" w:eastAsia="宋体" w:cs="宋体"/>
          <w:spacing w:val="-3"/>
          <w:sz w:val="28"/>
          <w:szCs w:val="28"/>
        </w:rPr>
        <w:t>万公顷；集体土地</w:t>
      </w:r>
      <w:r>
        <w:rPr>
          <w:rFonts w:ascii="宋体" w:hAnsi="宋体" w:eastAsia="宋体" w:cs="宋体"/>
          <w:spacing w:val="-62"/>
          <w:sz w:val="28"/>
          <w:szCs w:val="28"/>
        </w:rPr>
        <w:t xml:space="preserve"> </w:t>
      </w:r>
      <w:r>
        <w:rPr>
          <w:rFonts w:ascii="Calibri" w:hAnsi="Calibri" w:eastAsia="Calibri" w:cs="Calibri"/>
          <w:b/>
          <w:bCs/>
          <w:spacing w:val="-3"/>
          <w:sz w:val="28"/>
          <w:szCs w:val="28"/>
        </w:rPr>
        <w:t>93.39</w:t>
      </w:r>
      <w:r>
        <w:rPr>
          <w:rFonts w:ascii="Calibri" w:hAnsi="Calibri" w:eastAsia="Calibri" w:cs="Calibri"/>
          <w:b/>
          <w:bCs/>
          <w:sz w:val="28"/>
          <w:szCs w:val="28"/>
        </w:rPr>
        <w:t xml:space="preserve"> </w:t>
      </w:r>
      <w:r>
        <w:rPr>
          <w:rFonts w:ascii="宋体" w:hAnsi="宋体" w:eastAsia="宋体" w:cs="宋体"/>
          <w:spacing w:val="-4"/>
          <w:sz w:val="28"/>
          <w:szCs w:val="28"/>
        </w:rPr>
        <w:t>万公顷。土地利用情况：耕地（不含可调整地</w:t>
      </w:r>
      <w:r>
        <w:rPr>
          <w:rFonts w:ascii="宋体" w:hAnsi="宋体" w:eastAsia="宋体" w:cs="宋体"/>
          <w:spacing w:val="-5"/>
          <w:sz w:val="28"/>
          <w:szCs w:val="28"/>
        </w:rPr>
        <w:t>类）</w:t>
      </w:r>
      <w:r>
        <w:rPr>
          <w:rFonts w:ascii="Calibri" w:hAnsi="Calibri" w:eastAsia="Calibri" w:cs="Calibri"/>
          <w:b/>
          <w:bCs/>
          <w:spacing w:val="-5"/>
          <w:sz w:val="28"/>
          <w:szCs w:val="28"/>
        </w:rPr>
        <w:t>41.81</w:t>
      </w:r>
      <w:r>
        <w:rPr>
          <w:rFonts w:ascii="宋体" w:hAnsi="宋体" w:eastAsia="宋体" w:cs="宋体"/>
          <w:spacing w:val="-5"/>
          <w:sz w:val="28"/>
          <w:szCs w:val="28"/>
        </w:rPr>
        <w:t>万公顷，园地</w:t>
      </w:r>
      <w:r>
        <w:rPr>
          <w:rFonts w:ascii="宋体" w:hAnsi="宋体" w:eastAsia="宋体" w:cs="宋体"/>
          <w:spacing w:val="-49"/>
          <w:sz w:val="28"/>
          <w:szCs w:val="28"/>
        </w:rPr>
        <w:t xml:space="preserve"> </w:t>
      </w:r>
      <w:r>
        <w:rPr>
          <w:rFonts w:ascii="Calibri" w:hAnsi="Calibri" w:eastAsia="Calibri" w:cs="Calibri"/>
          <w:b/>
          <w:bCs/>
          <w:spacing w:val="-5"/>
          <w:sz w:val="28"/>
          <w:szCs w:val="28"/>
        </w:rPr>
        <w:t>15.09</w:t>
      </w:r>
      <w:r>
        <w:rPr>
          <w:rFonts w:ascii="宋体" w:hAnsi="宋体" w:eastAsia="宋体" w:cs="宋体"/>
          <w:spacing w:val="-5"/>
          <w:sz w:val="28"/>
          <w:szCs w:val="28"/>
        </w:rPr>
        <w:t>万公顷，</w:t>
      </w:r>
      <w:r>
        <w:rPr>
          <w:rFonts w:ascii="宋体" w:hAnsi="宋体" w:eastAsia="宋体" w:cs="宋体"/>
          <w:spacing w:val="-4"/>
          <w:sz w:val="28"/>
          <w:szCs w:val="28"/>
        </w:rPr>
        <w:t>林地</w:t>
      </w:r>
      <w:r>
        <w:rPr>
          <w:rFonts w:ascii="宋体" w:hAnsi="宋体" w:eastAsia="宋体" w:cs="宋体"/>
          <w:spacing w:val="-59"/>
          <w:sz w:val="28"/>
          <w:szCs w:val="28"/>
        </w:rPr>
        <w:t xml:space="preserve"> </w:t>
      </w:r>
      <w:r>
        <w:rPr>
          <w:rFonts w:ascii="Calibri" w:hAnsi="Calibri" w:eastAsia="Calibri" w:cs="Calibri"/>
          <w:b/>
          <w:bCs/>
          <w:spacing w:val="-4"/>
          <w:sz w:val="28"/>
          <w:szCs w:val="28"/>
        </w:rPr>
        <w:t>32.03</w:t>
      </w:r>
      <w:r>
        <w:rPr>
          <w:rFonts w:ascii="宋体" w:hAnsi="宋体" w:eastAsia="宋体" w:cs="宋体"/>
          <w:spacing w:val="-4"/>
          <w:sz w:val="28"/>
          <w:szCs w:val="28"/>
        </w:rPr>
        <w:t>万公顷，草地</w:t>
      </w:r>
      <w:r>
        <w:rPr>
          <w:rFonts w:ascii="宋体" w:hAnsi="宋体" w:eastAsia="宋体" w:cs="宋体"/>
          <w:spacing w:val="-57"/>
          <w:sz w:val="28"/>
          <w:szCs w:val="28"/>
        </w:rPr>
        <w:t xml:space="preserve"> </w:t>
      </w:r>
      <w:r>
        <w:rPr>
          <w:rFonts w:ascii="Calibri" w:hAnsi="Calibri" w:eastAsia="Calibri" w:cs="Calibri"/>
          <w:b/>
          <w:bCs/>
          <w:spacing w:val="-4"/>
          <w:sz w:val="28"/>
          <w:szCs w:val="28"/>
        </w:rPr>
        <w:t>2.85</w:t>
      </w:r>
      <w:r>
        <w:rPr>
          <w:rFonts w:ascii="宋体" w:hAnsi="宋体" w:eastAsia="宋体" w:cs="宋体"/>
          <w:spacing w:val="-4"/>
          <w:sz w:val="28"/>
          <w:szCs w:val="28"/>
        </w:rPr>
        <w:t>万公顷，城镇村及工矿用地</w:t>
      </w:r>
      <w:r>
        <w:rPr>
          <w:rFonts w:ascii="宋体" w:hAnsi="宋体" w:eastAsia="宋体" w:cs="宋体"/>
          <w:spacing w:val="-47"/>
          <w:sz w:val="28"/>
          <w:szCs w:val="28"/>
        </w:rPr>
        <w:t xml:space="preserve"> </w:t>
      </w:r>
      <w:r>
        <w:rPr>
          <w:rFonts w:ascii="Calibri" w:hAnsi="Calibri" w:eastAsia="Calibri" w:cs="Calibri"/>
          <w:b/>
          <w:bCs/>
          <w:spacing w:val="-4"/>
          <w:sz w:val="28"/>
          <w:szCs w:val="28"/>
        </w:rPr>
        <w:t>14.77</w:t>
      </w:r>
      <w:r>
        <w:rPr>
          <w:rFonts w:ascii="宋体" w:hAnsi="宋体" w:eastAsia="宋体" w:cs="宋体"/>
          <w:spacing w:val="-4"/>
          <w:sz w:val="28"/>
          <w:szCs w:val="28"/>
        </w:rPr>
        <w:t>万公顷，交</w:t>
      </w:r>
      <w:r>
        <w:rPr>
          <w:rFonts w:ascii="宋体" w:hAnsi="宋体" w:eastAsia="宋体" w:cs="宋体"/>
          <w:spacing w:val="-5"/>
          <w:sz w:val="28"/>
          <w:szCs w:val="28"/>
        </w:rPr>
        <w:t>通运输用</w:t>
      </w:r>
      <w:r>
        <w:rPr>
          <w:rFonts w:ascii="宋体" w:hAnsi="宋体" w:eastAsia="宋体" w:cs="宋体"/>
          <w:sz w:val="28"/>
          <w:szCs w:val="28"/>
        </w:rPr>
        <w:t xml:space="preserve"> </w:t>
      </w:r>
      <w:r>
        <w:rPr>
          <w:rFonts w:ascii="宋体" w:hAnsi="宋体" w:eastAsia="宋体" w:cs="宋体"/>
          <w:spacing w:val="-8"/>
          <w:sz w:val="28"/>
          <w:szCs w:val="28"/>
        </w:rPr>
        <w:t>地</w:t>
      </w:r>
      <w:r>
        <w:rPr>
          <w:rFonts w:ascii="宋体" w:hAnsi="宋体" w:eastAsia="宋体" w:cs="宋体"/>
          <w:spacing w:val="-39"/>
          <w:sz w:val="28"/>
          <w:szCs w:val="28"/>
        </w:rPr>
        <w:t xml:space="preserve"> </w:t>
      </w:r>
      <w:r>
        <w:rPr>
          <w:rFonts w:ascii="Calibri" w:hAnsi="Calibri" w:eastAsia="Calibri" w:cs="Calibri"/>
          <w:b/>
          <w:bCs/>
          <w:spacing w:val="-8"/>
          <w:sz w:val="28"/>
          <w:szCs w:val="28"/>
        </w:rPr>
        <w:t>1.61</w:t>
      </w:r>
      <w:r>
        <w:rPr>
          <w:rFonts w:ascii="宋体" w:hAnsi="宋体" w:eastAsia="宋体" w:cs="宋体"/>
          <w:spacing w:val="-8"/>
          <w:sz w:val="28"/>
          <w:szCs w:val="28"/>
        </w:rPr>
        <w:t>万公顷，水域及水利设施用地</w:t>
      </w:r>
      <w:r>
        <w:rPr>
          <w:rFonts w:ascii="宋体" w:hAnsi="宋体" w:eastAsia="宋体" w:cs="宋体"/>
          <w:spacing w:val="-47"/>
          <w:sz w:val="28"/>
          <w:szCs w:val="28"/>
        </w:rPr>
        <w:t xml:space="preserve"> </w:t>
      </w:r>
      <w:r>
        <w:rPr>
          <w:rFonts w:ascii="Calibri" w:hAnsi="Calibri" w:eastAsia="Calibri" w:cs="Calibri"/>
          <w:b/>
          <w:bCs/>
          <w:spacing w:val="-8"/>
          <w:sz w:val="28"/>
          <w:szCs w:val="28"/>
        </w:rPr>
        <w:t>13.06</w:t>
      </w:r>
      <w:r>
        <w:rPr>
          <w:rFonts w:ascii="宋体" w:hAnsi="宋体" w:eastAsia="宋体" w:cs="宋体"/>
          <w:spacing w:val="-8"/>
          <w:sz w:val="28"/>
          <w:szCs w:val="28"/>
        </w:rPr>
        <w:t>万公顷，其他用地</w:t>
      </w:r>
      <w:r>
        <w:rPr>
          <w:rFonts w:ascii="宋体" w:hAnsi="宋体" w:eastAsia="宋体" w:cs="宋体"/>
          <w:spacing w:val="-55"/>
          <w:sz w:val="28"/>
          <w:szCs w:val="28"/>
        </w:rPr>
        <w:t xml:space="preserve"> </w:t>
      </w:r>
      <w:r>
        <w:rPr>
          <w:rFonts w:ascii="Calibri" w:hAnsi="Calibri" w:eastAsia="Calibri" w:cs="Calibri"/>
          <w:b/>
          <w:bCs/>
          <w:spacing w:val="-8"/>
          <w:sz w:val="28"/>
          <w:szCs w:val="28"/>
        </w:rPr>
        <w:t>2.93</w:t>
      </w:r>
      <w:r>
        <w:rPr>
          <w:rFonts w:ascii="宋体" w:hAnsi="宋体" w:eastAsia="宋体" w:cs="宋体"/>
          <w:spacing w:val="-8"/>
          <w:sz w:val="28"/>
          <w:szCs w:val="28"/>
        </w:rPr>
        <w:t>万公顷，湿地</w:t>
      </w:r>
      <w:r>
        <w:rPr>
          <w:rFonts w:ascii="宋体" w:hAnsi="宋体" w:eastAsia="宋体" w:cs="宋体"/>
          <w:spacing w:val="-59"/>
          <w:sz w:val="28"/>
          <w:szCs w:val="28"/>
        </w:rPr>
        <w:t xml:space="preserve"> </w:t>
      </w:r>
      <w:r>
        <w:rPr>
          <w:rFonts w:ascii="Calibri" w:hAnsi="Calibri" w:eastAsia="Calibri" w:cs="Calibri"/>
          <w:b/>
          <w:bCs/>
          <w:spacing w:val="-8"/>
          <w:sz w:val="28"/>
          <w:szCs w:val="28"/>
        </w:rPr>
        <w:t>8.49</w:t>
      </w:r>
      <w:r>
        <w:rPr>
          <w:rFonts w:ascii="宋体" w:hAnsi="宋体" w:eastAsia="宋体" w:cs="宋体"/>
          <w:spacing w:val="-3"/>
          <w:sz w:val="28"/>
          <w:szCs w:val="28"/>
        </w:rPr>
        <w:t>万公顷。</w:t>
      </w:r>
    </w:p>
    <w:p w14:paraId="33ED7FEC">
      <w:pPr>
        <w:spacing w:before="41" w:line="423" w:lineRule="auto"/>
        <w:ind w:left="2" w:right="329" w:firstLine="560"/>
        <w:jc w:val="both"/>
        <w:rPr>
          <w:rFonts w:ascii="宋体" w:hAnsi="宋体" w:eastAsia="宋体" w:cs="宋体"/>
          <w:spacing w:val="-2"/>
          <w:sz w:val="28"/>
          <w:szCs w:val="28"/>
        </w:rPr>
      </w:pPr>
      <w:r>
        <w:rPr>
          <w:rFonts w:ascii="宋体" w:hAnsi="宋体" w:eastAsia="宋体" w:cs="宋体"/>
          <w:spacing w:val="-1"/>
          <w:sz w:val="28"/>
          <w:szCs w:val="28"/>
        </w:rPr>
        <w:t>湛江矿产资源较丰富，已发现矿产</w:t>
      </w:r>
      <w:r>
        <w:rPr>
          <w:rFonts w:ascii="宋体" w:hAnsi="宋体" w:eastAsia="宋体" w:cs="宋体"/>
          <w:spacing w:val="-61"/>
          <w:sz w:val="28"/>
          <w:szCs w:val="28"/>
        </w:rPr>
        <w:t xml:space="preserve"> </w:t>
      </w:r>
      <w:r>
        <w:rPr>
          <w:rFonts w:ascii="Calibri" w:hAnsi="Calibri" w:eastAsia="Calibri" w:cs="Calibri"/>
          <w:b/>
          <w:bCs/>
          <w:spacing w:val="-1"/>
          <w:sz w:val="28"/>
          <w:szCs w:val="28"/>
        </w:rPr>
        <w:t>42</w:t>
      </w:r>
      <w:r>
        <w:rPr>
          <w:rFonts w:ascii="宋体" w:hAnsi="宋体" w:eastAsia="宋体" w:cs="宋体"/>
          <w:spacing w:val="-1"/>
          <w:sz w:val="28"/>
          <w:szCs w:val="28"/>
        </w:rPr>
        <w:t>种，矿产地</w:t>
      </w:r>
      <w:r>
        <w:rPr>
          <w:rFonts w:ascii="宋体" w:hAnsi="宋体" w:eastAsia="宋体" w:cs="宋体"/>
          <w:spacing w:val="-59"/>
          <w:sz w:val="28"/>
          <w:szCs w:val="28"/>
        </w:rPr>
        <w:t xml:space="preserve"> </w:t>
      </w:r>
      <w:r>
        <w:rPr>
          <w:rFonts w:ascii="Calibri" w:hAnsi="Calibri" w:eastAsia="Calibri" w:cs="Calibri"/>
          <w:b/>
          <w:bCs/>
          <w:spacing w:val="-1"/>
          <w:sz w:val="28"/>
          <w:szCs w:val="28"/>
        </w:rPr>
        <w:t>337</w:t>
      </w:r>
      <w:r>
        <w:rPr>
          <w:rFonts w:ascii="宋体" w:hAnsi="宋体" w:eastAsia="宋体" w:cs="宋体"/>
          <w:spacing w:val="-1"/>
          <w:sz w:val="28"/>
          <w:szCs w:val="28"/>
        </w:rPr>
        <w:t>处，其中探明资源储量的</w:t>
      </w:r>
      <w:r>
        <w:rPr>
          <w:rFonts w:ascii="宋体" w:hAnsi="宋体" w:eastAsia="宋体" w:cs="宋体"/>
          <w:spacing w:val="-3"/>
          <w:sz w:val="28"/>
          <w:szCs w:val="28"/>
        </w:rPr>
        <w:t>矿产</w:t>
      </w:r>
      <w:r>
        <w:rPr>
          <w:rFonts w:ascii="宋体" w:hAnsi="宋体" w:eastAsia="宋体" w:cs="宋体"/>
          <w:spacing w:val="-59"/>
          <w:sz w:val="28"/>
          <w:szCs w:val="28"/>
        </w:rPr>
        <w:t xml:space="preserve"> </w:t>
      </w:r>
      <w:r>
        <w:rPr>
          <w:rFonts w:ascii="Calibri" w:hAnsi="Calibri" w:eastAsia="Calibri" w:cs="Calibri"/>
          <w:b/>
          <w:bCs/>
          <w:spacing w:val="-3"/>
          <w:sz w:val="28"/>
          <w:szCs w:val="28"/>
        </w:rPr>
        <w:t>34</w:t>
      </w:r>
      <w:r>
        <w:rPr>
          <w:rFonts w:ascii="宋体" w:hAnsi="宋体" w:eastAsia="宋体" w:cs="宋体"/>
          <w:spacing w:val="-3"/>
          <w:sz w:val="28"/>
          <w:szCs w:val="28"/>
        </w:rPr>
        <w:t>种，矿产地</w:t>
      </w:r>
      <w:r>
        <w:rPr>
          <w:rFonts w:ascii="宋体" w:hAnsi="宋体" w:eastAsia="宋体" w:cs="宋体"/>
          <w:spacing w:val="-54"/>
          <w:sz w:val="28"/>
          <w:szCs w:val="28"/>
        </w:rPr>
        <w:t xml:space="preserve"> </w:t>
      </w:r>
      <w:r>
        <w:rPr>
          <w:rFonts w:ascii="Calibri" w:hAnsi="Calibri" w:eastAsia="Calibri" w:cs="Calibri"/>
          <w:b/>
          <w:bCs/>
          <w:spacing w:val="-3"/>
          <w:sz w:val="28"/>
          <w:szCs w:val="28"/>
        </w:rPr>
        <w:t>319</w:t>
      </w:r>
      <w:r>
        <w:rPr>
          <w:rFonts w:ascii="宋体" w:hAnsi="宋体" w:eastAsia="宋体" w:cs="宋体"/>
          <w:spacing w:val="-3"/>
          <w:sz w:val="28"/>
          <w:szCs w:val="28"/>
        </w:rPr>
        <w:t>处。能源矿产</w:t>
      </w:r>
      <w:r>
        <w:rPr>
          <w:rFonts w:ascii="宋体" w:hAnsi="宋体" w:eastAsia="宋体" w:cs="宋体"/>
          <w:spacing w:val="-64"/>
          <w:sz w:val="28"/>
          <w:szCs w:val="28"/>
        </w:rPr>
        <w:t xml:space="preserve"> </w:t>
      </w:r>
      <w:r>
        <w:rPr>
          <w:rFonts w:ascii="Calibri" w:hAnsi="Calibri" w:eastAsia="Calibri" w:cs="Calibri"/>
          <w:b/>
          <w:bCs/>
          <w:spacing w:val="-3"/>
          <w:sz w:val="28"/>
          <w:szCs w:val="28"/>
        </w:rPr>
        <w:t>4</w:t>
      </w:r>
      <w:r>
        <w:rPr>
          <w:rFonts w:ascii="宋体" w:hAnsi="宋体" w:eastAsia="宋体" w:cs="宋体"/>
          <w:spacing w:val="-4"/>
          <w:sz w:val="28"/>
          <w:szCs w:val="28"/>
        </w:rPr>
        <w:t>种，金属矿产</w:t>
      </w:r>
      <w:r>
        <w:rPr>
          <w:rFonts w:ascii="宋体" w:hAnsi="宋体" w:eastAsia="宋体" w:cs="宋体"/>
          <w:spacing w:val="-47"/>
          <w:sz w:val="28"/>
          <w:szCs w:val="28"/>
        </w:rPr>
        <w:t xml:space="preserve"> </w:t>
      </w:r>
      <w:r>
        <w:rPr>
          <w:rFonts w:ascii="Calibri" w:hAnsi="Calibri" w:eastAsia="Calibri" w:cs="Calibri"/>
          <w:b/>
          <w:bCs/>
          <w:spacing w:val="-4"/>
          <w:sz w:val="28"/>
          <w:szCs w:val="28"/>
        </w:rPr>
        <w:t>12</w:t>
      </w:r>
      <w:r>
        <w:rPr>
          <w:rFonts w:ascii="宋体" w:hAnsi="宋体" w:eastAsia="宋体" w:cs="宋体"/>
          <w:spacing w:val="-4"/>
          <w:sz w:val="28"/>
          <w:szCs w:val="28"/>
        </w:rPr>
        <w:t>种，非金属矿产</w:t>
      </w:r>
      <w:r>
        <w:rPr>
          <w:rFonts w:ascii="宋体" w:hAnsi="宋体" w:eastAsia="宋体" w:cs="宋体"/>
          <w:spacing w:val="-47"/>
          <w:sz w:val="28"/>
          <w:szCs w:val="28"/>
        </w:rPr>
        <w:t xml:space="preserve"> </w:t>
      </w:r>
      <w:r>
        <w:rPr>
          <w:rFonts w:ascii="Calibri" w:hAnsi="Calibri" w:eastAsia="Calibri" w:cs="Calibri"/>
          <w:b/>
          <w:bCs/>
          <w:spacing w:val="-4"/>
          <w:sz w:val="28"/>
          <w:szCs w:val="28"/>
        </w:rPr>
        <w:t>15</w:t>
      </w:r>
      <w:r>
        <w:rPr>
          <w:rFonts w:ascii="宋体" w:hAnsi="宋体" w:eastAsia="宋体" w:cs="宋体"/>
          <w:spacing w:val="-4"/>
          <w:sz w:val="28"/>
          <w:szCs w:val="28"/>
        </w:rPr>
        <w:t>种，水</w:t>
      </w:r>
      <w:r>
        <w:rPr>
          <w:rFonts w:ascii="宋体" w:hAnsi="宋体" w:eastAsia="宋体" w:cs="宋体"/>
          <w:spacing w:val="-2"/>
          <w:sz w:val="28"/>
          <w:szCs w:val="28"/>
        </w:rPr>
        <w:t>气矿产</w:t>
      </w:r>
      <w:r>
        <w:rPr>
          <w:rFonts w:ascii="Calibri" w:hAnsi="Calibri" w:eastAsia="Calibri" w:cs="Calibri"/>
          <w:b/>
          <w:bCs/>
          <w:spacing w:val="-2"/>
          <w:sz w:val="28"/>
          <w:szCs w:val="28"/>
        </w:rPr>
        <w:t>3</w:t>
      </w:r>
      <w:r>
        <w:rPr>
          <w:rFonts w:ascii="宋体" w:hAnsi="宋体" w:eastAsia="宋体" w:cs="宋体"/>
          <w:spacing w:val="-2"/>
          <w:sz w:val="28"/>
          <w:szCs w:val="28"/>
        </w:rPr>
        <w:t>种。优势矿产有滨海稀有稀土砂矿、玻璃用砂、银矿、高岭土、泥炭、硅藻土、玄武岩、地下水、矿泉水、地热等。</w:t>
      </w:r>
    </w:p>
    <w:p w14:paraId="6A0F3911">
      <w:pPr>
        <w:spacing w:before="52" w:line="425" w:lineRule="auto"/>
        <w:ind w:left="2" w:firstLine="528" w:firstLineChars="200"/>
        <w:jc w:val="both"/>
        <w:rPr>
          <w:rFonts w:ascii="宋体" w:hAnsi="宋体" w:eastAsia="宋体" w:cs="宋体"/>
          <w:sz w:val="28"/>
          <w:szCs w:val="28"/>
        </w:rPr>
      </w:pPr>
      <w:r>
        <w:rPr>
          <w:rFonts w:ascii="宋体" w:hAnsi="宋体" w:eastAsia="宋体" w:cs="宋体"/>
          <w:spacing w:val="-8"/>
          <w:sz w:val="28"/>
          <w:szCs w:val="28"/>
        </w:rPr>
        <w:t>湛江市天然林主要种类有52科76种，主要的有樟科、番荔枝科、桃金娘科、桑科、红树科、无患子科、柿树科、楝科、大戟科、壳斗科等。比较名贵的树种有胭脂、</w:t>
      </w:r>
      <w:r>
        <w:rPr>
          <w:rFonts w:ascii="宋体" w:hAnsi="宋体" w:eastAsia="宋体" w:cs="宋体"/>
          <w:spacing w:val="-3"/>
          <w:sz w:val="28"/>
          <w:szCs w:val="28"/>
        </w:rPr>
        <w:t>沙罗、樟木、苦楝、土沉香、红椎、酸枝、箭毒木等。湛江红树林国家级</w:t>
      </w:r>
      <w:r>
        <w:rPr>
          <w:rFonts w:ascii="宋体" w:hAnsi="宋体" w:eastAsia="宋体" w:cs="宋体"/>
          <w:spacing w:val="-4"/>
          <w:sz w:val="28"/>
          <w:szCs w:val="28"/>
        </w:rPr>
        <w:t>自然保护区</w:t>
      </w:r>
      <w:r>
        <w:rPr>
          <w:rFonts w:ascii="宋体" w:hAnsi="宋体" w:eastAsia="宋体" w:cs="宋体"/>
          <w:sz w:val="28"/>
          <w:szCs w:val="28"/>
        </w:rPr>
        <w:t>是中国</w:t>
      </w:r>
      <w:r>
        <w:rPr>
          <w:rFonts w:ascii="Calibri" w:hAnsi="Calibri" w:eastAsia="Calibri" w:cs="Calibri"/>
          <w:b/>
          <w:bCs/>
          <w:sz w:val="28"/>
          <w:szCs w:val="28"/>
        </w:rPr>
        <w:t>4</w:t>
      </w:r>
      <w:r>
        <w:rPr>
          <w:rFonts w:ascii="宋体" w:hAnsi="宋体" w:eastAsia="宋体" w:cs="宋体"/>
          <w:sz w:val="28"/>
          <w:szCs w:val="28"/>
        </w:rPr>
        <w:t>个红树林国家级自然保护区之一，总面积</w:t>
      </w:r>
      <w:r>
        <w:rPr>
          <w:rFonts w:ascii="宋体" w:hAnsi="宋体" w:eastAsia="宋体" w:cs="宋体"/>
          <w:spacing w:val="-55"/>
          <w:sz w:val="28"/>
          <w:szCs w:val="28"/>
        </w:rPr>
        <w:t xml:space="preserve"> </w:t>
      </w:r>
      <w:r>
        <w:rPr>
          <w:rFonts w:ascii="Calibri" w:hAnsi="Calibri" w:eastAsia="Calibri" w:cs="Calibri"/>
          <w:b/>
          <w:bCs/>
          <w:sz w:val="28"/>
          <w:szCs w:val="28"/>
        </w:rPr>
        <w:t>2</w:t>
      </w:r>
      <w:r>
        <w:rPr>
          <w:rFonts w:ascii="宋体" w:hAnsi="宋体" w:eastAsia="宋体" w:cs="宋体"/>
          <w:sz w:val="28"/>
          <w:szCs w:val="28"/>
        </w:rPr>
        <w:t>万公顷，有红树林</w:t>
      </w:r>
      <w:r>
        <w:rPr>
          <w:rFonts w:ascii="宋体" w:hAnsi="宋体" w:eastAsia="宋体" w:cs="宋体"/>
          <w:spacing w:val="-49"/>
          <w:sz w:val="28"/>
          <w:szCs w:val="28"/>
        </w:rPr>
        <w:t xml:space="preserve"> </w:t>
      </w:r>
      <w:r>
        <w:rPr>
          <w:rFonts w:ascii="Calibri" w:hAnsi="Calibri" w:eastAsia="Calibri" w:cs="Calibri"/>
          <w:b/>
          <w:bCs/>
          <w:sz w:val="28"/>
          <w:szCs w:val="28"/>
        </w:rPr>
        <w:t>15</w:t>
      </w:r>
      <w:r>
        <w:rPr>
          <w:rFonts w:ascii="宋体" w:hAnsi="宋体" w:eastAsia="宋体" w:cs="宋体"/>
          <w:sz w:val="28"/>
          <w:szCs w:val="28"/>
        </w:rPr>
        <w:t>种，包括</w:t>
      </w:r>
      <w:r>
        <w:rPr>
          <w:rFonts w:ascii="宋体" w:hAnsi="宋体" w:eastAsia="宋体" w:cs="宋体"/>
          <w:spacing w:val="-8"/>
          <w:sz w:val="28"/>
          <w:szCs w:val="28"/>
        </w:rPr>
        <w:t>红海榄、木榄、秋茄、角果木、榄李、桐花树、白骨壤等。此外还有银叶树、海芒果、</w:t>
      </w:r>
      <w:r>
        <w:rPr>
          <w:rFonts w:ascii="宋体" w:hAnsi="宋体" w:eastAsia="宋体" w:cs="宋体"/>
          <w:spacing w:val="6"/>
          <w:sz w:val="28"/>
          <w:szCs w:val="28"/>
        </w:rPr>
        <w:t xml:space="preserve"> </w:t>
      </w:r>
      <w:r>
        <w:rPr>
          <w:rFonts w:ascii="宋体" w:hAnsi="宋体" w:eastAsia="宋体" w:cs="宋体"/>
          <w:spacing w:val="3"/>
          <w:sz w:val="28"/>
          <w:szCs w:val="28"/>
        </w:rPr>
        <w:t>黄槿、杨叶肖槿等半红树林种</w:t>
      </w:r>
      <w:r>
        <w:rPr>
          <w:rFonts w:ascii="Calibri" w:hAnsi="Calibri" w:eastAsia="Calibri" w:cs="Calibri"/>
          <w:b/>
          <w:bCs/>
          <w:spacing w:val="3"/>
          <w:sz w:val="28"/>
          <w:szCs w:val="28"/>
        </w:rPr>
        <w:t>9</w:t>
      </w:r>
      <w:r>
        <w:rPr>
          <w:rFonts w:ascii="宋体" w:hAnsi="宋体" w:eastAsia="宋体" w:cs="宋体"/>
          <w:spacing w:val="3"/>
          <w:sz w:val="28"/>
          <w:szCs w:val="28"/>
        </w:rPr>
        <w:t>种。</w:t>
      </w:r>
    </w:p>
    <w:p w14:paraId="55844BCB">
      <w:pPr>
        <w:spacing w:before="38" w:line="424" w:lineRule="auto"/>
        <w:ind w:left="2" w:right="98" w:firstLine="560"/>
        <w:rPr>
          <w:rFonts w:ascii="宋体" w:hAnsi="宋体" w:eastAsia="宋体" w:cs="宋体"/>
          <w:spacing w:val="-2"/>
          <w:sz w:val="28"/>
          <w:szCs w:val="28"/>
        </w:rPr>
      </w:pPr>
      <w:r>
        <w:rPr>
          <w:rFonts w:ascii="宋体" w:hAnsi="宋体" w:eastAsia="宋体" w:cs="宋体"/>
          <w:sz w:val="28"/>
          <w:szCs w:val="28"/>
        </w:rPr>
        <w:t>湛江主要的脊椎野生动物种类有</w:t>
      </w:r>
      <w:r>
        <w:rPr>
          <w:rFonts w:ascii="宋体" w:hAnsi="宋体" w:eastAsia="宋体" w:cs="宋体"/>
          <w:spacing w:val="-54"/>
          <w:sz w:val="28"/>
          <w:szCs w:val="28"/>
        </w:rPr>
        <w:t xml:space="preserve"> </w:t>
      </w:r>
      <w:r>
        <w:rPr>
          <w:rFonts w:ascii="Calibri" w:hAnsi="Calibri" w:eastAsia="Calibri" w:cs="Calibri"/>
          <w:b/>
          <w:bCs/>
          <w:sz w:val="28"/>
          <w:szCs w:val="28"/>
        </w:rPr>
        <w:t>25</w:t>
      </w:r>
      <w:r>
        <w:rPr>
          <w:rFonts w:ascii="宋体" w:hAnsi="宋体" w:eastAsia="宋体" w:cs="宋体"/>
          <w:sz w:val="28"/>
          <w:szCs w:val="28"/>
        </w:rPr>
        <w:t>种以上。其中爬行动物纲</w:t>
      </w:r>
      <w:r>
        <w:rPr>
          <w:rFonts w:ascii="宋体" w:hAnsi="宋体" w:eastAsia="宋体" w:cs="宋体"/>
          <w:spacing w:val="-1"/>
          <w:sz w:val="28"/>
          <w:szCs w:val="28"/>
        </w:rPr>
        <w:t>如鳖、龟、蛤蚧、</w:t>
      </w:r>
      <w:r>
        <w:rPr>
          <w:rFonts w:ascii="宋体" w:hAnsi="宋体" w:eastAsia="宋体" w:cs="宋体"/>
          <w:spacing w:val="-4"/>
          <w:sz w:val="28"/>
          <w:szCs w:val="28"/>
        </w:rPr>
        <w:t>马鬃蛇、金环蛇、南蛇、银环蛇、眼镜蛇、</w:t>
      </w:r>
      <w:r>
        <w:rPr>
          <w:rFonts w:ascii="宋体" w:hAnsi="宋体" w:eastAsia="宋体" w:cs="宋体"/>
          <w:spacing w:val="-5"/>
          <w:sz w:val="28"/>
          <w:szCs w:val="28"/>
        </w:rPr>
        <w:t>蟒蛇等</w:t>
      </w:r>
      <w:r>
        <w:rPr>
          <w:rFonts w:ascii="宋体" w:hAnsi="宋体" w:eastAsia="宋体" w:cs="宋体"/>
          <w:spacing w:val="-54"/>
          <w:sz w:val="28"/>
          <w:szCs w:val="28"/>
        </w:rPr>
        <w:t xml:space="preserve"> </w:t>
      </w:r>
      <w:r>
        <w:rPr>
          <w:rFonts w:ascii="Calibri" w:hAnsi="Calibri" w:eastAsia="Calibri" w:cs="Calibri"/>
          <w:b/>
          <w:bCs/>
          <w:spacing w:val="-5"/>
          <w:sz w:val="28"/>
          <w:szCs w:val="28"/>
        </w:rPr>
        <w:t>7</w:t>
      </w:r>
      <w:r>
        <w:rPr>
          <w:rFonts w:ascii="宋体" w:hAnsi="宋体" w:eastAsia="宋体" w:cs="宋体"/>
          <w:spacing w:val="-5"/>
          <w:sz w:val="28"/>
          <w:szCs w:val="28"/>
        </w:rPr>
        <w:t>科</w:t>
      </w:r>
      <w:r>
        <w:rPr>
          <w:rFonts w:ascii="宋体" w:hAnsi="宋体" w:eastAsia="宋体" w:cs="宋体"/>
          <w:spacing w:val="-59"/>
          <w:sz w:val="28"/>
          <w:szCs w:val="28"/>
        </w:rPr>
        <w:t xml:space="preserve"> </w:t>
      </w:r>
      <w:r>
        <w:rPr>
          <w:rFonts w:ascii="Calibri" w:hAnsi="Calibri" w:eastAsia="Calibri" w:cs="Calibri"/>
          <w:b/>
          <w:bCs/>
          <w:spacing w:val="-5"/>
          <w:sz w:val="28"/>
          <w:szCs w:val="28"/>
        </w:rPr>
        <w:t>9</w:t>
      </w:r>
      <w:r>
        <w:rPr>
          <w:rFonts w:ascii="宋体" w:hAnsi="宋体" w:eastAsia="宋体" w:cs="宋体"/>
          <w:spacing w:val="-5"/>
          <w:sz w:val="28"/>
          <w:szCs w:val="28"/>
        </w:rPr>
        <w:t>种；动物鸟纲如禾花雀、毛</w:t>
      </w:r>
      <w:r>
        <w:rPr>
          <w:rFonts w:ascii="宋体" w:hAnsi="宋体" w:eastAsia="宋体" w:cs="宋体"/>
          <w:sz w:val="28"/>
          <w:szCs w:val="28"/>
        </w:rPr>
        <w:t xml:space="preserve"> </w:t>
      </w:r>
      <w:r>
        <w:rPr>
          <w:rFonts w:ascii="宋体" w:hAnsi="宋体" w:eastAsia="宋体" w:cs="宋体"/>
          <w:spacing w:val="-5"/>
          <w:sz w:val="28"/>
          <w:szCs w:val="28"/>
        </w:rPr>
        <w:t>鸡、斑鸠、麻雀、野鸡、鹧鸪、猫头鹰、翠鸟等</w:t>
      </w:r>
      <w:r>
        <w:rPr>
          <w:rFonts w:ascii="宋体" w:hAnsi="宋体" w:eastAsia="宋体" w:cs="宋体"/>
          <w:spacing w:val="-40"/>
          <w:sz w:val="28"/>
          <w:szCs w:val="28"/>
        </w:rPr>
        <w:t xml:space="preserve"> </w:t>
      </w:r>
      <w:r>
        <w:rPr>
          <w:rFonts w:ascii="Calibri" w:hAnsi="Calibri" w:eastAsia="Calibri" w:cs="Calibri"/>
          <w:b/>
          <w:bCs/>
          <w:spacing w:val="-5"/>
          <w:sz w:val="28"/>
          <w:szCs w:val="28"/>
        </w:rPr>
        <w:t>6</w:t>
      </w:r>
      <w:r>
        <w:rPr>
          <w:rFonts w:ascii="宋体" w:hAnsi="宋体" w:eastAsia="宋体" w:cs="宋体"/>
          <w:spacing w:val="-5"/>
          <w:sz w:val="28"/>
          <w:szCs w:val="28"/>
        </w:rPr>
        <w:t>科</w:t>
      </w:r>
      <w:r>
        <w:rPr>
          <w:rFonts w:ascii="宋体" w:hAnsi="宋体" w:eastAsia="宋体" w:cs="宋体"/>
          <w:spacing w:val="-59"/>
          <w:sz w:val="28"/>
          <w:szCs w:val="28"/>
        </w:rPr>
        <w:t xml:space="preserve"> </w:t>
      </w:r>
      <w:r>
        <w:rPr>
          <w:rFonts w:ascii="Calibri" w:hAnsi="Calibri" w:eastAsia="Calibri" w:cs="Calibri"/>
          <w:b/>
          <w:bCs/>
          <w:spacing w:val="-5"/>
          <w:sz w:val="28"/>
          <w:szCs w:val="28"/>
        </w:rPr>
        <w:t>7</w:t>
      </w:r>
      <w:r>
        <w:rPr>
          <w:rFonts w:ascii="宋体" w:hAnsi="宋体" w:eastAsia="宋体" w:cs="宋体"/>
          <w:spacing w:val="-5"/>
          <w:sz w:val="28"/>
          <w:szCs w:val="28"/>
        </w:rPr>
        <w:t>种；哺乳动物纲如华南虎、山</w:t>
      </w:r>
      <w:r>
        <w:rPr>
          <w:rFonts w:ascii="宋体" w:hAnsi="宋体" w:eastAsia="宋体" w:cs="宋体"/>
          <w:spacing w:val="-2"/>
          <w:sz w:val="28"/>
          <w:szCs w:val="28"/>
        </w:rPr>
        <w:t>猪、水獭、穿山甲、刺猬、松鼠、黄鼠狼、狐狸等</w:t>
      </w:r>
      <w:r>
        <w:rPr>
          <w:rFonts w:ascii="宋体" w:hAnsi="宋体" w:eastAsia="宋体" w:cs="宋体"/>
          <w:spacing w:val="-58"/>
          <w:sz w:val="28"/>
          <w:szCs w:val="28"/>
        </w:rPr>
        <w:t xml:space="preserve"> </w:t>
      </w:r>
      <w:r>
        <w:rPr>
          <w:rFonts w:ascii="Calibri" w:hAnsi="Calibri" w:eastAsia="Calibri" w:cs="Calibri"/>
          <w:b/>
          <w:bCs/>
          <w:spacing w:val="-2"/>
          <w:sz w:val="28"/>
          <w:szCs w:val="28"/>
        </w:rPr>
        <w:t>9</w:t>
      </w:r>
      <w:r>
        <w:rPr>
          <w:rFonts w:ascii="宋体" w:hAnsi="宋体" w:eastAsia="宋体" w:cs="宋体"/>
          <w:spacing w:val="-2"/>
          <w:sz w:val="28"/>
          <w:szCs w:val="28"/>
        </w:rPr>
        <w:t>科</w:t>
      </w:r>
      <w:r>
        <w:rPr>
          <w:rFonts w:ascii="宋体" w:hAnsi="宋体" w:eastAsia="宋体" w:cs="宋体"/>
          <w:spacing w:val="-59"/>
          <w:sz w:val="28"/>
          <w:szCs w:val="28"/>
        </w:rPr>
        <w:t xml:space="preserve"> </w:t>
      </w:r>
      <w:r>
        <w:rPr>
          <w:rFonts w:ascii="Calibri" w:hAnsi="Calibri" w:eastAsia="Calibri" w:cs="Calibri"/>
          <w:b/>
          <w:bCs/>
          <w:spacing w:val="-2"/>
          <w:sz w:val="28"/>
          <w:szCs w:val="28"/>
        </w:rPr>
        <w:t>9</w:t>
      </w:r>
      <w:r>
        <w:rPr>
          <w:rFonts w:ascii="宋体" w:hAnsi="宋体" w:eastAsia="宋体" w:cs="宋体"/>
          <w:spacing w:val="-2"/>
          <w:sz w:val="28"/>
          <w:szCs w:val="28"/>
        </w:rPr>
        <w:t>种。</w:t>
      </w:r>
    </w:p>
    <w:p w14:paraId="5EBFDDDF">
      <w:pPr>
        <w:pStyle w:val="3"/>
        <w:spacing w:before="39" w:line="223" w:lineRule="auto"/>
        <w:outlineLvl w:val="2"/>
        <w:rPr>
          <w:rFonts w:ascii="宋体" w:hAnsi="宋体" w:eastAsia="宋体" w:cs="宋体"/>
          <w:sz w:val="28"/>
          <w:szCs w:val="28"/>
        </w:rPr>
      </w:pPr>
      <w:r>
        <w:rPr>
          <w:b/>
          <w:bCs/>
          <w:spacing w:val="-3"/>
          <w:sz w:val="28"/>
          <w:szCs w:val="28"/>
        </w:rPr>
        <w:t>2.1.5.</w:t>
      </w:r>
      <w:r>
        <w:rPr>
          <w:b/>
          <w:bCs/>
          <w:spacing w:val="79"/>
          <w:sz w:val="28"/>
          <w:szCs w:val="28"/>
        </w:rPr>
        <w:t xml:space="preserve"> </w:t>
      </w:r>
      <w:r>
        <w:rPr>
          <w:rFonts w:ascii="宋体" w:hAnsi="宋体" w:eastAsia="宋体" w:cs="宋体"/>
          <w:b/>
          <w:bCs/>
          <w:spacing w:val="-3"/>
          <w:sz w:val="28"/>
          <w:szCs w:val="28"/>
        </w:rPr>
        <w:t>人口</w:t>
      </w:r>
    </w:p>
    <w:p w14:paraId="7B0C03D3">
      <w:pPr>
        <w:spacing w:before="312" w:line="424" w:lineRule="auto"/>
        <w:ind w:left="3" w:right="21" w:firstLine="563"/>
        <w:jc w:val="both"/>
        <w:rPr>
          <w:rFonts w:ascii="宋体" w:hAnsi="宋体" w:eastAsia="宋体" w:cs="宋体"/>
          <w:sz w:val="28"/>
          <w:szCs w:val="28"/>
        </w:rPr>
      </w:pPr>
      <w:r>
        <w:rPr>
          <w:rFonts w:ascii="Calibri" w:hAnsi="Calibri" w:eastAsia="Calibri" w:cs="Calibri"/>
          <w:b/>
          <w:bCs/>
          <w:spacing w:val="-3"/>
          <w:sz w:val="28"/>
          <w:szCs w:val="28"/>
        </w:rPr>
        <w:t>2023</w:t>
      </w:r>
      <w:r>
        <w:rPr>
          <w:rFonts w:ascii="宋体" w:hAnsi="宋体" w:eastAsia="宋体" w:cs="宋体"/>
          <w:spacing w:val="-3"/>
          <w:sz w:val="28"/>
          <w:szCs w:val="28"/>
        </w:rPr>
        <w:t>年年末，湛江市常住人口</w:t>
      </w:r>
      <w:r>
        <w:rPr>
          <w:rFonts w:ascii="宋体" w:hAnsi="宋体" w:eastAsia="宋体" w:cs="宋体"/>
          <w:spacing w:val="-57"/>
          <w:sz w:val="28"/>
          <w:szCs w:val="28"/>
        </w:rPr>
        <w:t xml:space="preserve"> </w:t>
      </w:r>
      <w:r>
        <w:rPr>
          <w:rFonts w:ascii="Calibri" w:hAnsi="Calibri" w:eastAsia="Calibri" w:cs="Calibri"/>
          <w:b/>
          <w:bCs/>
          <w:spacing w:val="-3"/>
          <w:sz w:val="28"/>
          <w:szCs w:val="28"/>
        </w:rPr>
        <w:t>707.8</w:t>
      </w:r>
      <w:r>
        <w:rPr>
          <w:rFonts w:ascii="Calibri" w:hAnsi="Calibri" w:eastAsia="Calibri" w:cs="Calibri"/>
          <w:b/>
          <w:bCs/>
          <w:spacing w:val="-4"/>
          <w:sz w:val="28"/>
          <w:szCs w:val="28"/>
        </w:rPr>
        <w:t>4</w:t>
      </w:r>
      <w:r>
        <w:rPr>
          <w:rFonts w:ascii="宋体" w:hAnsi="宋体" w:eastAsia="宋体" w:cs="宋体"/>
          <w:spacing w:val="-4"/>
          <w:sz w:val="28"/>
          <w:szCs w:val="28"/>
        </w:rPr>
        <w:t>万人，比上年末增加</w:t>
      </w:r>
      <w:r>
        <w:rPr>
          <w:rFonts w:ascii="宋体" w:hAnsi="宋体" w:eastAsia="宋体" w:cs="宋体"/>
          <w:spacing w:val="-64"/>
          <w:sz w:val="28"/>
          <w:szCs w:val="28"/>
        </w:rPr>
        <w:t xml:space="preserve"> </w:t>
      </w:r>
      <w:r>
        <w:rPr>
          <w:rFonts w:ascii="Calibri" w:hAnsi="Calibri" w:eastAsia="Calibri" w:cs="Calibri"/>
          <w:b/>
          <w:bCs/>
          <w:spacing w:val="-4"/>
          <w:sz w:val="28"/>
          <w:szCs w:val="28"/>
        </w:rPr>
        <w:t>4.30</w:t>
      </w:r>
      <w:r>
        <w:rPr>
          <w:rFonts w:ascii="宋体" w:hAnsi="宋体" w:eastAsia="宋体" w:cs="宋体"/>
          <w:spacing w:val="-4"/>
          <w:sz w:val="28"/>
          <w:szCs w:val="28"/>
        </w:rPr>
        <w:t>万人，其中，城</w:t>
      </w:r>
      <w:r>
        <w:rPr>
          <w:rFonts w:ascii="宋体" w:hAnsi="宋体" w:eastAsia="宋体" w:cs="宋体"/>
          <w:spacing w:val="-1"/>
          <w:sz w:val="28"/>
          <w:szCs w:val="28"/>
        </w:rPr>
        <w:t>镇常住人口</w:t>
      </w:r>
      <w:r>
        <w:rPr>
          <w:rFonts w:ascii="宋体" w:hAnsi="宋体" w:eastAsia="宋体" w:cs="宋体"/>
          <w:spacing w:val="-54"/>
          <w:sz w:val="28"/>
          <w:szCs w:val="28"/>
        </w:rPr>
        <w:t xml:space="preserve"> </w:t>
      </w:r>
      <w:r>
        <w:rPr>
          <w:rFonts w:ascii="Calibri" w:hAnsi="Calibri" w:eastAsia="Calibri" w:cs="Calibri"/>
          <w:b/>
          <w:bCs/>
          <w:spacing w:val="-1"/>
          <w:sz w:val="28"/>
          <w:szCs w:val="28"/>
        </w:rPr>
        <w:t>340.27</w:t>
      </w:r>
      <w:r>
        <w:rPr>
          <w:rFonts w:ascii="宋体" w:hAnsi="宋体" w:eastAsia="宋体" w:cs="宋体"/>
          <w:spacing w:val="-1"/>
          <w:sz w:val="28"/>
          <w:szCs w:val="28"/>
        </w:rPr>
        <w:t>万人，</w:t>
      </w:r>
      <w:r>
        <w:rPr>
          <w:rFonts w:ascii="宋体" w:hAnsi="宋体" w:eastAsia="宋体" w:cs="宋体"/>
          <w:spacing w:val="-80"/>
          <w:sz w:val="28"/>
          <w:szCs w:val="28"/>
        </w:rPr>
        <w:t xml:space="preserve"> </w:t>
      </w:r>
      <w:r>
        <w:rPr>
          <w:rFonts w:ascii="宋体" w:hAnsi="宋体" w:eastAsia="宋体" w:cs="宋体"/>
          <w:spacing w:val="-1"/>
          <w:sz w:val="28"/>
          <w:szCs w:val="28"/>
        </w:rPr>
        <w:t>占常住人口比重（常住人口城镇</w:t>
      </w:r>
      <w:r>
        <w:rPr>
          <w:rFonts w:ascii="宋体" w:hAnsi="宋体" w:eastAsia="宋体" w:cs="宋体"/>
          <w:spacing w:val="-2"/>
          <w:sz w:val="28"/>
          <w:szCs w:val="28"/>
        </w:rPr>
        <w:t>化率）</w:t>
      </w:r>
      <w:r>
        <w:rPr>
          <w:rFonts w:ascii="Calibri" w:hAnsi="Calibri" w:eastAsia="Calibri" w:cs="Calibri"/>
          <w:b/>
          <w:bCs/>
          <w:spacing w:val="-2"/>
          <w:sz w:val="28"/>
          <w:szCs w:val="28"/>
        </w:rPr>
        <w:t>48.07%</w:t>
      </w:r>
      <w:r>
        <w:rPr>
          <w:rFonts w:ascii="Calibri" w:hAnsi="Calibri" w:eastAsia="Calibri" w:cs="Calibri"/>
          <w:b/>
          <w:bCs/>
          <w:spacing w:val="-31"/>
          <w:sz w:val="28"/>
          <w:szCs w:val="28"/>
        </w:rPr>
        <w:t xml:space="preserve"> </w:t>
      </w:r>
      <w:r>
        <w:rPr>
          <w:rFonts w:ascii="宋体" w:hAnsi="宋体" w:eastAsia="宋体" w:cs="宋体"/>
          <w:spacing w:val="-2"/>
          <w:sz w:val="28"/>
          <w:szCs w:val="28"/>
        </w:rPr>
        <w:t>，比上年末</w:t>
      </w:r>
      <w:r>
        <w:rPr>
          <w:rFonts w:ascii="宋体" w:hAnsi="宋体" w:eastAsia="宋体" w:cs="宋体"/>
          <w:spacing w:val="-6"/>
          <w:sz w:val="28"/>
          <w:szCs w:val="28"/>
        </w:rPr>
        <w:t>提高</w:t>
      </w:r>
      <w:r>
        <w:rPr>
          <w:rFonts w:ascii="宋体" w:hAnsi="宋体" w:eastAsia="宋体" w:cs="宋体"/>
          <w:spacing w:val="-48"/>
          <w:sz w:val="28"/>
          <w:szCs w:val="28"/>
        </w:rPr>
        <w:t xml:space="preserve"> </w:t>
      </w:r>
      <w:r>
        <w:rPr>
          <w:rFonts w:ascii="Calibri" w:hAnsi="Calibri" w:eastAsia="Calibri" w:cs="Calibri"/>
          <w:b/>
          <w:bCs/>
          <w:spacing w:val="-6"/>
          <w:sz w:val="28"/>
          <w:szCs w:val="28"/>
        </w:rPr>
        <w:t>0.76</w:t>
      </w:r>
      <w:r>
        <w:rPr>
          <w:rFonts w:ascii="Calibri" w:hAnsi="Calibri" w:eastAsia="Calibri" w:cs="Calibri"/>
          <w:b/>
          <w:bCs/>
          <w:spacing w:val="14"/>
          <w:sz w:val="28"/>
          <w:szCs w:val="28"/>
        </w:rPr>
        <w:t xml:space="preserve"> </w:t>
      </w:r>
      <w:r>
        <w:rPr>
          <w:rFonts w:ascii="宋体" w:hAnsi="宋体" w:eastAsia="宋体" w:cs="宋体"/>
          <w:spacing w:val="-6"/>
          <w:sz w:val="28"/>
          <w:szCs w:val="28"/>
        </w:rPr>
        <w:t>个百分点。全年出生人口</w:t>
      </w:r>
      <w:r>
        <w:rPr>
          <w:rFonts w:ascii="宋体" w:hAnsi="宋体" w:eastAsia="宋体" w:cs="宋体"/>
          <w:spacing w:val="-57"/>
          <w:sz w:val="28"/>
          <w:szCs w:val="28"/>
        </w:rPr>
        <w:t xml:space="preserve"> </w:t>
      </w:r>
      <w:r>
        <w:rPr>
          <w:rFonts w:ascii="Calibri" w:hAnsi="Calibri" w:eastAsia="Calibri" w:cs="Calibri"/>
          <w:b/>
          <w:bCs/>
          <w:spacing w:val="-6"/>
          <w:sz w:val="28"/>
          <w:szCs w:val="28"/>
        </w:rPr>
        <w:t>7.42</w:t>
      </w:r>
      <w:r>
        <w:rPr>
          <w:rFonts w:ascii="宋体" w:hAnsi="宋体" w:eastAsia="宋体" w:cs="宋体"/>
          <w:spacing w:val="-6"/>
          <w:sz w:val="28"/>
          <w:szCs w:val="28"/>
        </w:rPr>
        <w:t>万人，出生率</w:t>
      </w:r>
      <w:r>
        <w:rPr>
          <w:rFonts w:ascii="宋体" w:hAnsi="宋体" w:eastAsia="宋体" w:cs="宋体"/>
          <w:spacing w:val="-47"/>
          <w:sz w:val="28"/>
          <w:szCs w:val="28"/>
        </w:rPr>
        <w:t xml:space="preserve"> </w:t>
      </w:r>
      <w:r>
        <w:rPr>
          <w:rFonts w:ascii="Calibri" w:hAnsi="Calibri" w:eastAsia="Calibri" w:cs="Calibri"/>
          <w:b/>
          <w:bCs/>
          <w:spacing w:val="-6"/>
          <w:sz w:val="28"/>
          <w:szCs w:val="28"/>
        </w:rPr>
        <w:t>10.51</w:t>
      </w:r>
      <w:r>
        <w:rPr>
          <w:rFonts w:ascii="宋体" w:hAnsi="宋体" w:eastAsia="宋体" w:cs="宋体"/>
          <w:spacing w:val="-6"/>
          <w:sz w:val="28"/>
          <w:szCs w:val="28"/>
        </w:rPr>
        <w:t>‰；死亡人口</w:t>
      </w:r>
      <w:r>
        <w:rPr>
          <w:rFonts w:ascii="宋体" w:hAnsi="宋体" w:eastAsia="宋体" w:cs="宋体"/>
          <w:spacing w:val="-56"/>
          <w:sz w:val="28"/>
          <w:szCs w:val="28"/>
        </w:rPr>
        <w:t xml:space="preserve"> </w:t>
      </w:r>
      <w:r>
        <w:rPr>
          <w:rFonts w:ascii="Calibri" w:hAnsi="Calibri" w:eastAsia="Calibri" w:cs="Calibri"/>
          <w:b/>
          <w:bCs/>
          <w:spacing w:val="-6"/>
          <w:sz w:val="28"/>
          <w:szCs w:val="28"/>
        </w:rPr>
        <w:t>3.54</w:t>
      </w:r>
      <w:r>
        <w:rPr>
          <w:rFonts w:ascii="Calibri" w:hAnsi="Calibri" w:eastAsia="Calibri" w:cs="Calibri"/>
          <w:b/>
          <w:bCs/>
          <w:spacing w:val="25"/>
          <w:w w:val="101"/>
          <w:sz w:val="28"/>
          <w:szCs w:val="28"/>
        </w:rPr>
        <w:t xml:space="preserve"> </w:t>
      </w:r>
      <w:r>
        <w:rPr>
          <w:rFonts w:ascii="宋体" w:hAnsi="宋体" w:eastAsia="宋体" w:cs="宋体"/>
          <w:spacing w:val="-6"/>
          <w:sz w:val="28"/>
          <w:szCs w:val="28"/>
        </w:rPr>
        <w:t>万人，</w:t>
      </w:r>
      <w:r>
        <w:rPr>
          <w:rFonts w:ascii="宋体" w:hAnsi="宋体" w:eastAsia="宋体" w:cs="宋体"/>
          <w:sz w:val="28"/>
          <w:szCs w:val="28"/>
        </w:rPr>
        <w:t xml:space="preserve"> </w:t>
      </w:r>
      <w:r>
        <w:rPr>
          <w:rFonts w:ascii="宋体" w:hAnsi="宋体" w:eastAsia="宋体" w:cs="宋体"/>
          <w:spacing w:val="-6"/>
          <w:sz w:val="28"/>
          <w:szCs w:val="28"/>
        </w:rPr>
        <w:t>死亡率</w:t>
      </w:r>
      <w:r>
        <w:rPr>
          <w:rFonts w:ascii="宋体" w:hAnsi="宋体" w:eastAsia="宋体" w:cs="宋体"/>
          <w:spacing w:val="-52"/>
          <w:sz w:val="28"/>
          <w:szCs w:val="28"/>
        </w:rPr>
        <w:t xml:space="preserve"> </w:t>
      </w:r>
      <w:r>
        <w:rPr>
          <w:rFonts w:ascii="Calibri" w:hAnsi="Calibri" w:eastAsia="Calibri" w:cs="Calibri"/>
          <w:b/>
          <w:bCs/>
          <w:spacing w:val="-6"/>
          <w:sz w:val="28"/>
          <w:szCs w:val="28"/>
        </w:rPr>
        <w:t>5.02</w:t>
      </w:r>
      <w:r>
        <w:rPr>
          <w:rFonts w:ascii="宋体" w:hAnsi="宋体" w:eastAsia="宋体" w:cs="宋体"/>
          <w:spacing w:val="-6"/>
          <w:sz w:val="28"/>
          <w:szCs w:val="28"/>
        </w:rPr>
        <w:t>‰；</w:t>
      </w:r>
      <w:r>
        <w:rPr>
          <w:rFonts w:ascii="宋体" w:hAnsi="宋体" w:eastAsia="宋体" w:cs="宋体"/>
          <w:spacing w:val="-82"/>
          <w:sz w:val="28"/>
          <w:szCs w:val="28"/>
        </w:rPr>
        <w:t xml:space="preserve"> </w:t>
      </w:r>
      <w:r>
        <w:rPr>
          <w:rFonts w:ascii="宋体" w:hAnsi="宋体" w:eastAsia="宋体" w:cs="宋体"/>
          <w:spacing w:val="-6"/>
          <w:sz w:val="28"/>
          <w:szCs w:val="28"/>
        </w:rPr>
        <w:t>自然增长人口</w:t>
      </w:r>
      <w:r>
        <w:rPr>
          <w:rFonts w:ascii="宋体" w:hAnsi="宋体" w:eastAsia="宋体" w:cs="宋体"/>
          <w:spacing w:val="-59"/>
          <w:sz w:val="28"/>
          <w:szCs w:val="28"/>
        </w:rPr>
        <w:t xml:space="preserve"> </w:t>
      </w:r>
      <w:r>
        <w:rPr>
          <w:rFonts w:ascii="Calibri" w:hAnsi="Calibri" w:eastAsia="Calibri" w:cs="Calibri"/>
          <w:b/>
          <w:bCs/>
          <w:spacing w:val="-6"/>
          <w:sz w:val="28"/>
          <w:szCs w:val="28"/>
        </w:rPr>
        <w:t>3.88</w:t>
      </w:r>
      <w:r>
        <w:rPr>
          <w:rFonts w:ascii="宋体" w:hAnsi="宋体" w:eastAsia="宋体" w:cs="宋体"/>
          <w:spacing w:val="-6"/>
          <w:sz w:val="28"/>
          <w:szCs w:val="28"/>
        </w:rPr>
        <w:t>万人，</w:t>
      </w:r>
      <w:r>
        <w:rPr>
          <w:rFonts w:ascii="宋体" w:hAnsi="宋体" w:eastAsia="宋体" w:cs="宋体"/>
          <w:spacing w:val="-82"/>
          <w:sz w:val="28"/>
          <w:szCs w:val="28"/>
        </w:rPr>
        <w:t xml:space="preserve"> </w:t>
      </w:r>
      <w:r>
        <w:rPr>
          <w:rFonts w:ascii="宋体" w:hAnsi="宋体" w:eastAsia="宋体" w:cs="宋体"/>
          <w:spacing w:val="-6"/>
          <w:sz w:val="28"/>
          <w:szCs w:val="28"/>
        </w:rPr>
        <w:t>自然增长率</w:t>
      </w:r>
      <w:r>
        <w:rPr>
          <w:rFonts w:ascii="宋体" w:hAnsi="宋体" w:eastAsia="宋体" w:cs="宋体"/>
          <w:spacing w:val="-57"/>
          <w:sz w:val="28"/>
          <w:szCs w:val="28"/>
        </w:rPr>
        <w:t xml:space="preserve"> </w:t>
      </w:r>
      <w:r>
        <w:rPr>
          <w:rFonts w:ascii="Calibri" w:hAnsi="Calibri" w:eastAsia="Calibri" w:cs="Calibri"/>
          <w:b/>
          <w:bCs/>
          <w:spacing w:val="-6"/>
          <w:sz w:val="28"/>
          <w:szCs w:val="28"/>
        </w:rPr>
        <w:t>5.49</w:t>
      </w:r>
      <w:r>
        <w:rPr>
          <w:rFonts w:ascii="宋体" w:hAnsi="宋体" w:eastAsia="宋体" w:cs="宋体"/>
          <w:spacing w:val="-6"/>
          <w:sz w:val="28"/>
          <w:szCs w:val="28"/>
        </w:rPr>
        <w:t>‰。</w:t>
      </w:r>
    </w:p>
    <w:p w14:paraId="19DAE59F">
      <w:pPr>
        <w:pStyle w:val="3"/>
        <w:spacing w:before="40" w:line="221" w:lineRule="auto"/>
        <w:outlineLvl w:val="2"/>
        <w:rPr>
          <w:rFonts w:ascii="宋体" w:hAnsi="宋体" w:eastAsia="宋体" w:cs="宋体"/>
          <w:sz w:val="28"/>
          <w:szCs w:val="28"/>
        </w:rPr>
      </w:pPr>
      <w:bookmarkStart w:id="130" w:name="bookmark32"/>
      <w:bookmarkEnd w:id="130"/>
      <w:r>
        <w:rPr>
          <w:b/>
          <w:bCs/>
          <w:spacing w:val="-3"/>
          <w:sz w:val="28"/>
          <w:szCs w:val="28"/>
        </w:rPr>
        <w:t>2.1.6.</w:t>
      </w:r>
      <w:r>
        <w:rPr>
          <w:b/>
          <w:bCs/>
          <w:spacing w:val="79"/>
          <w:sz w:val="28"/>
          <w:szCs w:val="28"/>
        </w:rPr>
        <w:t xml:space="preserve"> </w:t>
      </w:r>
      <w:r>
        <w:rPr>
          <w:rFonts w:ascii="宋体" w:hAnsi="宋体" w:eastAsia="宋体" w:cs="宋体"/>
          <w:b/>
          <w:bCs/>
          <w:spacing w:val="-3"/>
          <w:sz w:val="28"/>
          <w:szCs w:val="28"/>
        </w:rPr>
        <w:t>经济</w:t>
      </w:r>
    </w:p>
    <w:p w14:paraId="5455CD4E">
      <w:pPr>
        <w:spacing w:before="38" w:line="424" w:lineRule="auto"/>
        <w:ind w:left="2" w:right="98" w:firstLine="560"/>
        <w:rPr>
          <w:rFonts w:ascii="宋体" w:hAnsi="宋体" w:eastAsia="宋体" w:cs="宋体"/>
          <w:spacing w:val="6"/>
          <w:sz w:val="28"/>
          <w:szCs w:val="28"/>
        </w:rPr>
      </w:pPr>
      <w:r>
        <w:rPr>
          <w:rFonts w:ascii="Calibri" w:hAnsi="Calibri" w:eastAsia="Calibri" w:cs="Calibri"/>
          <w:b/>
          <w:bCs/>
          <w:spacing w:val="-1"/>
          <w:sz w:val="28"/>
          <w:szCs w:val="28"/>
        </w:rPr>
        <w:t>2023</w:t>
      </w:r>
      <w:r>
        <w:rPr>
          <w:rFonts w:ascii="宋体" w:hAnsi="宋体" w:eastAsia="宋体" w:cs="宋体"/>
          <w:spacing w:val="-1"/>
          <w:sz w:val="28"/>
          <w:szCs w:val="28"/>
        </w:rPr>
        <w:t>年，湛江市地区生产总值为</w:t>
      </w:r>
      <w:r>
        <w:rPr>
          <w:rFonts w:ascii="宋体" w:hAnsi="宋体" w:eastAsia="宋体" w:cs="宋体"/>
          <w:spacing w:val="-52"/>
          <w:sz w:val="28"/>
          <w:szCs w:val="28"/>
        </w:rPr>
        <w:t xml:space="preserve"> </w:t>
      </w:r>
      <w:r>
        <w:rPr>
          <w:rFonts w:ascii="Calibri" w:hAnsi="Calibri" w:eastAsia="Calibri" w:cs="Calibri"/>
          <w:b/>
          <w:bCs/>
          <w:spacing w:val="-1"/>
          <w:sz w:val="28"/>
          <w:szCs w:val="28"/>
        </w:rPr>
        <w:t>3793.59</w:t>
      </w:r>
      <w:r>
        <w:rPr>
          <w:rFonts w:ascii="宋体" w:hAnsi="宋体" w:eastAsia="宋体" w:cs="宋体"/>
          <w:spacing w:val="-1"/>
          <w:sz w:val="28"/>
          <w:szCs w:val="28"/>
        </w:rPr>
        <w:t>亿元，同比增长</w:t>
      </w:r>
      <w:r>
        <w:rPr>
          <w:rFonts w:ascii="宋体" w:hAnsi="宋体" w:eastAsia="宋体" w:cs="宋体"/>
          <w:spacing w:val="-54"/>
          <w:sz w:val="28"/>
          <w:szCs w:val="28"/>
        </w:rPr>
        <w:t xml:space="preserve"> </w:t>
      </w:r>
      <w:r>
        <w:rPr>
          <w:rFonts w:ascii="Calibri" w:hAnsi="Calibri" w:eastAsia="Calibri" w:cs="Calibri"/>
          <w:b/>
          <w:bCs/>
          <w:spacing w:val="-1"/>
          <w:sz w:val="28"/>
          <w:szCs w:val="28"/>
        </w:rPr>
        <w:t>3.0%</w:t>
      </w:r>
      <w:r>
        <w:rPr>
          <w:rFonts w:ascii="Calibri" w:hAnsi="Calibri" w:eastAsia="Calibri" w:cs="Calibri"/>
          <w:b/>
          <w:bCs/>
          <w:spacing w:val="-24"/>
          <w:sz w:val="28"/>
          <w:szCs w:val="28"/>
        </w:rPr>
        <w:t xml:space="preserve"> </w:t>
      </w:r>
      <w:r>
        <w:rPr>
          <w:rFonts w:ascii="宋体" w:hAnsi="宋体" w:eastAsia="宋体" w:cs="宋体"/>
          <w:spacing w:val="-1"/>
          <w:sz w:val="28"/>
          <w:szCs w:val="28"/>
        </w:rPr>
        <w:t>。其中，第一产</w:t>
      </w:r>
      <w:r>
        <w:rPr>
          <w:rFonts w:ascii="宋体" w:hAnsi="宋体" w:eastAsia="宋体" w:cs="宋体"/>
          <w:sz w:val="28"/>
          <w:szCs w:val="28"/>
        </w:rPr>
        <w:t>业增加值</w:t>
      </w:r>
      <w:r>
        <w:rPr>
          <w:rFonts w:ascii="宋体" w:hAnsi="宋体" w:eastAsia="宋体" w:cs="宋体"/>
          <w:spacing w:val="-55"/>
          <w:sz w:val="28"/>
          <w:szCs w:val="28"/>
        </w:rPr>
        <w:t xml:space="preserve"> </w:t>
      </w:r>
      <w:r>
        <w:rPr>
          <w:rFonts w:ascii="Calibri" w:hAnsi="Calibri" w:eastAsia="Calibri" w:cs="Calibri"/>
          <w:b/>
          <w:bCs/>
          <w:sz w:val="28"/>
          <w:szCs w:val="28"/>
        </w:rPr>
        <w:t>706.91</w:t>
      </w:r>
      <w:r>
        <w:rPr>
          <w:rFonts w:ascii="宋体" w:hAnsi="宋体" w:eastAsia="宋体" w:cs="宋体"/>
          <w:sz w:val="28"/>
          <w:szCs w:val="28"/>
        </w:rPr>
        <w:t>亿元，同比增长</w:t>
      </w:r>
      <w:r>
        <w:rPr>
          <w:rFonts w:ascii="宋体" w:hAnsi="宋体" w:eastAsia="宋体" w:cs="宋体"/>
          <w:spacing w:val="-52"/>
          <w:sz w:val="28"/>
          <w:szCs w:val="28"/>
        </w:rPr>
        <w:t xml:space="preserve"> </w:t>
      </w:r>
      <w:r>
        <w:rPr>
          <w:rFonts w:ascii="Calibri" w:hAnsi="Calibri" w:eastAsia="Calibri" w:cs="Calibri"/>
          <w:b/>
          <w:bCs/>
          <w:sz w:val="28"/>
          <w:szCs w:val="28"/>
        </w:rPr>
        <w:t>3.8%</w:t>
      </w:r>
      <w:r>
        <w:rPr>
          <w:rFonts w:ascii="宋体" w:hAnsi="宋体" w:eastAsia="宋体" w:cs="宋体"/>
          <w:spacing w:val="-1"/>
          <w:sz w:val="28"/>
          <w:szCs w:val="28"/>
        </w:rPr>
        <w:t>；第二产业增加值为</w:t>
      </w:r>
      <w:r>
        <w:rPr>
          <w:rFonts w:ascii="宋体" w:hAnsi="宋体" w:eastAsia="宋体" w:cs="宋体"/>
          <w:spacing w:val="-44"/>
          <w:sz w:val="28"/>
          <w:szCs w:val="28"/>
        </w:rPr>
        <w:t xml:space="preserve"> </w:t>
      </w:r>
      <w:r>
        <w:rPr>
          <w:rFonts w:ascii="Calibri" w:hAnsi="Calibri" w:eastAsia="Calibri" w:cs="Calibri"/>
          <w:b/>
          <w:bCs/>
          <w:spacing w:val="-1"/>
          <w:sz w:val="28"/>
          <w:szCs w:val="28"/>
        </w:rPr>
        <w:t>1454.62</w:t>
      </w:r>
      <w:r>
        <w:rPr>
          <w:rFonts w:ascii="宋体" w:hAnsi="宋体" w:eastAsia="宋体" w:cs="宋体"/>
          <w:spacing w:val="-1"/>
          <w:sz w:val="28"/>
          <w:szCs w:val="28"/>
        </w:rPr>
        <w:t>亿元，同比增长</w:t>
      </w:r>
      <w:r>
        <w:rPr>
          <w:rFonts w:ascii="Calibri" w:hAnsi="Calibri" w:eastAsia="Calibri" w:cs="Calibri"/>
          <w:b/>
          <w:bCs/>
          <w:spacing w:val="-4"/>
          <w:sz w:val="28"/>
          <w:szCs w:val="28"/>
        </w:rPr>
        <w:t>0.5%</w:t>
      </w:r>
      <w:r>
        <w:rPr>
          <w:rFonts w:ascii="宋体" w:hAnsi="宋体" w:eastAsia="宋体" w:cs="宋体"/>
          <w:spacing w:val="-4"/>
          <w:sz w:val="28"/>
          <w:szCs w:val="28"/>
        </w:rPr>
        <w:t>；第三产业增加值为</w:t>
      </w:r>
      <w:r>
        <w:rPr>
          <w:rFonts w:ascii="宋体" w:hAnsi="宋体" w:eastAsia="宋体" w:cs="宋体"/>
          <w:spacing w:val="-49"/>
          <w:sz w:val="28"/>
          <w:szCs w:val="28"/>
        </w:rPr>
        <w:t xml:space="preserve"> </w:t>
      </w:r>
      <w:r>
        <w:rPr>
          <w:rFonts w:ascii="Calibri" w:hAnsi="Calibri" w:eastAsia="Calibri" w:cs="Calibri"/>
          <w:b/>
          <w:bCs/>
          <w:spacing w:val="-4"/>
          <w:sz w:val="28"/>
          <w:szCs w:val="28"/>
        </w:rPr>
        <w:t>1632.06</w:t>
      </w:r>
      <w:r>
        <w:rPr>
          <w:rFonts w:ascii="宋体" w:hAnsi="宋体" w:eastAsia="宋体" w:cs="宋体"/>
          <w:spacing w:val="-4"/>
          <w:sz w:val="28"/>
          <w:szCs w:val="28"/>
        </w:rPr>
        <w:t>亿元，同比增长</w:t>
      </w:r>
      <w:r>
        <w:rPr>
          <w:rFonts w:ascii="宋体" w:hAnsi="宋体" w:eastAsia="宋体" w:cs="宋体"/>
          <w:spacing w:val="-64"/>
          <w:sz w:val="28"/>
          <w:szCs w:val="28"/>
        </w:rPr>
        <w:t xml:space="preserve"> </w:t>
      </w:r>
      <w:r>
        <w:rPr>
          <w:rFonts w:ascii="Calibri" w:hAnsi="Calibri" w:eastAsia="Calibri" w:cs="Calibri"/>
          <w:b/>
          <w:bCs/>
          <w:spacing w:val="-4"/>
          <w:sz w:val="28"/>
          <w:szCs w:val="28"/>
        </w:rPr>
        <w:t>4.5%</w:t>
      </w:r>
      <w:r>
        <w:rPr>
          <w:rFonts w:ascii="宋体" w:hAnsi="宋体" w:eastAsia="宋体" w:cs="宋体"/>
          <w:spacing w:val="-4"/>
          <w:sz w:val="28"/>
          <w:szCs w:val="28"/>
        </w:rPr>
        <w:t>。湛江市拥有国家级湛江经济</w:t>
      </w:r>
      <w:r>
        <w:rPr>
          <w:rFonts w:ascii="宋体" w:hAnsi="宋体" w:eastAsia="宋体" w:cs="宋体"/>
          <w:spacing w:val="-6"/>
          <w:sz w:val="28"/>
          <w:szCs w:val="28"/>
        </w:rPr>
        <w:t>技术</w:t>
      </w:r>
      <w:r>
        <w:rPr>
          <w:rFonts w:hint="eastAsia" w:ascii="宋体" w:hAnsi="宋体" w:eastAsia="宋体" w:cs="宋体"/>
          <w:spacing w:val="-6"/>
          <w:sz w:val="28"/>
          <w:szCs w:val="28"/>
          <w:lang w:eastAsia="zh-CN"/>
        </w:rPr>
        <w:t>经开区</w:t>
      </w:r>
      <w:r>
        <w:rPr>
          <w:rFonts w:ascii="宋体" w:hAnsi="宋体" w:eastAsia="宋体" w:cs="宋体"/>
          <w:spacing w:val="-41"/>
          <w:sz w:val="28"/>
          <w:szCs w:val="28"/>
        </w:rPr>
        <w:t>，</w:t>
      </w:r>
      <w:r>
        <w:rPr>
          <w:rFonts w:ascii="宋体" w:hAnsi="宋体" w:eastAsia="宋体" w:cs="宋体"/>
          <w:spacing w:val="-6"/>
          <w:sz w:val="28"/>
          <w:szCs w:val="28"/>
        </w:rPr>
        <w:t>以及奋勇高新区、南三岛滨海旅游示范区、</w:t>
      </w:r>
      <w:r>
        <w:rPr>
          <w:rFonts w:ascii="宋体" w:hAnsi="宋体" w:eastAsia="宋体" w:cs="宋体"/>
          <w:spacing w:val="6"/>
          <w:sz w:val="28"/>
          <w:szCs w:val="28"/>
        </w:rPr>
        <w:t>海东新区</w:t>
      </w:r>
      <w:r>
        <w:rPr>
          <w:rFonts w:hint="eastAsia" w:ascii="Calibri" w:hAnsi="Calibri" w:eastAsia="宋体" w:cs="Calibri"/>
          <w:b/>
          <w:bCs/>
          <w:spacing w:val="6"/>
          <w:sz w:val="28"/>
          <w:szCs w:val="28"/>
          <w:lang w:val="en-US" w:eastAsia="zh-CN"/>
        </w:rPr>
        <w:t>4</w:t>
      </w:r>
      <w:r>
        <w:rPr>
          <w:rFonts w:ascii="宋体" w:hAnsi="宋体" w:eastAsia="宋体" w:cs="宋体"/>
          <w:spacing w:val="6"/>
          <w:sz w:val="28"/>
          <w:szCs w:val="28"/>
        </w:rPr>
        <w:t>个功能区。</w:t>
      </w:r>
    </w:p>
    <w:p w14:paraId="79EA41F6">
      <w:pPr>
        <w:pStyle w:val="3"/>
        <w:spacing w:before="59" w:line="220" w:lineRule="auto"/>
        <w:outlineLvl w:val="1"/>
        <w:rPr>
          <w:rFonts w:ascii="宋体" w:hAnsi="宋体" w:eastAsia="宋体" w:cs="宋体"/>
          <w:color w:val="000000" w:themeColor="text1"/>
          <w:sz w:val="30"/>
          <w:szCs w:val="30"/>
          <w14:textFill>
            <w14:solidFill>
              <w14:schemeClr w14:val="tx1"/>
            </w14:solidFill>
          </w14:textFill>
        </w:rPr>
      </w:pPr>
      <w:r>
        <w:rPr>
          <w:b/>
          <w:bCs/>
          <w:color w:val="000000" w:themeColor="text1"/>
          <w:spacing w:val="-5"/>
          <w:sz w:val="30"/>
          <w:szCs w:val="30"/>
          <w14:textFill>
            <w14:solidFill>
              <w14:schemeClr w14:val="tx1"/>
            </w14:solidFill>
          </w14:textFill>
        </w:rPr>
        <w:t>2.2.</w:t>
      </w:r>
      <w:r>
        <w:rPr>
          <w:b/>
          <w:bCs/>
          <w:color w:val="000000" w:themeColor="text1"/>
          <w:spacing w:val="7"/>
          <w:sz w:val="30"/>
          <w:szCs w:val="30"/>
          <w14:textFill>
            <w14:solidFill>
              <w14:schemeClr w14:val="tx1"/>
            </w14:solidFill>
          </w14:textFill>
        </w:rPr>
        <w:t xml:space="preserve"> </w:t>
      </w:r>
      <w:r>
        <w:rPr>
          <w:rFonts w:hint="eastAsia" w:ascii="宋体" w:hAnsi="宋体" w:eastAsia="宋体" w:cs="宋体"/>
          <w:b/>
          <w:bCs/>
          <w:color w:val="000000" w:themeColor="text1"/>
          <w:spacing w:val="-5"/>
          <w:sz w:val="30"/>
          <w:szCs w:val="30"/>
          <w:lang w:eastAsia="zh-CN"/>
          <w14:textFill>
            <w14:solidFill>
              <w14:schemeClr w14:val="tx1"/>
            </w14:solidFill>
          </w14:textFill>
        </w:rPr>
        <w:t>经开</w:t>
      </w:r>
      <w:r>
        <w:rPr>
          <w:rFonts w:ascii="宋体" w:hAnsi="宋体" w:eastAsia="宋体" w:cs="宋体"/>
          <w:b/>
          <w:bCs/>
          <w:color w:val="000000" w:themeColor="text1"/>
          <w:spacing w:val="-5"/>
          <w:sz w:val="30"/>
          <w:szCs w:val="30"/>
          <w14:textFill>
            <w14:solidFill>
              <w14:schemeClr w14:val="tx1"/>
            </w14:solidFill>
          </w14:textFill>
        </w:rPr>
        <w:t>区概况</w:t>
      </w:r>
    </w:p>
    <w:p w14:paraId="426B1978">
      <w:pPr>
        <w:spacing w:before="301" w:line="426" w:lineRule="auto"/>
        <w:ind w:left="5" w:right="240" w:firstLine="566"/>
        <w:jc w:val="both"/>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湛江经济技术</w:t>
      </w:r>
      <w:r>
        <w:rPr>
          <w:rFonts w:hint="eastAsia" w:ascii="宋体" w:hAnsi="宋体" w:eastAsia="宋体" w:cs="宋体"/>
          <w:color w:val="000000" w:themeColor="text1"/>
          <w:sz w:val="28"/>
          <w:szCs w:val="28"/>
          <w:lang w:eastAsia="zh-CN"/>
          <w14:textFill>
            <w14:solidFill>
              <w14:schemeClr w14:val="tx1"/>
            </w14:solidFill>
          </w14:textFill>
        </w:rPr>
        <w:t>经开区</w:t>
      </w:r>
      <w:r>
        <w:rPr>
          <w:rFonts w:hint="eastAsia" w:ascii="宋体" w:hAnsi="宋体" w:eastAsia="宋体" w:cs="宋体"/>
          <w:color w:val="000000" w:themeColor="text1"/>
          <w:sz w:val="28"/>
          <w:szCs w:val="28"/>
          <w14:textFill>
            <w14:solidFill>
              <w14:schemeClr w14:val="tx1"/>
            </w14:solidFill>
          </w14:textFill>
        </w:rPr>
        <w:t>是</w:t>
      </w:r>
      <w:r>
        <w:rPr>
          <w:rFonts w:hint="eastAsia" w:ascii="Calibri" w:hAnsi="Calibri" w:eastAsia="Calibri" w:cs="Calibri"/>
          <w:b/>
          <w:bCs/>
          <w:spacing w:val="-6"/>
          <w:sz w:val="28"/>
          <w:szCs w:val="28"/>
        </w:rPr>
        <w:t>1984</w:t>
      </w:r>
      <w:r>
        <w:rPr>
          <w:rFonts w:hint="eastAsia" w:ascii="宋体" w:hAnsi="宋体" w:eastAsia="宋体" w:cs="宋体"/>
          <w:color w:val="000000" w:themeColor="text1"/>
          <w:sz w:val="28"/>
          <w:szCs w:val="28"/>
          <w14:textFill>
            <w14:solidFill>
              <w14:schemeClr w14:val="tx1"/>
            </w14:solidFill>
          </w14:textFill>
        </w:rPr>
        <w:t>年</w:t>
      </w:r>
      <w:r>
        <w:rPr>
          <w:rFonts w:hint="eastAsia" w:ascii="Calibri" w:hAnsi="Calibri" w:eastAsia="Calibri" w:cs="Calibri"/>
          <w:b/>
          <w:bCs/>
          <w:spacing w:val="-6"/>
          <w:sz w:val="28"/>
          <w:szCs w:val="28"/>
        </w:rPr>
        <w:t>11</w:t>
      </w:r>
      <w:r>
        <w:rPr>
          <w:rFonts w:hint="eastAsia" w:ascii="宋体" w:hAnsi="宋体" w:eastAsia="宋体" w:cs="宋体"/>
          <w:color w:val="000000" w:themeColor="text1"/>
          <w:sz w:val="28"/>
          <w:szCs w:val="28"/>
          <w14:textFill>
            <w14:solidFill>
              <w14:schemeClr w14:val="tx1"/>
            </w14:solidFill>
          </w14:textFill>
        </w:rPr>
        <w:t>月</w:t>
      </w:r>
      <w:r>
        <w:rPr>
          <w:rFonts w:hint="eastAsia" w:ascii="Calibri" w:hAnsi="Calibri" w:eastAsia="Calibri" w:cs="Calibri"/>
          <w:b/>
          <w:bCs/>
          <w:spacing w:val="-6"/>
          <w:sz w:val="28"/>
          <w:szCs w:val="28"/>
        </w:rPr>
        <w:t>29</w:t>
      </w:r>
      <w:r>
        <w:rPr>
          <w:rFonts w:hint="eastAsia" w:ascii="宋体" w:hAnsi="宋体" w:eastAsia="宋体" w:cs="宋体"/>
          <w:color w:val="000000" w:themeColor="text1"/>
          <w:sz w:val="28"/>
          <w:szCs w:val="28"/>
          <w14:textFill>
            <w14:solidFill>
              <w14:schemeClr w14:val="tx1"/>
            </w14:solidFill>
          </w14:textFill>
        </w:rPr>
        <w:t>日经国务院批准成立的全国首批</w:t>
      </w:r>
      <w:r>
        <w:rPr>
          <w:rFonts w:hint="eastAsia" w:ascii="Calibri" w:hAnsi="Calibri" w:eastAsia="Calibri" w:cs="Calibri"/>
          <w:b/>
          <w:bCs/>
          <w:spacing w:val="-6"/>
          <w:sz w:val="28"/>
          <w:szCs w:val="28"/>
        </w:rPr>
        <w:t>14</w:t>
      </w:r>
      <w:r>
        <w:rPr>
          <w:rFonts w:hint="eastAsia" w:ascii="宋体" w:hAnsi="宋体" w:eastAsia="宋体" w:cs="宋体"/>
          <w:color w:val="000000" w:themeColor="text1"/>
          <w:sz w:val="28"/>
          <w:szCs w:val="28"/>
          <w14:textFill>
            <w14:solidFill>
              <w14:schemeClr w14:val="tx1"/>
            </w14:solidFill>
          </w14:textFill>
        </w:rPr>
        <w:t>个沿海经济技术</w:t>
      </w:r>
      <w:r>
        <w:rPr>
          <w:rFonts w:hint="eastAsia" w:ascii="宋体" w:hAnsi="宋体" w:eastAsia="宋体" w:cs="宋体"/>
          <w:color w:val="000000" w:themeColor="text1"/>
          <w:sz w:val="28"/>
          <w:szCs w:val="28"/>
          <w:lang w:eastAsia="zh-CN"/>
          <w14:textFill>
            <w14:solidFill>
              <w14:schemeClr w14:val="tx1"/>
            </w14:solidFill>
          </w14:textFill>
        </w:rPr>
        <w:t>经开区</w:t>
      </w:r>
      <w:r>
        <w:rPr>
          <w:rFonts w:hint="eastAsia" w:ascii="宋体" w:hAnsi="宋体" w:eastAsia="宋体" w:cs="宋体"/>
          <w:color w:val="000000" w:themeColor="text1"/>
          <w:sz w:val="28"/>
          <w:szCs w:val="28"/>
          <w14:textFill>
            <w14:solidFill>
              <w14:schemeClr w14:val="tx1"/>
            </w14:solidFill>
          </w14:textFill>
        </w:rPr>
        <w:t>之一，全区总面积</w:t>
      </w:r>
      <w:r>
        <w:rPr>
          <w:rFonts w:hint="eastAsia" w:ascii="Calibri" w:hAnsi="Calibri" w:eastAsia="Calibri" w:cs="Calibri"/>
          <w:b/>
          <w:bCs/>
          <w:spacing w:val="-6"/>
          <w:sz w:val="28"/>
          <w:szCs w:val="28"/>
        </w:rPr>
        <w:t>502.04</w:t>
      </w:r>
      <w:r>
        <w:rPr>
          <w:rFonts w:hint="eastAsia" w:ascii="宋体" w:hAnsi="宋体" w:eastAsia="宋体" w:cs="宋体"/>
          <w:color w:val="000000" w:themeColor="text1"/>
          <w:sz w:val="28"/>
          <w:szCs w:val="28"/>
          <w14:textFill>
            <w14:solidFill>
              <w14:schemeClr w14:val="tx1"/>
            </w14:solidFill>
          </w14:textFill>
        </w:rPr>
        <w:t>平方公里（含滩涂），由建成区及东海岛、硇洲岛、东头山岛和南屏岛等区域组成，下辖硇洲</w:t>
      </w:r>
      <w:r>
        <w:rPr>
          <w:rFonts w:hint="eastAsia" w:ascii="Calibri" w:hAnsi="Calibri" w:eastAsia="Calibri" w:cs="Calibri"/>
          <w:b/>
          <w:bCs/>
          <w:spacing w:val="-6"/>
          <w:sz w:val="28"/>
          <w:szCs w:val="28"/>
        </w:rPr>
        <w:t>1</w:t>
      </w:r>
      <w:r>
        <w:rPr>
          <w:rFonts w:hint="eastAsia" w:ascii="宋体" w:hAnsi="宋体" w:eastAsia="宋体" w:cs="宋体"/>
          <w:color w:val="000000" w:themeColor="text1"/>
          <w:sz w:val="28"/>
          <w:szCs w:val="28"/>
          <w14:textFill>
            <w14:solidFill>
              <w14:schemeClr w14:val="tx1"/>
            </w14:solidFill>
          </w14:textFill>
        </w:rPr>
        <w:t>个镇和</w:t>
      </w:r>
      <w:r>
        <w:rPr>
          <w:rFonts w:hint="eastAsia" w:ascii="Calibri" w:hAnsi="Calibri" w:eastAsia="Calibri" w:cs="Calibri"/>
          <w:b/>
          <w:bCs/>
          <w:spacing w:val="-6"/>
          <w:sz w:val="28"/>
          <w:szCs w:val="28"/>
        </w:rPr>
        <w:t>5</w:t>
      </w:r>
      <w:r>
        <w:rPr>
          <w:rFonts w:hint="eastAsia" w:ascii="宋体" w:hAnsi="宋体" w:eastAsia="宋体" w:cs="宋体"/>
          <w:color w:val="000000" w:themeColor="text1"/>
          <w:sz w:val="28"/>
          <w:szCs w:val="28"/>
          <w14:textFill>
            <w14:solidFill>
              <w14:schemeClr w14:val="tx1"/>
            </w14:solidFill>
          </w14:textFill>
        </w:rPr>
        <w:t>个街道，共</w:t>
      </w:r>
      <w:r>
        <w:rPr>
          <w:rFonts w:hint="eastAsia" w:ascii="Calibri" w:hAnsi="Calibri" w:eastAsia="Calibri" w:cs="Calibri"/>
          <w:b/>
          <w:bCs/>
          <w:spacing w:val="-6"/>
          <w:sz w:val="28"/>
          <w:szCs w:val="28"/>
        </w:rPr>
        <w:t>18</w:t>
      </w:r>
      <w:r>
        <w:rPr>
          <w:rFonts w:hint="eastAsia" w:ascii="宋体" w:hAnsi="宋体" w:eastAsia="宋体" w:cs="宋体"/>
          <w:color w:val="000000" w:themeColor="text1"/>
          <w:sz w:val="28"/>
          <w:szCs w:val="28"/>
          <w14:textFill>
            <w14:solidFill>
              <w14:schemeClr w14:val="tx1"/>
            </w14:solidFill>
          </w14:textFill>
        </w:rPr>
        <w:t>个居委会、</w:t>
      </w:r>
      <w:r>
        <w:rPr>
          <w:rFonts w:hint="eastAsia" w:ascii="Calibri" w:hAnsi="Calibri" w:eastAsia="Calibri" w:cs="Calibri"/>
          <w:b/>
          <w:bCs/>
          <w:spacing w:val="-6"/>
          <w:sz w:val="28"/>
          <w:szCs w:val="28"/>
        </w:rPr>
        <w:t>35</w:t>
      </w:r>
      <w:r>
        <w:rPr>
          <w:rFonts w:hint="eastAsia" w:ascii="宋体" w:hAnsi="宋体" w:eastAsia="宋体" w:cs="宋体"/>
          <w:color w:val="000000" w:themeColor="text1"/>
          <w:sz w:val="28"/>
          <w:szCs w:val="28"/>
          <w14:textFill>
            <w14:solidFill>
              <w14:schemeClr w14:val="tx1"/>
            </w14:solidFill>
          </w14:textFill>
        </w:rPr>
        <w:t>个村委会。</w:t>
      </w:r>
      <w:r>
        <w:rPr>
          <w:rFonts w:hint="eastAsia" w:ascii="Calibri" w:hAnsi="Calibri" w:eastAsia="Calibri" w:cs="Calibri"/>
          <w:b/>
          <w:bCs/>
          <w:spacing w:val="-6"/>
          <w:sz w:val="28"/>
          <w:szCs w:val="28"/>
        </w:rPr>
        <w:t>2024</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年</w:t>
      </w:r>
      <w:r>
        <w:rPr>
          <w:rFonts w:hint="eastAsia" w:ascii="Calibri" w:hAnsi="Calibri" w:eastAsia="Calibri" w:cs="Calibri"/>
          <w:b/>
          <w:bCs/>
          <w:spacing w:val="-6"/>
          <w:sz w:val="28"/>
          <w:szCs w:val="28"/>
        </w:rPr>
        <w:t>5</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月</w:t>
      </w:r>
      <w:r>
        <w:rPr>
          <w:rFonts w:hint="eastAsia" w:ascii="Calibri" w:hAnsi="Calibri" w:eastAsia="Calibri" w:cs="Calibri"/>
          <w:b/>
          <w:bCs/>
          <w:spacing w:val="-6"/>
          <w:sz w:val="28"/>
          <w:szCs w:val="28"/>
        </w:rPr>
        <w:t>15</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日，湛江市统计局发布湛江市</w:t>
      </w:r>
      <w:r>
        <w:rPr>
          <w:rFonts w:hint="eastAsia" w:ascii="Calibri" w:hAnsi="Calibri" w:eastAsia="Calibri" w:cs="Calibri"/>
          <w:b/>
          <w:bCs/>
          <w:spacing w:val="-6"/>
          <w:sz w:val="28"/>
          <w:szCs w:val="28"/>
        </w:rPr>
        <w:t>2023</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年常住人口情况表，显示，</w:t>
      </w:r>
      <w:r>
        <w:rPr>
          <w:rFonts w:hint="eastAsia" w:ascii="Calibri" w:hAnsi="Calibri" w:eastAsia="Calibri" w:cs="Calibri"/>
          <w:b/>
          <w:bCs/>
          <w:spacing w:val="-6"/>
          <w:sz w:val="28"/>
          <w:szCs w:val="28"/>
        </w:rPr>
        <w:t>2023</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年湛江经济技术</w:t>
      </w:r>
      <w:r>
        <w:rPr>
          <w:rFonts w:hint="eastAsia" w:ascii="宋体" w:hAnsi="宋体" w:eastAsia="宋体" w:cs="宋体"/>
          <w:i w:val="0"/>
          <w:iCs w:val="0"/>
          <w:caps w:val="0"/>
          <w:color w:val="000000" w:themeColor="text1"/>
          <w:spacing w:val="-2"/>
          <w:sz w:val="28"/>
          <w:szCs w:val="28"/>
          <w:shd w:val="clear" w:fill="auto"/>
          <w:lang w:eastAsia="zh-CN"/>
          <w14:textFill>
            <w14:solidFill>
              <w14:schemeClr w14:val="tx1"/>
            </w14:solidFill>
          </w14:textFill>
        </w:rPr>
        <w:t>经开区</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人口</w:t>
      </w:r>
      <w:r>
        <w:rPr>
          <w:rFonts w:hint="eastAsia" w:ascii="Calibri" w:hAnsi="Calibri" w:eastAsia="Calibri" w:cs="Calibri"/>
          <w:b/>
          <w:bCs/>
          <w:spacing w:val="-6"/>
          <w:sz w:val="28"/>
          <w:szCs w:val="28"/>
        </w:rPr>
        <w:t>35.64</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万人；其中城镇人口</w:t>
      </w:r>
      <w:r>
        <w:rPr>
          <w:rFonts w:hint="eastAsia" w:ascii="Calibri" w:hAnsi="Calibri" w:eastAsia="Calibri" w:cs="Calibri"/>
          <w:b/>
          <w:bCs/>
          <w:spacing w:val="-6"/>
          <w:sz w:val="28"/>
          <w:szCs w:val="28"/>
        </w:rPr>
        <w:t>24.12</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万人，比重</w:t>
      </w:r>
      <w:r>
        <w:rPr>
          <w:rFonts w:hint="eastAsia" w:ascii="Calibri" w:hAnsi="Calibri" w:eastAsia="Calibri" w:cs="Calibri"/>
          <w:b/>
          <w:bCs/>
          <w:spacing w:val="-6"/>
          <w:sz w:val="28"/>
          <w:szCs w:val="28"/>
        </w:rPr>
        <w:t>67.68%</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；乡村人口</w:t>
      </w:r>
      <w:r>
        <w:rPr>
          <w:rFonts w:hint="eastAsia" w:ascii="Calibri" w:hAnsi="Calibri" w:eastAsia="Calibri" w:cs="Calibri"/>
          <w:b/>
          <w:bCs/>
          <w:spacing w:val="-6"/>
          <w:sz w:val="28"/>
          <w:szCs w:val="28"/>
        </w:rPr>
        <w:t>11.52</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万人，比重</w:t>
      </w:r>
      <w:r>
        <w:rPr>
          <w:rFonts w:hint="eastAsia" w:ascii="Calibri" w:hAnsi="Calibri" w:eastAsia="Calibri" w:cs="Calibri"/>
          <w:b/>
          <w:bCs/>
          <w:spacing w:val="-6"/>
          <w:sz w:val="28"/>
          <w:szCs w:val="28"/>
        </w:rPr>
        <w:t>32.32%</w:t>
      </w:r>
      <w:r>
        <w:rPr>
          <w:rFonts w:hint="eastAsia" w:ascii="宋体" w:hAnsi="宋体" w:eastAsia="宋体" w:cs="宋体"/>
          <w:i w:val="0"/>
          <w:iCs w:val="0"/>
          <w:caps w:val="0"/>
          <w:color w:val="000000" w:themeColor="text1"/>
          <w:spacing w:val="-2"/>
          <w:sz w:val="28"/>
          <w:szCs w:val="28"/>
          <w:shd w:val="clear" w:fill="auto"/>
          <w14:textFill>
            <w14:solidFill>
              <w14:schemeClr w14:val="tx1"/>
            </w14:solidFill>
          </w14:textFill>
        </w:rPr>
        <w:t>。</w:t>
      </w:r>
      <w:r>
        <w:rPr>
          <w:rFonts w:hint="eastAsia" w:ascii="宋体" w:hAnsi="宋体" w:eastAsia="宋体" w:cs="宋体"/>
          <w:color w:val="000000" w:themeColor="text1"/>
          <w:spacing w:val="-2"/>
          <w:sz w:val="28"/>
          <w:szCs w:val="28"/>
          <w:shd w:val="clear" w:fill="auto"/>
          <w14:textFill>
            <w14:solidFill>
              <w14:schemeClr w14:val="tx1"/>
            </w14:solidFill>
          </w14:textFill>
        </w:rPr>
        <w:t>湛江市具有独特的地缘区位优势：一是中国沿海通往非洲、中东、欧洲、东南亚、大洋洲航程最短的口岸；二是中国大西南经济腹地进出口的重要咽喉；三是中国进军东盟各国市场最佳的“桥头堡”，也是东盟各国进入中国大陆市场最佳的“登陆点”。独特的区位优势使湛江经济技术</w:t>
      </w:r>
      <w:r>
        <w:rPr>
          <w:rFonts w:hint="eastAsia" w:ascii="宋体" w:hAnsi="宋体" w:eastAsia="宋体" w:cs="宋体"/>
          <w:color w:val="000000" w:themeColor="text1"/>
          <w:spacing w:val="-2"/>
          <w:sz w:val="28"/>
          <w:szCs w:val="28"/>
          <w:shd w:val="clear" w:fill="auto"/>
          <w:lang w:eastAsia="zh-CN"/>
          <w14:textFill>
            <w14:solidFill>
              <w14:schemeClr w14:val="tx1"/>
            </w14:solidFill>
          </w14:textFill>
        </w:rPr>
        <w:t>经开区</w:t>
      </w:r>
      <w:r>
        <w:rPr>
          <w:rFonts w:hint="eastAsia" w:ascii="宋体" w:hAnsi="宋体" w:eastAsia="宋体" w:cs="宋体"/>
          <w:color w:val="000000" w:themeColor="text1"/>
          <w:spacing w:val="-2"/>
          <w:sz w:val="28"/>
          <w:szCs w:val="28"/>
          <w:shd w:val="clear" w:fill="auto"/>
          <w14:textFill>
            <w14:solidFill>
              <w14:schemeClr w14:val="tx1"/>
            </w14:solidFill>
          </w14:textFill>
        </w:rPr>
        <w:t>在泛珠三角经济合作圈、环北部湾经济圈、中国—东盟自由贸易区、亚太经济圈中处于重要的战略地位，成为中国大陆最适宜外来投资者投资经营的地区之一。</w:t>
      </w:r>
      <w:r>
        <w:rPr>
          <w:rFonts w:hint="eastAsia" w:ascii="宋体" w:hAnsi="宋体" w:eastAsia="宋体" w:cs="宋体"/>
          <w:color w:val="000000" w:themeColor="text1"/>
          <w:spacing w:val="-2"/>
          <w:sz w:val="28"/>
          <w:szCs w:val="28"/>
          <w14:textFill>
            <w14:solidFill>
              <w14:schemeClr w14:val="tx1"/>
            </w14:solidFill>
          </w14:textFill>
        </w:rPr>
        <w:t>湛江经开区是湛江大工业发展的主战场。湛江市</w:t>
      </w:r>
      <w:r>
        <w:rPr>
          <w:rFonts w:hint="eastAsia" w:ascii="Calibri" w:hAnsi="Calibri" w:eastAsia="Calibri" w:cs="Calibri"/>
          <w:b/>
          <w:bCs/>
          <w:spacing w:val="-6"/>
          <w:sz w:val="28"/>
          <w:szCs w:val="28"/>
        </w:rPr>
        <w:t>4</w:t>
      </w:r>
      <w:r>
        <w:rPr>
          <w:rFonts w:hint="eastAsia" w:ascii="宋体" w:hAnsi="宋体" w:eastAsia="宋体" w:cs="宋体"/>
          <w:color w:val="000000" w:themeColor="text1"/>
          <w:spacing w:val="-2"/>
          <w:sz w:val="28"/>
          <w:szCs w:val="28"/>
          <w14:textFill>
            <w14:solidFill>
              <w14:schemeClr w14:val="tx1"/>
            </w14:solidFill>
          </w14:textFill>
        </w:rPr>
        <w:t>个投资超</w:t>
      </w:r>
      <w:r>
        <w:rPr>
          <w:rFonts w:hint="eastAsia" w:ascii="Calibri" w:hAnsi="Calibri" w:eastAsia="Calibri" w:cs="Calibri"/>
          <w:b/>
          <w:bCs/>
          <w:spacing w:val="-6"/>
          <w:sz w:val="28"/>
          <w:szCs w:val="28"/>
        </w:rPr>
        <w:t>100</w:t>
      </w:r>
      <w:r>
        <w:rPr>
          <w:rFonts w:hint="eastAsia" w:ascii="宋体" w:hAnsi="宋体" w:eastAsia="宋体" w:cs="宋体"/>
          <w:color w:val="000000" w:themeColor="text1"/>
          <w:spacing w:val="-2"/>
          <w:sz w:val="28"/>
          <w:szCs w:val="28"/>
          <w14:textFill>
            <w14:solidFill>
              <w14:schemeClr w14:val="tx1"/>
            </w14:solidFill>
          </w14:textFill>
        </w:rPr>
        <w:t>亿美元的重大临港产业中</w:t>
      </w:r>
      <w:r>
        <w:rPr>
          <w:rFonts w:hint="eastAsia" w:ascii="Calibri" w:hAnsi="Calibri" w:eastAsia="Calibri" w:cs="Calibri"/>
          <w:b/>
          <w:bCs/>
          <w:spacing w:val="-6"/>
          <w:sz w:val="28"/>
          <w:szCs w:val="28"/>
        </w:rPr>
        <w:t>3</w:t>
      </w:r>
      <w:r>
        <w:rPr>
          <w:rFonts w:hint="eastAsia" w:ascii="宋体" w:hAnsi="宋体" w:eastAsia="宋体" w:cs="宋体"/>
          <w:color w:val="000000" w:themeColor="text1"/>
          <w:spacing w:val="-2"/>
          <w:sz w:val="28"/>
          <w:szCs w:val="28"/>
          <w14:textFill>
            <w14:solidFill>
              <w14:schemeClr w14:val="tx1"/>
            </w14:solidFill>
          </w14:textFill>
        </w:rPr>
        <w:t>个落户东海岛，已形成钢铁、石化、造纸三大主导产业，石化产业形成千亿级产业集群。全区现有工商企业1万多家，规模以上工业企业</w:t>
      </w:r>
      <w:r>
        <w:rPr>
          <w:rFonts w:hint="eastAsia" w:ascii="Calibri" w:hAnsi="Calibri" w:eastAsia="Calibri" w:cs="Calibri"/>
          <w:b/>
          <w:bCs/>
          <w:spacing w:val="-6"/>
          <w:sz w:val="28"/>
          <w:szCs w:val="28"/>
        </w:rPr>
        <w:t>67</w:t>
      </w:r>
      <w:r>
        <w:rPr>
          <w:rFonts w:hint="eastAsia" w:ascii="宋体" w:hAnsi="宋体" w:eastAsia="宋体" w:cs="宋体"/>
          <w:color w:val="000000" w:themeColor="text1"/>
          <w:spacing w:val="-2"/>
          <w:sz w:val="28"/>
          <w:szCs w:val="28"/>
          <w14:textFill>
            <w14:solidFill>
              <w14:schemeClr w14:val="tx1"/>
            </w14:solidFill>
          </w14:textFill>
        </w:rPr>
        <w:t>家，包括中国宝武、中海油、可口可乐等一批世界</w:t>
      </w:r>
      <w:r>
        <w:rPr>
          <w:rFonts w:hint="eastAsia" w:ascii="Calibri" w:hAnsi="Calibri" w:eastAsia="Calibri" w:cs="Calibri"/>
          <w:b/>
          <w:bCs/>
          <w:spacing w:val="-6"/>
          <w:sz w:val="28"/>
          <w:szCs w:val="28"/>
        </w:rPr>
        <w:t>500</w:t>
      </w:r>
      <w:r>
        <w:rPr>
          <w:rFonts w:hint="eastAsia" w:ascii="宋体" w:hAnsi="宋体" w:eastAsia="宋体" w:cs="宋体"/>
          <w:color w:val="000000" w:themeColor="text1"/>
          <w:spacing w:val="-2"/>
          <w:sz w:val="28"/>
          <w:szCs w:val="28"/>
          <w14:textFill>
            <w14:solidFill>
              <w14:schemeClr w14:val="tx1"/>
            </w14:solidFill>
          </w14:textFill>
        </w:rPr>
        <w:t>强企业投资的项目</w:t>
      </w:r>
      <w:r>
        <w:rPr>
          <w:rFonts w:hint="eastAsia" w:ascii="Calibri" w:hAnsi="Calibri" w:eastAsia="Calibri" w:cs="Calibri"/>
          <w:b/>
          <w:bCs/>
          <w:spacing w:val="-6"/>
          <w:sz w:val="28"/>
          <w:szCs w:val="28"/>
        </w:rPr>
        <w:t>12</w:t>
      </w:r>
      <w:r>
        <w:rPr>
          <w:rFonts w:hint="eastAsia" w:ascii="宋体" w:hAnsi="宋体" w:eastAsia="宋体" w:cs="宋体"/>
          <w:color w:val="000000" w:themeColor="text1"/>
          <w:spacing w:val="-2"/>
          <w:sz w:val="28"/>
          <w:szCs w:val="28"/>
          <w14:textFill>
            <w14:solidFill>
              <w14:schemeClr w14:val="tx1"/>
            </w14:solidFill>
          </w14:textFill>
        </w:rPr>
        <w:t>个，已初步形成高水平绿色石化、钢铁、造纸、生物医药和海洋产业集群。</w:t>
      </w:r>
    </w:p>
    <w:p w14:paraId="19D26CC0">
      <w:pPr>
        <w:pStyle w:val="3"/>
        <w:spacing w:before="41" w:line="221" w:lineRule="auto"/>
        <w:outlineLvl w:val="2"/>
        <w:rPr>
          <w:rFonts w:ascii="宋体" w:hAnsi="宋体" w:eastAsia="宋体" w:cs="宋体"/>
          <w:color w:val="000000" w:themeColor="text1"/>
          <w:sz w:val="28"/>
          <w:szCs w:val="28"/>
          <w14:textFill>
            <w14:solidFill>
              <w14:schemeClr w14:val="tx1"/>
            </w14:solidFill>
          </w14:textFill>
        </w:rPr>
      </w:pPr>
      <w:bookmarkStart w:id="131" w:name="bookmark34"/>
      <w:bookmarkEnd w:id="131"/>
      <w:r>
        <w:rPr>
          <w:b/>
          <w:bCs/>
          <w:color w:val="000000" w:themeColor="text1"/>
          <w:spacing w:val="-3"/>
          <w:sz w:val="28"/>
          <w:szCs w:val="28"/>
          <w14:textFill>
            <w14:solidFill>
              <w14:schemeClr w14:val="tx1"/>
            </w14:solidFill>
          </w14:textFill>
        </w:rPr>
        <w:t>2.2.1.</w:t>
      </w:r>
      <w:r>
        <w:rPr>
          <w:b/>
          <w:bCs/>
          <w:color w:val="000000" w:themeColor="text1"/>
          <w:spacing w:val="78"/>
          <w:sz w:val="28"/>
          <w:szCs w:val="28"/>
          <w14:textFill>
            <w14:solidFill>
              <w14:schemeClr w14:val="tx1"/>
            </w14:solidFill>
          </w14:textFill>
        </w:rPr>
        <w:t xml:space="preserve"> </w:t>
      </w:r>
      <w:r>
        <w:rPr>
          <w:rFonts w:ascii="宋体" w:hAnsi="宋体" w:eastAsia="宋体" w:cs="宋体"/>
          <w:b/>
          <w:bCs/>
          <w:color w:val="000000" w:themeColor="text1"/>
          <w:spacing w:val="-3"/>
          <w:sz w:val="28"/>
          <w:szCs w:val="28"/>
          <w14:textFill>
            <w14:solidFill>
              <w14:schemeClr w14:val="tx1"/>
            </w14:solidFill>
          </w14:textFill>
        </w:rPr>
        <w:t>行政区划</w:t>
      </w:r>
    </w:p>
    <w:p w14:paraId="354A9125">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r>
        <w:rPr>
          <w:rFonts w:hint="eastAsia" w:ascii="宋体" w:hAnsi="宋体" w:eastAsia="宋体" w:cs="宋体"/>
          <w:color w:val="000000" w:themeColor="text1"/>
          <w:spacing w:val="-2"/>
          <w:sz w:val="28"/>
          <w:szCs w:val="28"/>
          <w:lang w:eastAsia="zh-CN"/>
          <w14:textFill>
            <w14:solidFill>
              <w14:schemeClr w14:val="tx1"/>
            </w14:solidFill>
          </w14:textFill>
        </w:rPr>
        <w:t>经开</w:t>
      </w:r>
      <w:r>
        <w:rPr>
          <w:rFonts w:ascii="宋体" w:hAnsi="宋体" w:eastAsia="宋体" w:cs="宋体"/>
          <w:color w:val="000000" w:themeColor="text1"/>
          <w:spacing w:val="-2"/>
          <w:sz w:val="28"/>
          <w:szCs w:val="28"/>
          <w14:textFill>
            <w14:solidFill>
              <w14:schemeClr w14:val="tx1"/>
            </w14:solidFill>
          </w14:textFill>
        </w:rPr>
        <w:t>区</w:t>
      </w:r>
      <w:r>
        <w:rPr>
          <w:rFonts w:hint="eastAsia" w:ascii="宋体" w:hAnsi="宋体" w:eastAsia="宋体" w:cs="宋体"/>
          <w:color w:val="000000" w:themeColor="text1"/>
          <w:spacing w:val="-2"/>
          <w:sz w:val="28"/>
          <w:szCs w:val="28"/>
          <w14:textFill>
            <w14:solidFill>
              <w14:schemeClr w14:val="tx1"/>
            </w14:solidFill>
          </w14:textFill>
        </w:rPr>
        <w:t>现辖</w:t>
      </w:r>
      <w:r>
        <w:rPr>
          <w:rFonts w:hint="eastAsia" w:ascii="Calibri" w:hAnsi="Calibri" w:eastAsia="Calibri" w:cs="Calibri"/>
          <w:b/>
          <w:bCs/>
          <w:spacing w:val="-6"/>
          <w:sz w:val="28"/>
          <w:szCs w:val="28"/>
        </w:rPr>
        <w:t>5</w:t>
      </w:r>
      <w:r>
        <w:rPr>
          <w:rFonts w:hint="eastAsia" w:ascii="宋体" w:hAnsi="宋体" w:eastAsia="宋体" w:cs="宋体"/>
          <w:color w:val="000000" w:themeColor="text1"/>
          <w:spacing w:val="-2"/>
          <w:sz w:val="28"/>
          <w:szCs w:val="28"/>
          <w14:textFill>
            <w14:solidFill>
              <w14:schemeClr w14:val="tx1"/>
            </w14:solidFill>
          </w14:textFill>
        </w:rPr>
        <w:t>个街道，</w:t>
      </w:r>
      <w:r>
        <w:rPr>
          <w:rFonts w:hint="eastAsia" w:ascii="Calibri" w:hAnsi="Calibri" w:eastAsia="Calibri" w:cs="Calibri"/>
          <w:b/>
          <w:bCs/>
          <w:spacing w:val="-6"/>
          <w:sz w:val="28"/>
          <w:szCs w:val="28"/>
        </w:rPr>
        <w:t>1</w:t>
      </w:r>
      <w:r>
        <w:rPr>
          <w:rFonts w:hint="eastAsia" w:ascii="宋体" w:hAnsi="宋体" w:eastAsia="宋体" w:cs="宋体"/>
          <w:color w:val="000000" w:themeColor="text1"/>
          <w:spacing w:val="-2"/>
          <w:sz w:val="28"/>
          <w:szCs w:val="28"/>
          <w14:textFill>
            <w14:solidFill>
              <w14:schemeClr w14:val="tx1"/>
            </w14:solidFill>
          </w14:textFill>
        </w:rPr>
        <w:t>个镇</w:t>
      </w:r>
      <w:r>
        <w:rPr>
          <w:rFonts w:ascii="宋体" w:hAnsi="宋体" w:eastAsia="宋体" w:cs="宋体"/>
          <w:color w:val="000000" w:themeColor="text1"/>
          <w:spacing w:val="-2"/>
          <w:sz w:val="28"/>
          <w:szCs w:val="28"/>
          <w14:textFill>
            <w14:solidFill>
              <w14:schemeClr w14:val="tx1"/>
            </w14:solidFill>
          </w14:textFill>
        </w:rPr>
        <w:t>包括：</w:t>
      </w:r>
      <w:r>
        <w:rPr>
          <w:rFonts w:hint="eastAsia" w:ascii="宋体" w:hAnsi="宋体" w:eastAsia="宋体" w:cs="宋体"/>
          <w:color w:val="000000" w:themeColor="text1"/>
          <w:spacing w:val="-2"/>
          <w:sz w:val="28"/>
          <w:szCs w:val="28"/>
          <w14:textFill>
            <w14:solidFill>
              <w14:schemeClr w14:val="tx1"/>
            </w14:solidFill>
          </w14:textFill>
        </w:rPr>
        <w:t>东简街道、泉庄街道、乐华街道、东山街道、民安街道、硇洲镇。</w:t>
      </w:r>
    </w:p>
    <w:p w14:paraId="7819D143">
      <w:pPr>
        <w:spacing w:before="319" w:line="415" w:lineRule="auto"/>
        <w:ind w:left="6" w:right="264" w:firstLine="565"/>
        <w:rPr>
          <w:rFonts w:hint="default" w:eastAsia="宋体"/>
          <w:color w:val="FF0000"/>
          <w:position w:val="-113"/>
          <w:lang w:val="en-US" w:eastAsia="zh-CN"/>
        </w:rPr>
      </w:pPr>
      <w:r>
        <w:rPr>
          <w:color w:val="FF0000"/>
          <w:position w:val="-113"/>
        </w:rPr>
        <w:drawing>
          <wp:inline distT="0" distB="0" distL="114300" distR="114300">
            <wp:extent cx="3423920" cy="2361565"/>
            <wp:effectExtent l="0" t="0" r="5080" b="635"/>
            <wp:docPr id="15" name="图片 15" descr="WXWorkLocal_1772011313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XWorkLocal_17720113136501"/>
                    <pic:cNvPicPr>
                      <a:picLocks noChangeAspect="1"/>
                    </pic:cNvPicPr>
                  </pic:nvPicPr>
                  <pic:blipFill>
                    <a:blip r:embed="rId22"/>
                    <a:stretch>
                      <a:fillRect/>
                    </a:stretch>
                  </pic:blipFill>
                  <pic:spPr>
                    <a:xfrm>
                      <a:off x="0" y="0"/>
                      <a:ext cx="3423920" cy="2361565"/>
                    </a:xfrm>
                    <a:prstGeom prst="rect">
                      <a:avLst/>
                    </a:prstGeom>
                  </pic:spPr>
                </pic:pic>
              </a:graphicData>
            </a:graphic>
          </wp:inline>
        </w:drawing>
      </w:r>
      <w:r>
        <w:rPr>
          <w:rFonts w:hint="eastAsia" w:eastAsia="宋体"/>
          <w:color w:val="FF0000"/>
          <w:position w:val="-113"/>
          <w:lang w:val="en-US" w:eastAsia="zh-CN"/>
        </w:rPr>
        <w:t>东海片区</w:t>
      </w:r>
    </w:p>
    <w:p w14:paraId="56AB98B5">
      <w:pPr>
        <w:spacing w:before="319" w:line="415" w:lineRule="auto"/>
        <w:ind w:left="6" w:right="264" w:firstLine="565"/>
        <w:rPr>
          <w:rFonts w:hint="default" w:eastAsia="宋体"/>
          <w:color w:val="FF0000"/>
          <w:position w:val="-113"/>
          <w:lang w:val="en-US" w:eastAsia="zh-CN"/>
        </w:rPr>
      </w:pPr>
      <w:r>
        <w:rPr>
          <w:rFonts w:hint="eastAsia" w:eastAsia="宋体"/>
          <w:color w:val="FF0000"/>
          <w:position w:val="-113"/>
          <w:lang w:eastAsia="zh-CN"/>
        </w:rPr>
        <w:drawing>
          <wp:inline distT="0" distB="0" distL="114300" distR="114300">
            <wp:extent cx="3380740" cy="3338195"/>
            <wp:effectExtent l="0" t="0" r="10160" b="14605"/>
            <wp:docPr id="17" name="图片 17" descr="WXWorkLocal_1772011683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WXWorkLocal_17720116839170"/>
                    <pic:cNvPicPr>
                      <a:picLocks noChangeAspect="1"/>
                    </pic:cNvPicPr>
                  </pic:nvPicPr>
                  <pic:blipFill>
                    <a:blip r:embed="rId23"/>
                    <a:stretch>
                      <a:fillRect/>
                    </a:stretch>
                  </pic:blipFill>
                  <pic:spPr>
                    <a:xfrm>
                      <a:off x="0" y="0"/>
                      <a:ext cx="3380740" cy="3338195"/>
                    </a:xfrm>
                    <a:prstGeom prst="rect">
                      <a:avLst/>
                    </a:prstGeom>
                  </pic:spPr>
                </pic:pic>
              </a:graphicData>
            </a:graphic>
          </wp:inline>
        </w:drawing>
      </w:r>
      <w:r>
        <w:rPr>
          <w:rFonts w:hint="eastAsia" w:eastAsia="宋体"/>
          <w:color w:val="FF0000"/>
          <w:position w:val="-113"/>
          <w:lang w:val="en-US" w:eastAsia="zh-CN"/>
        </w:rPr>
        <w:t>建成区片区</w:t>
      </w:r>
    </w:p>
    <w:p w14:paraId="765A302A">
      <w:pPr>
        <w:pStyle w:val="3"/>
        <w:spacing w:line="302" w:lineRule="auto"/>
        <w:rPr>
          <w:color w:val="FF0000"/>
        </w:rPr>
      </w:pPr>
    </w:p>
    <w:p w14:paraId="6A51DFAD">
      <w:pPr>
        <w:pStyle w:val="3"/>
        <w:spacing w:before="91" w:line="185" w:lineRule="auto"/>
        <w:ind w:firstLine="1912" w:firstLineChars="700"/>
        <w:jc w:val="both"/>
        <w:rPr>
          <w:rFonts w:ascii="宋体" w:hAnsi="宋体" w:eastAsia="宋体" w:cs="宋体"/>
          <w:color w:val="FF0000"/>
          <w:sz w:val="28"/>
          <w:szCs w:val="28"/>
        </w:rPr>
      </w:pPr>
      <w:r>
        <w:rPr>
          <w:rFonts w:ascii="宋体" w:hAnsi="宋体" w:eastAsia="宋体" w:cs="宋体"/>
          <w:b/>
          <w:bCs/>
          <w:color w:val="FF0000"/>
          <w:spacing w:val="-4"/>
          <w:sz w:val="28"/>
          <w:szCs w:val="28"/>
        </w:rPr>
        <w:t>图</w:t>
      </w:r>
      <w:r>
        <w:rPr>
          <w:rFonts w:ascii="宋体" w:hAnsi="宋体" w:eastAsia="宋体" w:cs="宋体"/>
          <w:color w:val="FF0000"/>
          <w:spacing w:val="-4"/>
          <w:sz w:val="28"/>
          <w:szCs w:val="28"/>
        </w:rPr>
        <w:t xml:space="preserve"> </w:t>
      </w:r>
      <w:r>
        <w:rPr>
          <w:b/>
          <w:bCs/>
          <w:color w:val="FF0000"/>
          <w:spacing w:val="-4"/>
          <w:sz w:val="28"/>
          <w:szCs w:val="28"/>
        </w:rPr>
        <w:t xml:space="preserve">2.2-1  </w:t>
      </w:r>
      <w:r>
        <w:rPr>
          <w:rFonts w:hint="eastAsia" w:ascii="宋体" w:hAnsi="宋体" w:eastAsia="宋体" w:cs="宋体"/>
          <w:b/>
          <w:bCs/>
          <w:color w:val="FF0000"/>
          <w:spacing w:val="-4"/>
          <w:sz w:val="28"/>
          <w:szCs w:val="28"/>
          <w:lang w:eastAsia="zh-CN"/>
        </w:rPr>
        <w:t>经开</w:t>
      </w:r>
      <w:r>
        <w:rPr>
          <w:rFonts w:ascii="宋体" w:hAnsi="宋体" w:eastAsia="宋体" w:cs="宋体"/>
          <w:b/>
          <w:bCs/>
          <w:color w:val="FF0000"/>
          <w:spacing w:val="-4"/>
          <w:sz w:val="28"/>
          <w:szCs w:val="28"/>
        </w:rPr>
        <w:t>区行政区划图</w:t>
      </w:r>
    </w:p>
    <w:p w14:paraId="767D32D0">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0F7E58A2">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69B79FDB">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6CAF1A47">
      <w:pPr>
        <w:spacing w:before="319" w:line="415" w:lineRule="auto"/>
        <w:ind w:right="264"/>
        <w:rPr>
          <w:rFonts w:hint="eastAsia" w:ascii="宋体" w:hAnsi="宋体" w:eastAsia="宋体" w:cs="宋体"/>
          <w:color w:val="000000" w:themeColor="text1"/>
          <w:spacing w:val="-2"/>
          <w:sz w:val="28"/>
          <w:szCs w:val="28"/>
          <w14:textFill>
            <w14:solidFill>
              <w14:schemeClr w14:val="tx1"/>
            </w14:solidFill>
          </w14:textFill>
        </w:rPr>
      </w:pPr>
    </w:p>
    <w:p w14:paraId="69FDB791">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0FE58CBB">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2732CFED">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34146319">
      <w:pPr>
        <w:spacing w:before="319" w:line="415" w:lineRule="auto"/>
        <w:ind w:left="6" w:right="264" w:firstLine="565"/>
        <w:rPr>
          <w:rFonts w:hint="eastAsia" w:ascii="宋体" w:hAnsi="宋体" w:eastAsia="宋体" w:cs="宋体"/>
          <w:color w:val="000000" w:themeColor="text1"/>
          <w:spacing w:val="-2"/>
          <w:sz w:val="28"/>
          <w:szCs w:val="28"/>
          <w14:textFill>
            <w14:solidFill>
              <w14:schemeClr w14:val="tx1"/>
            </w14:solidFill>
          </w14:textFill>
        </w:rPr>
      </w:pPr>
    </w:p>
    <w:p w14:paraId="588ABBAC">
      <w:pPr>
        <w:spacing w:before="319" w:line="415" w:lineRule="auto"/>
        <w:ind w:right="264"/>
        <w:rPr>
          <w:rFonts w:hint="eastAsia" w:ascii="宋体" w:hAnsi="宋体" w:eastAsia="宋体" w:cs="宋体"/>
          <w:color w:val="000000" w:themeColor="text1"/>
          <w:spacing w:val="-2"/>
          <w:sz w:val="28"/>
          <w:szCs w:val="28"/>
          <w14:textFill>
            <w14:solidFill>
              <w14:schemeClr w14:val="tx1"/>
            </w14:solidFill>
          </w14:textFill>
        </w:rPr>
      </w:pPr>
    </w:p>
    <w:p w14:paraId="02DE97B6">
      <w:pPr>
        <w:pStyle w:val="3"/>
        <w:spacing w:before="68" w:line="221" w:lineRule="auto"/>
        <w:outlineLvl w:val="2"/>
        <w:rPr>
          <w:b/>
          <w:bCs/>
          <w:spacing w:val="-2"/>
          <w:sz w:val="28"/>
          <w:szCs w:val="28"/>
        </w:rPr>
      </w:pPr>
    </w:p>
    <w:p w14:paraId="19323575">
      <w:pPr>
        <w:pStyle w:val="3"/>
        <w:spacing w:before="68" w:line="221" w:lineRule="auto"/>
        <w:outlineLvl w:val="2"/>
        <w:rPr>
          <w:rFonts w:ascii="宋体" w:hAnsi="宋体" w:eastAsia="宋体" w:cs="宋体"/>
          <w:sz w:val="28"/>
          <w:szCs w:val="28"/>
        </w:rPr>
      </w:pPr>
      <w:r>
        <w:rPr>
          <w:b/>
          <w:bCs/>
          <w:spacing w:val="-2"/>
          <w:sz w:val="28"/>
          <w:szCs w:val="28"/>
        </w:rPr>
        <w:t xml:space="preserve">2.2.2.  </w:t>
      </w:r>
      <w:r>
        <w:rPr>
          <w:rFonts w:ascii="宋体" w:hAnsi="宋体" w:eastAsia="宋体" w:cs="宋体"/>
          <w:b/>
          <w:bCs/>
          <w:spacing w:val="-2"/>
          <w:sz w:val="28"/>
          <w:szCs w:val="28"/>
        </w:rPr>
        <w:t>交通</w:t>
      </w:r>
    </w:p>
    <w:p w14:paraId="773E31F1">
      <w:pPr>
        <w:spacing w:before="301" w:line="426" w:lineRule="auto"/>
        <w:ind w:left="5" w:right="240" w:firstLine="566"/>
        <w:jc w:val="both"/>
        <w:rPr>
          <w:rFonts w:hint="eastAsia" w:ascii="宋体" w:hAnsi="宋体" w:eastAsia="宋体" w:cs="宋体"/>
          <w:color w:val="000000" w:themeColor="text1"/>
          <w:spacing w:val="-2"/>
          <w:sz w:val="28"/>
          <w:szCs w:val="28"/>
          <w:lang w:eastAsia="zh-CN"/>
          <w14:textFill>
            <w14:solidFill>
              <w14:schemeClr w14:val="tx1"/>
            </w14:solidFill>
          </w14:textFill>
        </w:rPr>
      </w:pPr>
      <w:r>
        <w:rPr>
          <w:rFonts w:hint="eastAsia" w:ascii="宋体" w:hAnsi="宋体" w:eastAsia="宋体" w:cs="宋体"/>
          <w:color w:val="000000" w:themeColor="text1"/>
          <w:spacing w:val="-2"/>
          <w:sz w:val="28"/>
          <w:szCs w:val="28"/>
          <w:lang w:eastAsia="zh-CN"/>
          <w14:textFill>
            <w14:solidFill>
              <w14:schemeClr w14:val="tx1"/>
            </w14:solidFill>
          </w14:textFill>
        </w:rPr>
        <w:t>湛江</w:t>
      </w:r>
      <w:r>
        <w:rPr>
          <w:rFonts w:hint="eastAsia" w:ascii="宋体" w:hAnsi="宋体" w:eastAsia="宋体" w:cs="宋体"/>
          <w:color w:val="000000" w:themeColor="text1"/>
          <w:spacing w:val="-2"/>
          <w:sz w:val="28"/>
          <w:szCs w:val="28"/>
          <w:lang w:val="en-US" w:eastAsia="zh-CN"/>
          <w14:textFill>
            <w14:solidFill>
              <w14:schemeClr w14:val="tx1"/>
            </w14:solidFill>
          </w14:textFill>
        </w:rPr>
        <w:t>经开区</w:t>
      </w:r>
      <w:r>
        <w:rPr>
          <w:rFonts w:hint="eastAsia" w:ascii="宋体" w:hAnsi="宋体" w:eastAsia="宋体" w:cs="宋体"/>
          <w:color w:val="000000" w:themeColor="text1"/>
          <w:spacing w:val="-2"/>
          <w:sz w:val="28"/>
          <w:szCs w:val="28"/>
          <w:lang w:eastAsia="zh-CN"/>
          <w14:textFill>
            <w14:solidFill>
              <w14:schemeClr w14:val="tx1"/>
            </w14:solidFill>
          </w14:textFill>
        </w:rPr>
        <w:t>地势较平坦，</w:t>
      </w:r>
      <w:r>
        <w:rPr>
          <w:rFonts w:hint="eastAsia" w:ascii="宋体" w:hAnsi="宋体" w:eastAsia="宋体" w:cs="宋体"/>
          <w:color w:val="000000" w:themeColor="text1"/>
          <w:spacing w:val="-2"/>
          <w:sz w:val="28"/>
          <w:szCs w:val="28"/>
          <w:lang w:val="en-US" w:eastAsia="zh-CN"/>
          <w14:textFill>
            <w14:solidFill>
              <w14:schemeClr w14:val="tx1"/>
            </w14:solidFill>
          </w14:textFill>
        </w:rPr>
        <w:t>经开区</w:t>
      </w:r>
      <w:r>
        <w:rPr>
          <w:rFonts w:hint="eastAsia" w:ascii="宋体" w:hAnsi="宋体" w:eastAsia="宋体" w:cs="宋体"/>
          <w:color w:val="000000" w:themeColor="text1"/>
          <w:spacing w:val="-2"/>
          <w:sz w:val="28"/>
          <w:szCs w:val="28"/>
          <w:lang w:eastAsia="zh-CN"/>
          <w14:textFill>
            <w14:solidFill>
              <w14:schemeClr w14:val="tx1"/>
            </w14:solidFill>
          </w14:textFill>
        </w:rPr>
        <w:t>成立以来，不断开展大规模基础设施建设。先后开通人民大道、海滨大道两条南北向主干道，与东西走向的乐山大、龙潮路及新建的绿华路等大型骨干道路纵横交错，构成四通八达的交通网络；</w:t>
      </w:r>
    </w:p>
    <w:p w14:paraId="6E15B030">
      <w:pPr>
        <w:spacing w:before="301" w:line="426" w:lineRule="auto"/>
        <w:ind w:left="5" w:right="240" w:firstLine="566"/>
        <w:jc w:val="both"/>
        <w:rPr>
          <w:rFonts w:hint="eastAsia" w:ascii="宋体" w:hAnsi="宋体" w:eastAsia="宋体" w:cs="宋体"/>
          <w:color w:val="000000" w:themeColor="text1"/>
          <w:spacing w:val="-2"/>
          <w:sz w:val="28"/>
          <w:szCs w:val="28"/>
          <w:lang w:eastAsia="zh-CN"/>
          <w14:textFill>
            <w14:solidFill>
              <w14:schemeClr w14:val="tx1"/>
            </w14:solidFill>
          </w14:textFill>
        </w:rPr>
      </w:pPr>
      <w:r>
        <w:rPr>
          <w:rFonts w:hint="eastAsia" w:ascii="宋体" w:hAnsi="宋体" w:eastAsia="宋体" w:cs="宋体"/>
          <w:color w:val="000000" w:themeColor="text1"/>
          <w:spacing w:val="-2"/>
          <w:sz w:val="28"/>
          <w:szCs w:val="28"/>
          <w:lang w:eastAsia="zh-CN"/>
          <w14:textFill>
            <w14:solidFill>
              <w14:schemeClr w14:val="tx1"/>
            </w14:solidFill>
          </w14:textFill>
        </w:rPr>
        <w:t>建成区以人民大道、海滨大道为南北轴线，与乐山路、绿华路等东西干道交织，形成中心城区 “三横三纵” 路网体系。对外通过海湾大桥、湛江大道、疏港大道等快速路，无缝衔接广湛高速、渝湛高速，实现</w:t>
      </w:r>
      <w:r>
        <w:rPr>
          <w:rFonts w:hint="eastAsia" w:ascii="Calibri" w:hAnsi="Calibri" w:eastAsia="Calibri" w:cs="Calibri"/>
          <w:b/>
          <w:bCs/>
          <w:spacing w:val="-6"/>
          <w:sz w:val="28"/>
          <w:szCs w:val="28"/>
          <w:lang w:eastAsia="zh-CN"/>
        </w:rPr>
        <w:t xml:space="preserve"> 1 </w:t>
      </w:r>
      <w:r>
        <w:rPr>
          <w:rFonts w:hint="eastAsia" w:ascii="宋体" w:hAnsi="宋体" w:eastAsia="宋体" w:cs="宋体"/>
          <w:color w:val="000000" w:themeColor="text1"/>
          <w:spacing w:val="-2"/>
          <w:sz w:val="28"/>
          <w:szCs w:val="28"/>
          <w:lang w:eastAsia="zh-CN"/>
          <w14:textFill>
            <w14:solidFill>
              <w14:schemeClr w14:val="tx1"/>
            </w14:solidFill>
          </w14:textFill>
        </w:rPr>
        <w:t>小时通达粤西城市群、</w:t>
      </w:r>
      <w:r>
        <w:rPr>
          <w:rFonts w:hint="eastAsia" w:ascii="Calibri" w:hAnsi="Calibri" w:eastAsia="Calibri" w:cs="Calibri"/>
          <w:b/>
          <w:bCs/>
          <w:spacing w:val="-6"/>
          <w:sz w:val="28"/>
          <w:szCs w:val="28"/>
          <w:lang w:eastAsia="zh-CN"/>
        </w:rPr>
        <w:t xml:space="preserve">3 </w:t>
      </w:r>
      <w:r>
        <w:rPr>
          <w:rFonts w:hint="eastAsia" w:ascii="宋体" w:hAnsi="宋体" w:eastAsia="宋体" w:cs="宋体"/>
          <w:color w:val="000000" w:themeColor="text1"/>
          <w:spacing w:val="-2"/>
          <w:sz w:val="28"/>
          <w:szCs w:val="28"/>
          <w:lang w:eastAsia="zh-CN"/>
          <w14:textFill>
            <w14:solidFill>
              <w14:schemeClr w14:val="tx1"/>
            </w14:solidFill>
          </w14:textFill>
        </w:rPr>
        <w:t>小时融入粤港澳大湾区核心圈。</w:t>
      </w:r>
      <w:r>
        <w:rPr>
          <w:rFonts w:hint="eastAsia" w:ascii="Calibri" w:hAnsi="Calibri" w:eastAsia="Calibri" w:cs="Calibri"/>
          <w:b/>
          <w:bCs/>
          <w:spacing w:val="-6"/>
          <w:sz w:val="28"/>
          <w:szCs w:val="28"/>
          <w:lang w:eastAsia="zh-CN"/>
        </w:rPr>
        <w:t>2024</w:t>
      </w:r>
      <w:r>
        <w:rPr>
          <w:rFonts w:hint="eastAsia" w:ascii="宋体" w:hAnsi="宋体" w:eastAsia="宋体" w:cs="宋体"/>
          <w:color w:val="000000" w:themeColor="text1"/>
          <w:spacing w:val="-2"/>
          <w:sz w:val="28"/>
          <w:szCs w:val="28"/>
          <w:lang w:eastAsia="zh-CN"/>
          <w14:textFill>
            <w14:solidFill>
              <w14:schemeClr w14:val="tx1"/>
            </w14:solidFill>
          </w14:textFill>
        </w:rPr>
        <w:t xml:space="preserve"> 年底湛江机场高速全线通车后，市区至湛江吴川国际机场车程缩短至</w:t>
      </w:r>
      <w:r>
        <w:rPr>
          <w:rFonts w:hint="eastAsia" w:ascii="Calibri" w:hAnsi="Calibri" w:eastAsia="Calibri" w:cs="Calibri"/>
          <w:b/>
          <w:bCs/>
          <w:spacing w:val="-6"/>
          <w:sz w:val="28"/>
          <w:szCs w:val="28"/>
          <w:lang w:eastAsia="zh-CN"/>
        </w:rPr>
        <w:t xml:space="preserve"> 30 </w:t>
      </w:r>
      <w:r>
        <w:rPr>
          <w:rFonts w:hint="eastAsia" w:ascii="宋体" w:hAnsi="宋体" w:eastAsia="宋体" w:cs="宋体"/>
          <w:color w:val="000000" w:themeColor="text1"/>
          <w:spacing w:val="-2"/>
          <w:sz w:val="28"/>
          <w:szCs w:val="28"/>
          <w:lang w:eastAsia="zh-CN"/>
          <w14:textFill>
            <w14:solidFill>
              <w14:schemeClr w14:val="tx1"/>
            </w14:solidFill>
          </w14:textFill>
        </w:rPr>
        <w:t>分钟，同时通过汕湛高速、南三岛大桥等路网，强化了与茂名、阳江等周边城市的联动。</w:t>
      </w:r>
    </w:p>
    <w:p w14:paraId="58F9C6DD">
      <w:pPr>
        <w:spacing w:before="317" w:line="427" w:lineRule="auto"/>
        <w:ind w:left="1" w:firstLine="570"/>
        <w:jc w:val="both"/>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 xml:space="preserve">湛江经济技术经开区交通体系完备，建成区处于市区核心地带，航空、海运、高铁、公路、管道等运输方式一应俱全。在公路方面，以人民大道、海滨大道为南北轴线，与乐山路、绿华路等东西干道交织，形成中心城区 “三横三纵” 路网体系。对外通过海湾大桥、湛江大道、疏港大道等快速路，无缝衔接广湛高速、渝湛高速，实现 </w:t>
      </w:r>
      <w:r>
        <w:rPr>
          <w:rFonts w:hint="eastAsia" w:ascii="Calibri" w:hAnsi="Calibri" w:eastAsia="Calibri" w:cs="Calibri"/>
          <w:b/>
          <w:bCs/>
          <w:spacing w:val="-6"/>
          <w:sz w:val="28"/>
          <w:szCs w:val="28"/>
          <w:lang w:eastAsia="zh-CN"/>
        </w:rPr>
        <w:t>1</w:t>
      </w:r>
      <w:r>
        <w:rPr>
          <w:rFonts w:hint="eastAsia" w:ascii="宋体" w:hAnsi="宋体" w:eastAsia="宋体" w:cs="宋体"/>
          <w:spacing w:val="-4"/>
          <w:sz w:val="28"/>
          <w:szCs w:val="28"/>
          <w:lang w:eastAsia="zh-CN"/>
        </w:rPr>
        <w:t xml:space="preserve"> 小时通达粤西城市群、</w:t>
      </w:r>
      <w:r>
        <w:rPr>
          <w:rFonts w:hint="eastAsia" w:ascii="Calibri" w:hAnsi="Calibri" w:eastAsia="Calibri" w:cs="Calibri"/>
          <w:b/>
          <w:bCs/>
          <w:spacing w:val="-6"/>
          <w:sz w:val="28"/>
          <w:szCs w:val="28"/>
          <w:lang w:eastAsia="zh-CN"/>
        </w:rPr>
        <w:t>3</w:t>
      </w:r>
      <w:r>
        <w:rPr>
          <w:rFonts w:hint="eastAsia" w:ascii="宋体" w:hAnsi="宋体" w:eastAsia="宋体" w:cs="宋体"/>
          <w:spacing w:val="-4"/>
          <w:sz w:val="28"/>
          <w:szCs w:val="28"/>
          <w:lang w:eastAsia="zh-CN"/>
        </w:rPr>
        <w:t xml:space="preserve"> 小时融入粤港澳大湾区核心圈。</w:t>
      </w:r>
      <w:r>
        <w:rPr>
          <w:rFonts w:hint="eastAsia" w:ascii="Calibri" w:hAnsi="Calibri" w:eastAsia="Calibri" w:cs="Calibri"/>
          <w:b/>
          <w:bCs/>
          <w:spacing w:val="-6"/>
          <w:sz w:val="28"/>
          <w:szCs w:val="28"/>
          <w:lang w:eastAsia="zh-CN"/>
        </w:rPr>
        <w:t xml:space="preserve">2024 </w:t>
      </w:r>
      <w:r>
        <w:rPr>
          <w:rFonts w:hint="eastAsia" w:ascii="宋体" w:hAnsi="宋体" w:eastAsia="宋体" w:cs="宋体"/>
          <w:spacing w:val="-4"/>
          <w:sz w:val="28"/>
          <w:szCs w:val="28"/>
          <w:lang w:eastAsia="zh-CN"/>
        </w:rPr>
        <w:t xml:space="preserve">年底湛江机场高速全线通车后，市区至湛江吴川国际机场车程缩短至 </w:t>
      </w:r>
      <w:r>
        <w:rPr>
          <w:rFonts w:hint="eastAsia" w:ascii="Calibri" w:hAnsi="Calibri" w:eastAsia="Calibri" w:cs="Calibri"/>
          <w:b/>
          <w:bCs/>
          <w:spacing w:val="-6"/>
          <w:sz w:val="28"/>
          <w:szCs w:val="28"/>
          <w:lang w:eastAsia="zh-CN"/>
        </w:rPr>
        <w:t>30</w:t>
      </w:r>
      <w:r>
        <w:rPr>
          <w:rFonts w:hint="eastAsia" w:ascii="宋体" w:hAnsi="宋体" w:eastAsia="宋体" w:cs="宋体"/>
          <w:spacing w:val="-4"/>
          <w:sz w:val="28"/>
          <w:szCs w:val="28"/>
          <w:lang w:eastAsia="zh-CN"/>
        </w:rPr>
        <w:t xml:space="preserve"> 分钟，同时通过汕湛高速、南三岛大桥等路网，强化了与茂名、阳江等周边城市的联动。</w:t>
      </w:r>
    </w:p>
    <w:p w14:paraId="63A678E0">
      <w:pPr>
        <w:spacing w:before="317" w:line="427" w:lineRule="auto"/>
        <w:ind w:left="1" w:firstLine="570"/>
        <w:jc w:val="both"/>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而在对外公路交通上，经开区通过海湾大桥及连接线、湛江大道、疏港大道等，与广湛高速、渝湛高速紧密相连，实现了与广东省内其他城市及外省的高效联通 ，有利于经开区融入更大范围的经济发展格局，促进区域间的贸易往来。</w:t>
      </w:r>
    </w:p>
    <w:p w14:paraId="44D2E19A">
      <w:pPr>
        <w:spacing w:before="317" w:line="427" w:lineRule="auto"/>
        <w:ind w:left="1" w:firstLine="570"/>
        <w:jc w:val="both"/>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 xml:space="preserve">在铁路方面，经开区处于湛江市三大铁路站（南站、北站、西站）之间，与各站距离适中，其中与北站相距约 </w:t>
      </w:r>
      <w:r>
        <w:rPr>
          <w:rFonts w:hint="eastAsia" w:ascii="Calibri" w:hAnsi="Calibri" w:eastAsia="Calibri" w:cs="Calibri"/>
          <w:b/>
          <w:bCs/>
          <w:spacing w:val="-6"/>
          <w:sz w:val="28"/>
          <w:szCs w:val="28"/>
          <w:lang w:eastAsia="zh-CN"/>
        </w:rPr>
        <w:t>2</w:t>
      </w:r>
      <w:r>
        <w:rPr>
          <w:rFonts w:hint="eastAsia" w:ascii="宋体" w:hAnsi="宋体" w:eastAsia="宋体" w:cs="宋体"/>
          <w:spacing w:val="-4"/>
          <w:sz w:val="28"/>
          <w:szCs w:val="28"/>
          <w:lang w:eastAsia="zh-CN"/>
        </w:rPr>
        <w:t xml:space="preserve"> 公里，南站约 </w:t>
      </w:r>
      <w:r>
        <w:rPr>
          <w:rFonts w:hint="eastAsia" w:ascii="Calibri" w:hAnsi="Calibri" w:eastAsia="Calibri" w:cs="Calibri"/>
          <w:b/>
          <w:bCs/>
          <w:spacing w:val="-6"/>
          <w:sz w:val="28"/>
          <w:szCs w:val="28"/>
          <w:lang w:eastAsia="zh-CN"/>
        </w:rPr>
        <w:t>3</w:t>
      </w:r>
      <w:r>
        <w:rPr>
          <w:rFonts w:hint="eastAsia" w:ascii="宋体" w:hAnsi="宋体" w:eastAsia="宋体" w:cs="宋体"/>
          <w:spacing w:val="-4"/>
          <w:sz w:val="28"/>
          <w:szCs w:val="28"/>
          <w:lang w:eastAsia="zh-CN"/>
        </w:rPr>
        <w:t xml:space="preserve"> 公里，西站约 </w:t>
      </w:r>
      <w:r>
        <w:rPr>
          <w:rFonts w:hint="eastAsia" w:ascii="Calibri" w:hAnsi="Calibri" w:eastAsia="Calibri" w:cs="Calibri"/>
          <w:b/>
          <w:bCs/>
          <w:spacing w:val="-6"/>
          <w:sz w:val="28"/>
          <w:szCs w:val="28"/>
          <w:lang w:eastAsia="zh-CN"/>
        </w:rPr>
        <w:t>4</w:t>
      </w:r>
      <w:r>
        <w:rPr>
          <w:rFonts w:hint="eastAsia" w:ascii="宋体" w:hAnsi="宋体" w:eastAsia="宋体" w:cs="宋体"/>
          <w:spacing w:val="-4"/>
          <w:sz w:val="28"/>
          <w:szCs w:val="28"/>
          <w:lang w:eastAsia="zh-CN"/>
        </w:rPr>
        <w:t xml:space="preserve"> 公里 ，为经开区内企业的原材料输入和产品输出提供了大运量、低成本的运输方式，支撑了区域工业经济的发展。</w:t>
      </w:r>
    </w:p>
    <w:p w14:paraId="50512958">
      <w:pPr>
        <w:spacing w:before="317" w:line="427" w:lineRule="auto"/>
        <w:ind w:left="1" w:firstLine="570"/>
        <w:jc w:val="both"/>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航空上，湛江吴川国际机场近在咫尺，可直飞或经中转抵达全国多地及海外部分机场 ，不仅方便了商务出行，也为经开区吸引国内外投资、开展对外合作搭建了空中桥梁。</w:t>
      </w:r>
    </w:p>
    <w:p w14:paraId="11F20DDF">
      <w:pPr>
        <w:spacing w:before="38" w:line="424" w:lineRule="auto"/>
        <w:ind w:left="2" w:right="98" w:firstLine="560"/>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 xml:space="preserve">海运更是经开区的一大优势。建成区距离湛江港仅 </w:t>
      </w:r>
      <w:r>
        <w:rPr>
          <w:rFonts w:hint="eastAsia" w:ascii="Calibri" w:hAnsi="Calibri" w:eastAsia="Calibri" w:cs="Calibri"/>
          <w:b/>
          <w:bCs/>
          <w:spacing w:val="-6"/>
          <w:sz w:val="28"/>
          <w:szCs w:val="28"/>
          <w:lang w:eastAsia="zh-CN"/>
        </w:rPr>
        <w:t xml:space="preserve">7.5 </w:t>
      </w:r>
      <w:r>
        <w:rPr>
          <w:rFonts w:hint="eastAsia" w:ascii="宋体" w:hAnsi="宋体" w:eastAsia="宋体" w:cs="宋体"/>
          <w:spacing w:val="-4"/>
          <w:sz w:val="28"/>
          <w:szCs w:val="28"/>
          <w:lang w:eastAsia="zh-CN"/>
        </w:rPr>
        <w:t xml:space="preserve">公里，湛江港作为国家主枢纽港之一，散货、集装箱运输便捷，航线通达全球 </w:t>
      </w:r>
      <w:r>
        <w:rPr>
          <w:rFonts w:hint="eastAsia" w:ascii="Calibri" w:hAnsi="Calibri" w:eastAsia="Calibri" w:cs="Calibri"/>
          <w:b/>
          <w:bCs/>
          <w:spacing w:val="-6"/>
          <w:sz w:val="28"/>
          <w:szCs w:val="28"/>
          <w:lang w:eastAsia="zh-CN"/>
        </w:rPr>
        <w:t xml:space="preserve">100 </w:t>
      </w:r>
      <w:r>
        <w:rPr>
          <w:rFonts w:hint="eastAsia" w:ascii="宋体" w:hAnsi="宋体" w:eastAsia="宋体" w:cs="宋体"/>
          <w:spacing w:val="-4"/>
          <w:sz w:val="28"/>
          <w:szCs w:val="28"/>
          <w:lang w:eastAsia="zh-CN"/>
        </w:rPr>
        <w:t>多个国家和地区。并且，经开区所在的东海岛沿岸航道具备建设三十万吨以上深水港口的条件，像已建成的中国陆岸最大的</w:t>
      </w:r>
      <w:r>
        <w:rPr>
          <w:rFonts w:hint="eastAsia" w:ascii="Calibri" w:hAnsi="Calibri" w:eastAsia="Calibri" w:cs="Calibri"/>
          <w:b/>
          <w:bCs/>
          <w:spacing w:val="-6"/>
          <w:sz w:val="28"/>
          <w:szCs w:val="28"/>
          <w:lang w:eastAsia="zh-CN"/>
        </w:rPr>
        <w:t xml:space="preserve"> 30 </w:t>
      </w:r>
      <w:r>
        <w:rPr>
          <w:rFonts w:hint="eastAsia" w:ascii="宋体" w:hAnsi="宋体" w:eastAsia="宋体" w:cs="宋体"/>
          <w:spacing w:val="-4"/>
          <w:sz w:val="28"/>
          <w:szCs w:val="28"/>
          <w:lang w:eastAsia="zh-CN"/>
        </w:rPr>
        <w:t>万吨级原油码头、</w:t>
      </w:r>
      <w:r>
        <w:rPr>
          <w:rFonts w:hint="eastAsia" w:ascii="Calibri" w:hAnsi="Calibri" w:eastAsia="Calibri" w:cs="Calibri"/>
          <w:b/>
          <w:bCs/>
          <w:spacing w:val="-6"/>
          <w:sz w:val="28"/>
          <w:szCs w:val="28"/>
          <w:lang w:eastAsia="zh-CN"/>
        </w:rPr>
        <w:t xml:space="preserve">20 </w:t>
      </w:r>
      <w:r>
        <w:rPr>
          <w:rFonts w:hint="eastAsia" w:ascii="宋体" w:hAnsi="宋体" w:eastAsia="宋体" w:cs="宋体"/>
          <w:spacing w:val="-4"/>
          <w:sz w:val="28"/>
          <w:szCs w:val="28"/>
          <w:lang w:eastAsia="zh-CN"/>
        </w:rPr>
        <w:t xml:space="preserve">万吨级铁矿石码头，以及可乘潮进出 </w:t>
      </w:r>
      <w:r>
        <w:rPr>
          <w:rFonts w:hint="eastAsia" w:ascii="Calibri" w:hAnsi="Calibri" w:eastAsia="Calibri" w:cs="Calibri"/>
          <w:b/>
          <w:bCs/>
          <w:spacing w:val="-6"/>
          <w:sz w:val="28"/>
          <w:szCs w:val="28"/>
          <w:lang w:eastAsia="zh-CN"/>
        </w:rPr>
        <w:t xml:space="preserve">30 </w:t>
      </w:r>
      <w:r>
        <w:rPr>
          <w:rFonts w:hint="eastAsia" w:ascii="宋体" w:hAnsi="宋体" w:eastAsia="宋体" w:cs="宋体"/>
          <w:spacing w:val="-4"/>
          <w:sz w:val="28"/>
          <w:szCs w:val="28"/>
          <w:lang w:eastAsia="zh-CN"/>
        </w:rPr>
        <w:t>万吨货轮的华南地区最深航道，为经开区发展临港产业、打造大型物流中转基地提供了坚实基础。</w:t>
      </w:r>
    </w:p>
    <w:p w14:paraId="0089FEB8">
      <w:pPr>
        <w:spacing w:before="38" w:line="424" w:lineRule="auto"/>
        <w:ind w:left="2" w:right="98" w:firstLine="560"/>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在东海岛，当地构建了“对外快速联通，对内全面畅通”的交通格局。岛内“一环三横四纵”公路网基本形成，为岛内居民出行、企业生产运营提供了便利 。对外则依靠高速公路、铁路和现代化港口，与外界实现快速联通，尤其是疏港大道等道路的建设，进一步强化了东海岛与外界的交通联系。随着东海岛化工园区港南大道、通港大道等道路建设的推进，以及亚士德航道工程、东海岛港区大型公共化工码头、环城高速东海岛至南三岛海底隧道等项目的规划与建设 ，未来东海岛的交通枢纽地位将进一步凸显，助力湛江经济技术经开区在区域经济发展中发挥更大作用。</w:t>
      </w:r>
    </w:p>
    <w:p w14:paraId="35746185">
      <w:pPr>
        <w:pStyle w:val="3"/>
        <w:spacing w:before="40" w:line="221" w:lineRule="auto"/>
        <w:outlineLvl w:val="2"/>
        <w:rPr>
          <w:rFonts w:ascii="宋体" w:hAnsi="宋体" w:eastAsia="宋体" w:cs="宋体"/>
          <w:sz w:val="28"/>
          <w:szCs w:val="28"/>
        </w:rPr>
      </w:pPr>
      <w:r>
        <w:rPr>
          <w:b/>
          <w:bCs/>
          <w:spacing w:val="-3"/>
          <w:sz w:val="28"/>
          <w:szCs w:val="28"/>
        </w:rPr>
        <w:t>2.2.3.</w:t>
      </w:r>
      <w:r>
        <w:rPr>
          <w:b/>
          <w:bCs/>
          <w:spacing w:val="79"/>
          <w:sz w:val="28"/>
          <w:szCs w:val="28"/>
        </w:rPr>
        <w:t xml:space="preserve"> </w:t>
      </w:r>
      <w:r>
        <w:rPr>
          <w:rFonts w:ascii="宋体" w:hAnsi="宋体" w:eastAsia="宋体" w:cs="宋体"/>
          <w:b/>
          <w:bCs/>
          <w:spacing w:val="-3"/>
          <w:sz w:val="28"/>
          <w:szCs w:val="28"/>
        </w:rPr>
        <w:t>经济</w:t>
      </w:r>
    </w:p>
    <w:p w14:paraId="65C45C6D">
      <w:pPr>
        <w:spacing w:before="318" w:line="419" w:lineRule="auto"/>
        <w:ind w:left="5" w:right="73" w:firstLine="562"/>
        <w:jc w:val="both"/>
        <w:rPr>
          <w:rFonts w:hint="eastAsia" w:ascii="Calibri" w:hAnsi="Calibri" w:eastAsia="Calibri" w:cs="Calibri"/>
          <w:sz w:val="28"/>
          <w:szCs w:val="28"/>
        </w:rPr>
      </w:pPr>
      <w:r>
        <w:rPr>
          <w:rFonts w:hint="eastAsia" w:ascii="Calibri" w:hAnsi="Calibri" w:eastAsia="Calibri" w:cs="Calibri"/>
          <w:sz w:val="28"/>
          <w:szCs w:val="28"/>
        </w:rPr>
        <w:t>作为全国首批</w:t>
      </w:r>
      <w:r>
        <w:rPr>
          <w:rFonts w:hint="eastAsia" w:ascii="Calibri" w:hAnsi="Calibri" w:eastAsia="Calibri" w:cs="Calibri"/>
          <w:b/>
          <w:bCs/>
          <w:spacing w:val="-6"/>
          <w:sz w:val="28"/>
          <w:szCs w:val="28"/>
          <w:lang w:eastAsia="zh-CN"/>
        </w:rPr>
        <w:t>14</w:t>
      </w:r>
      <w:r>
        <w:rPr>
          <w:rFonts w:hint="eastAsia" w:ascii="Calibri" w:hAnsi="Calibri" w:eastAsia="Calibri" w:cs="Calibri"/>
          <w:sz w:val="28"/>
          <w:szCs w:val="28"/>
        </w:rPr>
        <w:t>个沿海经济技术</w:t>
      </w:r>
      <w:r>
        <w:rPr>
          <w:rFonts w:hint="eastAsia" w:ascii="Calibri" w:hAnsi="Calibri" w:eastAsia="宋体" w:cs="Calibri"/>
          <w:sz w:val="28"/>
          <w:szCs w:val="28"/>
          <w:lang w:eastAsia="zh-CN"/>
        </w:rPr>
        <w:t>经开区</w:t>
      </w:r>
      <w:r>
        <w:rPr>
          <w:rFonts w:hint="eastAsia" w:ascii="Calibri" w:hAnsi="Calibri" w:eastAsia="Calibri" w:cs="Calibri"/>
          <w:sz w:val="28"/>
          <w:szCs w:val="28"/>
        </w:rPr>
        <w:t>之一，湛江经开区不仅是国家级经济技术</w:t>
      </w:r>
      <w:r>
        <w:rPr>
          <w:rFonts w:hint="eastAsia" w:ascii="Calibri" w:hAnsi="Calibri" w:eastAsia="宋体" w:cs="Calibri"/>
          <w:sz w:val="28"/>
          <w:szCs w:val="28"/>
          <w:lang w:eastAsia="zh-CN"/>
        </w:rPr>
        <w:t>经开区</w:t>
      </w:r>
      <w:r>
        <w:rPr>
          <w:rFonts w:hint="eastAsia" w:ascii="Calibri" w:hAnsi="Calibri" w:eastAsia="Calibri" w:cs="Calibri"/>
          <w:sz w:val="28"/>
          <w:szCs w:val="28"/>
        </w:rPr>
        <w:t>，还是国家海洋经济发展示范区和国家循环经济示范区。目前该区已集聚</w:t>
      </w:r>
      <w:r>
        <w:rPr>
          <w:rFonts w:hint="eastAsia" w:ascii="Calibri" w:hAnsi="Calibri" w:eastAsia="Calibri" w:cs="Calibri"/>
          <w:b/>
          <w:bCs/>
          <w:spacing w:val="-6"/>
          <w:sz w:val="28"/>
          <w:szCs w:val="28"/>
          <w:lang w:eastAsia="zh-CN"/>
        </w:rPr>
        <w:t>67</w:t>
      </w:r>
      <w:r>
        <w:rPr>
          <w:rFonts w:hint="eastAsia" w:ascii="Calibri" w:hAnsi="Calibri" w:eastAsia="Calibri" w:cs="Calibri"/>
          <w:sz w:val="28"/>
          <w:szCs w:val="28"/>
        </w:rPr>
        <w:t>家规上工业企业，有</w:t>
      </w:r>
      <w:r>
        <w:rPr>
          <w:rFonts w:hint="eastAsia" w:ascii="Calibri" w:hAnsi="Calibri" w:eastAsia="Calibri" w:cs="Calibri"/>
          <w:b/>
          <w:bCs/>
          <w:spacing w:val="-6"/>
          <w:sz w:val="28"/>
          <w:szCs w:val="28"/>
          <w:lang w:eastAsia="zh-CN"/>
        </w:rPr>
        <w:t>12</w:t>
      </w:r>
      <w:r>
        <w:rPr>
          <w:rFonts w:hint="eastAsia" w:ascii="Calibri" w:hAnsi="Calibri" w:eastAsia="Calibri" w:cs="Calibri"/>
          <w:sz w:val="28"/>
          <w:szCs w:val="28"/>
        </w:rPr>
        <w:t>个世界</w:t>
      </w:r>
      <w:r>
        <w:rPr>
          <w:rFonts w:hint="eastAsia" w:ascii="Calibri" w:hAnsi="Calibri" w:eastAsia="Calibri" w:cs="Calibri"/>
          <w:b/>
          <w:bCs/>
          <w:spacing w:val="-6"/>
          <w:sz w:val="28"/>
          <w:szCs w:val="28"/>
          <w:lang w:eastAsia="zh-CN"/>
        </w:rPr>
        <w:t>500</w:t>
      </w:r>
      <w:r>
        <w:rPr>
          <w:rFonts w:hint="eastAsia" w:ascii="Calibri" w:hAnsi="Calibri" w:eastAsia="Calibri" w:cs="Calibri"/>
          <w:sz w:val="28"/>
          <w:szCs w:val="28"/>
        </w:rPr>
        <w:t>强企业投资的项目，是湛江市对外开放的窗口和现代大工业发展的主战场。</w:t>
      </w:r>
    </w:p>
    <w:p w14:paraId="5872AF0D">
      <w:pPr>
        <w:spacing w:before="318" w:line="419" w:lineRule="auto"/>
        <w:ind w:left="5" w:right="73" w:firstLine="562"/>
        <w:jc w:val="both"/>
        <w:rPr>
          <w:rFonts w:hint="eastAsia" w:ascii="Calibri" w:hAnsi="Calibri" w:eastAsia="Calibri" w:cs="Calibri"/>
          <w:sz w:val="28"/>
          <w:szCs w:val="28"/>
        </w:rPr>
      </w:pPr>
      <w:r>
        <w:rPr>
          <w:rFonts w:hint="eastAsia" w:ascii="Calibri" w:hAnsi="Calibri" w:eastAsia="Calibri" w:cs="Calibri"/>
          <w:b/>
          <w:bCs/>
          <w:spacing w:val="-6"/>
          <w:sz w:val="28"/>
          <w:szCs w:val="28"/>
          <w:lang w:eastAsia="zh-CN"/>
        </w:rPr>
        <w:t>2024</w:t>
      </w:r>
      <w:r>
        <w:rPr>
          <w:rFonts w:hint="eastAsia" w:ascii="Calibri" w:hAnsi="Calibri" w:eastAsia="Calibri" w:cs="Calibri"/>
          <w:sz w:val="28"/>
          <w:szCs w:val="28"/>
        </w:rPr>
        <w:t>年，湛江经开区完成地区生产总值</w:t>
      </w:r>
      <w:r>
        <w:rPr>
          <w:rFonts w:hint="eastAsia" w:ascii="Calibri" w:hAnsi="Calibri" w:eastAsia="Calibri" w:cs="Calibri"/>
          <w:b/>
          <w:bCs/>
          <w:spacing w:val="-6"/>
          <w:sz w:val="28"/>
          <w:szCs w:val="28"/>
          <w:lang w:eastAsia="zh-CN"/>
        </w:rPr>
        <w:t>725.76</w:t>
      </w:r>
      <w:r>
        <w:rPr>
          <w:rFonts w:hint="eastAsia" w:ascii="Calibri" w:hAnsi="Calibri" w:eastAsia="Calibri" w:cs="Calibri"/>
          <w:sz w:val="28"/>
          <w:szCs w:val="28"/>
        </w:rPr>
        <w:t>亿元，占全市近</w:t>
      </w:r>
      <w:r>
        <w:rPr>
          <w:rFonts w:hint="eastAsia" w:ascii="Calibri" w:hAnsi="Calibri" w:eastAsia="Calibri" w:cs="Calibri"/>
          <w:b/>
          <w:bCs/>
          <w:spacing w:val="-6"/>
          <w:sz w:val="28"/>
          <w:szCs w:val="28"/>
          <w:lang w:eastAsia="zh-CN"/>
        </w:rPr>
        <w:t>20%</w:t>
      </w:r>
      <w:r>
        <w:rPr>
          <w:rFonts w:hint="eastAsia" w:ascii="Calibri" w:hAnsi="Calibri" w:eastAsia="Calibri" w:cs="Calibri"/>
          <w:sz w:val="28"/>
          <w:szCs w:val="28"/>
        </w:rPr>
        <w:t>；规模以上工业产值、规模以上工业增加值均占全市50%以上；固定资产投资占全市</w:t>
      </w:r>
      <w:r>
        <w:rPr>
          <w:rFonts w:hint="eastAsia" w:ascii="Calibri" w:hAnsi="Calibri" w:eastAsia="Calibri" w:cs="Calibri"/>
          <w:b/>
          <w:bCs/>
          <w:spacing w:val="-6"/>
          <w:sz w:val="28"/>
          <w:szCs w:val="28"/>
          <w:lang w:eastAsia="zh-CN"/>
        </w:rPr>
        <w:t>30</w:t>
      </w:r>
      <w:r>
        <w:rPr>
          <w:rFonts w:hint="eastAsia" w:ascii="Calibri" w:hAnsi="Calibri" w:eastAsia="Calibri" w:cs="Calibri"/>
          <w:sz w:val="28"/>
          <w:szCs w:val="28"/>
        </w:rPr>
        <w:t>%；进出口总额占全市</w:t>
      </w:r>
      <w:r>
        <w:rPr>
          <w:rFonts w:hint="eastAsia" w:ascii="Calibri" w:hAnsi="Calibri" w:eastAsia="Calibri" w:cs="Calibri"/>
          <w:b/>
          <w:bCs/>
          <w:spacing w:val="-6"/>
          <w:sz w:val="28"/>
          <w:szCs w:val="28"/>
          <w:lang w:eastAsia="zh-CN"/>
        </w:rPr>
        <w:t>48.1%</w:t>
      </w:r>
      <w:r>
        <w:rPr>
          <w:rFonts w:hint="eastAsia" w:ascii="Calibri" w:hAnsi="Calibri" w:eastAsia="Calibri" w:cs="Calibri"/>
          <w:sz w:val="28"/>
          <w:szCs w:val="28"/>
        </w:rPr>
        <w:t>。</w:t>
      </w:r>
      <w:r>
        <w:rPr>
          <w:rFonts w:hint="eastAsia" w:ascii="Calibri" w:hAnsi="Calibri" w:eastAsia="Calibri" w:cs="Calibri"/>
          <w:b/>
          <w:bCs/>
          <w:spacing w:val="-6"/>
          <w:sz w:val="28"/>
          <w:szCs w:val="28"/>
          <w:lang w:eastAsia="zh-CN"/>
        </w:rPr>
        <w:t>2025</w:t>
      </w:r>
      <w:r>
        <w:rPr>
          <w:rFonts w:hint="eastAsia" w:ascii="Calibri" w:hAnsi="Calibri" w:eastAsia="Calibri" w:cs="Calibri"/>
          <w:sz w:val="28"/>
          <w:szCs w:val="28"/>
        </w:rPr>
        <w:t>年一季度，主要经济指标均全面实现开门红。其中，地区生产总值、规上工业总产值、固定资产投资、进出口总额、一般公共预算收入等总量均位居湛江市各县（市、区）第一。湛江经开区的“金字招牌”——东海岛化工园区坐落于中国第五大岛东海岛，宝钢、中科炼化、巴斯夫三大投资超百亿美元级项目已在岛上落户。东海岛基础配套完善，坐拥</w:t>
      </w:r>
      <w:r>
        <w:rPr>
          <w:rFonts w:hint="eastAsia" w:ascii="Calibri" w:hAnsi="Calibri" w:eastAsia="Calibri" w:cs="Calibri"/>
          <w:b/>
          <w:bCs/>
          <w:spacing w:val="-6"/>
          <w:sz w:val="28"/>
          <w:szCs w:val="28"/>
          <w:lang w:eastAsia="zh-CN"/>
        </w:rPr>
        <w:t>40</w:t>
      </w:r>
      <w:r>
        <w:rPr>
          <w:rFonts w:hint="eastAsia" w:ascii="Calibri" w:hAnsi="Calibri" w:eastAsia="Calibri" w:cs="Calibri"/>
          <w:sz w:val="28"/>
          <w:szCs w:val="28"/>
        </w:rPr>
        <w:t>万吨级航道、</w:t>
      </w:r>
      <w:r>
        <w:rPr>
          <w:rFonts w:hint="eastAsia" w:ascii="Calibri" w:hAnsi="Calibri" w:eastAsia="Calibri" w:cs="Calibri"/>
          <w:b/>
          <w:bCs/>
          <w:spacing w:val="-6"/>
          <w:sz w:val="28"/>
          <w:szCs w:val="28"/>
          <w:lang w:eastAsia="zh-CN"/>
        </w:rPr>
        <w:t>13</w:t>
      </w:r>
      <w:r>
        <w:rPr>
          <w:rFonts w:hint="eastAsia" w:ascii="Calibri" w:hAnsi="Calibri" w:eastAsia="Calibri" w:cs="Calibri"/>
          <w:sz w:val="28"/>
          <w:szCs w:val="28"/>
        </w:rPr>
        <w:t>个万吨级以上深水泊位，海陆空立体交通网络无缝衔接粤港澳大湾区和东盟市场，已形成绿色石化、绿色钢铁、绿色造纸、生物医药和现代化海洋牧场五大主导产业。</w:t>
      </w:r>
    </w:p>
    <w:p w14:paraId="2D28D363">
      <w:pPr>
        <w:spacing w:before="318" w:line="419" w:lineRule="auto"/>
        <w:ind w:left="5" w:right="73" w:firstLine="562"/>
        <w:jc w:val="both"/>
        <w:rPr>
          <w:rFonts w:hint="eastAsia" w:ascii="Calibri" w:hAnsi="Calibri" w:eastAsia="Calibri" w:cs="Calibri"/>
          <w:sz w:val="28"/>
          <w:szCs w:val="28"/>
        </w:rPr>
      </w:pPr>
      <w:r>
        <w:rPr>
          <w:rFonts w:hint="eastAsia" w:ascii="Calibri" w:hAnsi="Calibri" w:eastAsia="Calibri" w:cs="Calibri"/>
          <w:b/>
          <w:bCs/>
          <w:spacing w:val="-6"/>
          <w:sz w:val="28"/>
          <w:szCs w:val="28"/>
          <w:lang w:eastAsia="zh-CN"/>
        </w:rPr>
        <w:t>2025</w:t>
      </w:r>
      <w:r>
        <w:rPr>
          <w:rFonts w:hint="eastAsia" w:ascii="Calibri" w:hAnsi="Calibri" w:eastAsia="Calibri" w:cs="Calibri"/>
          <w:sz w:val="28"/>
          <w:szCs w:val="28"/>
        </w:rPr>
        <w:t>年</w:t>
      </w:r>
      <w:r>
        <w:rPr>
          <w:rFonts w:hint="eastAsia" w:ascii="Calibri" w:hAnsi="Calibri" w:eastAsia="Calibri" w:cs="Calibri"/>
          <w:b/>
          <w:bCs/>
          <w:spacing w:val="-6"/>
          <w:sz w:val="28"/>
          <w:szCs w:val="28"/>
          <w:lang w:eastAsia="zh-CN"/>
        </w:rPr>
        <w:t>5</w:t>
      </w:r>
      <w:r>
        <w:rPr>
          <w:rFonts w:hint="eastAsia" w:ascii="Calibri" w:hAnsi="Calibri" w:eastAsia="Calibri" w:cs="Calibri"/>
          <w:sz w:val="28"/>
          <w:szCs w:val="28"/>
        </w:rPr>
        <w:t>月</w:t>
      </w:r>
      <w:r>
        <w:rPr>
          <w:rFonts w:hint="eastAsia" w:ascii="Calibri" w:hAnsi="Calibri" w:eastAsia="Calibri" w:cs="Calibri"/>
          <w:b/>
          <w:bCs/>
          <w:spacing w:val="-6"/>
          <w:sz w:val="28"/>
          <w:szCs w:val="28"/>
          <w:lang w:eastAsia="zh-CN"/>
        </w:rPr>
        <w:t>8</w:t>
      </w:r>
      <w:r>
        <w:rPr>
          <w:rFonts w:hint="eastAsia" w:ascii="Calibri" w:hAnsi="Calibri" w:eastAsia="Calibri" w:cs="Calibri"/>
          <w:sz w:val="28"/>
          <w:szCs w:val="28"/>
        </w:rPr>
        <w:t>日,湛江经济技术</w:t>
      </w:r>
      <w:r>
        <w:rPr>
          <w:rFonts w:hint="eastAsia" w:ascii="Calibri" w:hAnsi="Calibri" w:eastAsia="宋体" w:cs="Calibri"/>
          <w:sz w:val="28"/>
          <w:szCs w:val="28"/>
          <w:lang w:eastAsia="zh-CN"/>
        </w:rPr>
        <w:t>经开区</w:t>
      </w:r>
      <w:r>
        <w:rPr>
          <w:rFonts w:hint="eastAsia" w:ascii="Calibri" w:hAnsi="Calibri" w:eastAsia="Calibri" w:cs="Calibri"/>
          <w:sz w:val="28"/>
          <w:szCs w:val="28"/>
        </w:rPr>
        <w:t>在上海举办“</w:t>
      </w:r>
      <w:r>
        <w:rPr>
          <w:rFonts w:hint="eastAsia" w:ascii="Calibri" w:hAnsi="Calibri" w:eastAsia="Calibri" w:cs="Calibri"/>
          <w:b/>
          <w:bCs/>
          <w:spacing w:val="-6"/>
          <w:sz w:val="28"/>
          <w:szCs w:val="28"/>
          <w:lang w:eastAsia="zh-CN"/>
        </w:rPr>
        <w:t>2025</w:t>
      </w:r>
      <w:r>
        <w:rPr>
          <w:rFonts w:hint="eastAsia" w:ascii="Calibri" w:hAnsi="Calibri" w:eastAsia="Calibri" w:cs="Calibri"/>
          <w:sz w:val="28"/>
          <w:szCs w:val="28"/>
        </w:rPr>
        <w:t>投资广东·湛江（上海）石化产业招商推介会”，活动吸引逾</w:t>
      </w:r>
      <w:r>
        <w:rPr>
          <w:rFonts w:hint="eastAsia" w:ascii="Calibri" w:hAnsi="Calibri" w:eastAsia="Calibri" w:cs="Calibri"/>
          <w:b/>
          <w:bCs/>
          <w:spacing w:val="-6"/>
          <w:sz w:val="28"/>
          <w:szCs w:val="28"/>
          <w:lang w:eastAsia="zh-CN"/>
        </w:rPr>
        <w:t>60</w:t>
      </w:r>
      <w:r>
        <w:rPr>
          <w:rFonts w:hint="eastAsia" w:ascii="Calibri" w:hAnsi="Calibri" w:eastAsia="Calibri" w:cs="Calibri"/>
          <w:sz w:val="28"/>
          <w:szCs w:val="28"/>
        </w:rPr>
        <w:t>家企业代表参会，其中超七成来自上海及江浙地区,活动现场，湛江经开区管委会分别与冠豪高新特种纤维复合材料及膜基新材料精密涂布生产线、中鹏未来生物质制备绿氢、中捷精创化学绿色新材料、上海东新冶金华南生产研发基地、上海化工院检测公司东海岛工业园区绿色化工技术合作、上海景旦新能源巴斯夫一体化基地（广东）有限公司分布式光伏发电、德荣化工</w:t>
      </w:r>
      <w:r>
        <w:rPr>
          <w:rFonts w:hint="eastAsia" w:ascii="Calibri" w:hAnsi="Calibri" w:eastAsia="Calibri" w:cs="Calibri"/>
          <w:b/>
          <w:bCs/>
          <w:spacing w:val="-6"/>
          <w:sz w:val="28"/>
          <w:szCs w:val="28"/>
          <w:lang w:eastAsia="zh-CN"/>
        </w:rPr>
        <w:t>15000</w:t>
      </w:r>
      <w:r>
        <w:rPr>
          <w:rFonts w:hint="eastAsia" w:ascii="Calibri" w:hAnsi="Calibri" w:eastAsia="Calibri" w:cs="Calibri"/>
          <w:sz w:val="28"/>
          <w:szCs w:val="28"/>
        </w:rPr>
        <w:t>吨/年有机硫醇、深圳市科比特航空科技低空经济产业基础设施建设、山东鸿瑞罐式集装箱一站式综合服务等项目签约。项目主要涉及石化、钢铁及其配套产业链，为东海岛化工园区发展注入新动能。当前，湛江经开区正坚持实体经济为本、制造业当家，以建设绿色石化园区、绿色钢铁园区、绿色产业社区、现代化世界级临港产业集聚基地“三区一基地”为总目标，做强工业，扩增经济总量，扩增产业园区，做到优机制、优环境、优服务，奋力推动全区经济跨越式、高质量发展。</w:t>
      </w:r>
    </w:p>
    <w:p w14:paraId="3D1E4E01">
      <w:pPr>
        <w:pStyle w:val="3"/>
        <w:spacing w:before="31" w:line="220" w:lineRule="auto"/>
        <w:outlineLvl w:val="1"/>
        <w:rPr>
          <w:rFonts w:ascii="宋体" w:hAnsi="宋体" w:eastAsia="宋体" w:cs="宋体"/>
          <w:sz w:val="30"/>
          <w:szCs w:val="30"/>
        </w:rPr>
      </w:pPr>
      <w:r>
        <w:rPr>
          <w:b/>
          <w:bCs/>
          <w:spacing w:val="-2"/>
          <w:sz w:val="30"/>
          <w:szCs w:val="30"/>
        </w:rPr>
        <w:t xml:space="preserve">2.3. </w:t>
      </w:r>
      <w:r>
        <w:rPr>
          <w:rFonts w:ascii="宋体" w:hAnsi="宋体" w:eastAsia="宋体" w:cs="宋体"/>
          <w:b/>
          <w:bCs/>
          <w:spacing w:val="-2"/>
          <w:sz w:val="30"/>
          <w:szCs w:val="30"/>
        </w:rPr>
        <w:t>湛江市建筑垃圾污染环境防治工作现状</w:t>
      </w:r>
    </w:p>
    <w:p w14:paraId="73994E66">
      <w:pPr>
        <w:spacing w:before="318" w:line="419" w:lineRule="auto"/>
        <w:ind w:left="5" w:right="73" w:firstLine="562"/>
        <w:jc w:val="both"/>
        <w:rPr>
          <w:rFonts w:hint="eastAsia" w:ascii="Calibri" w:hAnsi="Calibri" w:eastAsia="Calibri" w:cs="Calibri"/>
          <w:sz w:val="28"/>
          <w:szCs w:val="28"/>
        </w:rPr>
      </w:pPr>
      <w:r>
        <w:rPr>
          <w:rFonts w:hint="eastAsia" w:ascii="Calibri" w:hAnsi="Calibri" w:eastAsia="Calibri" w:cs="Calibri"/>
          <w:sz w:val="28"/>
          <w:szCs w:val="28"/>
        </w:rPr>
        <w:t>湛江市区建筑垃圾主要分为工程渣土、工程垃圾、拆除垃圾、装修垃圾、工程泥 浆五类。建筑垃圾管理工作由湛江市住房和城乡建设局统筹负责，各县（市、区）产生的建筑垃圾由各辖区指定的建筑垃圾主管部门负责管理，湛江市住房和城乡建设局负责监督统筹管理。据统计，</w:t>
      </w:r>
      <w:r>
        <w:rPr>
          <w:rFonts w:hint="eastAsia" w:ascii="Calibri" w:hAnsi="Calibri" w:eastAsia="Calibri" w:cs="Calibri"/>
          <w:b/>
          <w:bCs/>
          <w:spacing w:val="-6"/>
          <w:sz w:val="28"/>
          <w:szCs w:val="28"/>
          <w:lang w:eastAsia="zh-CN"/>
        </w:rPr>
        <w:t>2020</w:t>
      </w:r>
      <w:r>
        <w:rPr>
          <w:rFonts w:hint="eastAsia" w:ascii="Calibri" w:hAnsi="Calibri" w:eastAsia="Calibri" w:cs="Calibri"/>
          <w:sz w:val="28"/>
          <w:szCs w:val="28"/>
        </w:rPr>
        <w:t>年湛江市建筑垃圾产生量为</w:t>
      </w:r>
      <w:r>
        <w:rPr>
          <w:rFonts w:hint="eastAsia" w:ascii="Calibri" w:hAnsi="Calibri" w:eastAsia="Calibri" w:cs="Calibri"/>
          <w:b/>
          <w:bCs/>
          <w:spacing w:val="-6"/>
          <w:sz w:val="28"/>
          <w:szCs w:val="28"/>
          <w:lang w:eastAsia="zh-CN"/>
        </w:rPr>
        <w:t>562.08</w:t>
      </w:r>
      <w:r>
        <w:rPr>
          <w:rFonts w:hint="eastAsia" w:ascii="Calibri" w:hAnsi="Calibri" w:eastAsia="Calibri" w:cs="Calibri"/>
          <w:sz w:val="28"/>
          <w:szCs w:val="28"/>
        </w:rPr>
        <w:t>万立方，</w:t>
      </w:r>
      <w:r>
        <w:rPr>
          <w:rFonts w:hint="eastAsia" w:ascii="Calibri" w:hAnsi="Calibri" w:eastAsia="Calibri" w:cs="Calibri"/>
          <w:b/>
          <w:bCs/>
          <w:spacing w:val="-6"/>
          <w:sz w:val="28"/>
          <w:szCs w:val="28"/>
          <w:lang w:eastAsia="zh-CN"/>
        </w:rPr>
        <w:t>2021</w:t>
      </w:r>
      <w:r>
        <w:rPr>
          <w:rFonts w:hint="eastAsia" w:ascii="Calibri" w:hAnsi="Calibri" w:eastAsia="Calibri" w:cs="Calibri"/>
          <w:sz w:val="28"/>
          <w:szCs w:val="28"/>
        </w:rPr>
        <w:t xml:space="preserve">年湛江市建筑垃圾产生量约为 </w:t>
      </w:r>
      <w:r>
        <w:rPr>
          <w:rFonts w:hint="eastAsia" w:ascii="Calibri" w:hAnsi="Calibri" w:eastAsia="Calibri" w:cs="Calibri"/>
          <w:b/>
          <w:bCs/>
          <w:spacing w:val="-6"/>
          <w:sz w:val="28"/>
          <w:szCs w:val="28"/>
          <w:lang w:eastAsia="zh-CN"/>
        </w:rPr>
        <w:t>445.65</w:t>
      </w:r>
      <w:r>
        <w:rPr>
          <w:rFonts w:hint="eastAsia" w:ascii="Calibri" w:hAnsi="Calibri" w:eastAsia="Calibri" w:cs="Calibri"/>
          <w:sz w:val="28"/>
          <w:szCs w:val="28"/>
        </w:rPr>
        <w:t>万立方，</w:t>
      </w:r>
      <w:r>
        <w:rPr>
          <w:rFonts w:hint="eastAsia" w:ascii="Calibri" w:hAnsi="Calibri" w:eastAsia="Calibri" w:cs="Calibri"/>
          <w:b/>
          <w:bCs/>
          <w:spacing w:val="-6"/>
          <w:sz w:val="28"/>
          <w:szCs w:val="28"/>
          <w:lang w:eastAsia="zh-CN"/>
        </w:rPr>
        <w:t>2022</w:t>
      </w:r>
      <w:r>
        <w:rPr>
          <w:rFonts w:hint="eastAsia" w:ascii="Calibri" w:hAnsi="Calibri" w:eastAsia="Calibri" w:cs="Calibri"/>
          <w:sz w:val="28"/>
          <w:szCs w:val="28"/>
        </w:rPr>
        <w:t xml:space="preserve">年湛江市建筑垃圾产生量约为 </w:t>
      </w:r>
      <w:r>
        <w:rPr>
          <w:rFonts w:hint="eastAsia" w:ascii="Calibri" w:hAnsi="Calibri" w:eastAsia="Calibri" w:cs="Calibri"/>
          <w:b/>
          <w:bCs/>
          <w:spacing w:val="-6"/>
          <w:sz w:val="28"/>
          <w:szCs w:val="28"/>
          <w:lang w:eastAsia="zh-CN"/>
        </w:rPr>
        <w:t>222.59</w:t>
      </w:r>
      <w:r>
        <w:rPr>
          <w:rFonts w:hint="eastAsia" w:ascii="Calibri" w:hAnsi="Calibri" w:eastAsia="Calibri" w:cs="Calibri"/>
          <w:sz w:val="28"/>
          <w:szCs w:val="28"/>
        </w:rPr>
        <w:t>万立方，</w:t>
      </w:r>
      <w:r>
        <w:rPr>
          <w:rFonts w:hint="eastAsia" w:ascii="Calibri" w:hAnsi="Calibri" w:eastAsia="Calibri" w:cs="Calibri"/>
          <w:b/>
          <w:bCs/>
          <w:spacing w:val="-6"/>
          <w:sz w:val="28"/>
          <w:szCs w:val="28"/>
          <w:lang w:eastAsia="zh-CN"/>
        </w:rPr>
        <w:t>2023</w:t>
      </w:r>
      <w:r>
        <w:rPr>
          <w:rFonts w:hint="eastAsia" w:ascii="Calibri" w:hAnsi="Calibri" w:eastAsia="Calibri" w:cs="Calibri"/>
          <w:sz w:val="28"/>
          <w:szCs w:val="28"/>
        </w:rPr>
        <w:t>年湛江市建筑垃圾产生量约为</w:t>
      </w:r>
      <w:r>
        <w:rPr>
          <w:rFonts w:hint="eastAsia" w:ascii="Calibri" w:hAnsi="Calibri" w:eastAsia="Calibri" w:cs="Calibri"/>
          <w:b/>
          <w:bCs/>
          <w:spacing w:val="-6"/>
          <w:sz w:val="28"/>
          <w:szCs w:val="28"/>
          <w:lang w:eastAsia="zh-CN"/>
        </w:rPr>
        <w:t>246.88</w:t>
      </w:r>
      <w:r>
        <w:rPr>
          <w:rFonts w:hint="eastAsia" w:ascii="Calibri" w:hAnsi="Calibri" w:eastAsia="Calibri" w:cs="Calibri"/>
          <w:sz w:val="28"/>
          <w:szCs w:val="28"/>
        </w:rPr>
        <w:t>万立方。</w:t>
      </w:r>
    </w:p>
    <w:p w14:paraId="6A5285F8">
      <w:pPr>
        <w:spacing w:before="318" w:line="419" w:lineRule="auto"/>
        <w:ind w:left="5" w:right="73" w:firstLine="562"/>
        <w:jc w:val="both"/>
        <w:rPr>
          <w:rFonts w:hint="eastAsia" w:ascii="Calibri" w:hAnsi="Calibri" w:eastAsia="宋体" w:cs="Calibri"/>
          <w:sz w:val="28"/>
          <w:szCs w:val="28"/>
          <w:lang w:eastAsia="zh-CN"/>
        </w:rPr>
      </w:pPr>
      <w:r>
        <w:rPr>
          <w:rFonts w:hint="eastAsia" w:ascii="Calibri" w:hAnsi="Calibri" w:eastAsia="Calibri" w:cs="Calibri"/>
          <w:sz w:val="28"/>
          <w:szCs w:val="28"/>
        </w:rPr>
        <w:t>现阶段，湛江市建筑垃圾处理方式以工程回填、临时受纳处置场处置和临时贮存为主，资源化利用为辅，主要有以下三个方面：一是湛江市市区采取建筑垃圾资源化特许经营管理模式，已通过公开招标的方式选定了建筑垃圾资源化处置项目社会资本方，市政府授予中标单位独家特许经营权</w:t>
      </w:r>
      <w:r>
        <w:rPr>
          <w:rFonts w:hint="eastAsia" w:ascii="Calibri" w:hAnsi="Calibri" w:eastAsia="Calibri" w:cs="Calibri"/>
          <w:b/>
          <w:bCs/>
          <w:spacing w:val="-6"/>
          <w:sz w:val="28"/>
          <w:szCs w:val="28"/>
          <w:lang w:eastAsia="zh-CN"/>
        </w:rPr>
        <w:t>30</w:t>
      </w:r>
      <w:r>
        <w:rPr>
          <w:rFonts w:hint="eastAsia" w:ascii="Calibri" w:hAnsi="Calibri" w:eastAsia="Calibri" w:cs="Calibri"/>
          <w:sz w:val="28"/>
          <w:szCs w:val="28"/>
        </w:rPr>
        <w:t>年，目前已在麻章区、坡头区、经开区、 霞山区等区域合理布局设置临时受纳场，作为后期市区建筑垃圾中转调配场，当前可临时受纳处置和贮存建筑垃圾；二是部分工程项目产生的工程渣土主要进行工程回填，大部分工程渣土、工程泥浆仍无序堆填至低洼地、鱼塘等；三是部分拆除垃圾、工程垃圾由社会上的建筑材料厂回收，对有利用价值的拆除垃圾进行破碎、筛分等方式处理，生产机制砂、骨料等；四是部分装修垃圾仍存在无序排放、随意堆放、填埋、 焚烧等现象。整体处置利用率低，市场化运作存在严重“挑食”现象，导致部分建筑垃 圾出现随意堆弃、填埋的情况</w:t>
      </w:r>
      <w:r>
        <w:rPr>
          <w:rFonts w:hint="eastAsia" w:ascii="Calibri" w:hAnsi="Calibri" w:eastAsia="宋体" w:cs="Calibri"/>
          <w:sz w:val="28"/>
          <w:szCs w:val="28"/>
          <w:lang w:eastAsia="zh-CN"/>
        </w:rPr>
        <w:t>。</w:t>
      </w:r>
    </w:p>
    <w:p w14:paraId="123EBDFA">
      <w:pPr>
        <w:pStyle w:val="3"/>
        <w:spacing w:before="41" w:line="221" w:lineRule="auto"/>
        <w:ind w:left="117"/>
        <w:outlineLvl w:val="2"/>
        <w:rPr>
          <w:rFonts w:ascii="宋体" w:hAnsi="宋体" w:eastAsia="宋体" w:cs="宋体"/>
          <w:sz w:val="28"/>
          <w:szCs w:val="28"/>
        </w:rPr>
      </w:pPr>
      <w:r>
        <w:rPr>
          <w:b/>
          <w:bCs/>
          <w:spacing w:val="-3"/>
          <w:sz w:val="28"/>
          <w:szCs w:val="28"/>
        </w:rPr>
        <w:t>2.3.1.</w:t>
      </w:r>
      <w:r>
        <w:rPr>
          <w:b/>
          <w:bCs/>
          <w:spacing w:val="75"/>
          <w:sz w:val="28"/>
          <w:szCs w:val="28"/>
        </w:rPr>
        <w:t xml:space="preserve"> </w:t>
      </w:r>
      <w:r>
        <w:rPr>
          <w:rFonts w:ascii="宋体" w:hAnsi="宋体" w:eastAsia="宋体" w:cs="宋体"/>
          <w:b/>
          <w:bCs/>
          <w:spacing w:val="-3"/>
          <w:sz w:val="28"/>
          <w:szCs w:val="28"/>
        </w:rPr>
        <w:t>设施建设</w:t>
      </w:r>
    </w:p>
    <w:p w14:paraId="0F682306">
      <w:pPr>
        <w:spacing w:before="319" w:line="420" w:lineRule="auto"/>
        <w:ind w:left="128" w:right="112" w:firstLine="605"/>
        <w:jc w:val="both"/>
        <w:rPr>
          <w:rFonts w:ascii="宋体" w:hAnsi="宋体" w:eastAsia="宋体" w:cs="宋体"/>
          <w:spacing w:val="-4"/>
          <w:sz w:val="28"/>
          <w:szCs w:val="28"/>
        </w:rPr>
      </w:pPr>
      <w:r>
        <w:rPr>
          <w:rFonts w:ascii="宋体" w:hAnsi="宋体" w:eastAsia="宋体" w:cs="宋体"/>
          <w:spacing w:val="-3"/>
          <w:sz w:val="28"/>
          <w:szCs w:val="28"/>
        </w:rPr>
        <w:t>目前湛江市经核准在用的建筑垃圾受纳处置场共</w:t>
      </w:r>
      <w:r>
        <w:rPr>
          <w:rFonts w:ascii="宋体" w:hAnsi="宋体" w:eastAsia="宋体" w:cs="宋体"/>
          <w:spacing w:val="-44"/>
          <w:sz w:val="28"/>
          <w:szCs w:val="28"/>
        </w:rPr>
        <w:t xml:space="preserve"> </w:t>
      </w:r>
      <w:r>
        <w:rPr>
          <w:rFonts w:ascii="Calibri" w:hAnsi="Calibri" w:eastAsia="Calibri" w:cs="Calibri"/>
          <w:b/>
          <w:bCs/>
          <w:spacing w:val="-3"/>
          <w:sz w:val="28"/>
          <w:szCs w:val="28"/>
        </w:rPr>
        <w:t>12</w:t>
      </w:r>
      <w:r>
        <w:rPr>
          <w:rFonts w:ascii="宋体" w:hAnsi="宋体" w:eastAsia="宋体" w:cs="宋体"/>
          <w:spacing w:val="-3"/>
          <w:sz w:val="28"/>
          <w:szCs w:val="28"/>
        </w:rPr>
        <w:t>个</w:t>
      </w:r>
      <w:r>
        <w:rPr>
          <w:rFonts w:ascii="宋体" w:hAnsi="宋体" w:eastAsia="宋体" w:cs="宋体"/>
          <w:spacing w:val="-4"/>
          <w:sz w:val="28"/>
          <w:szCs w:val="28"/>
        </w:rPr>
        <w:t>，其中市区</w:t>
      </w:r>
      <w:r>
        <w:rPr>
          <w:rFonts w:ascii="宋体" w:hAnsi="宋体" w:eastAsia="宋体" w:cs="宋体"/>
          <w:spacing w:val="-64"/>
          <w:sz w:val="28"/>
          <w:szCs w:val="28"/>
        </w:rPr>
        <w:t xml:space="preserve"> </w:t>
      </w:r>
      <w:r>
        <w:rPr>
          <w:rFonts w:ascii="Calibri" w:hAnsi="Calibri" w:eastAsia="Calibri" w:cs="Calibri"/>
          <w:b/>
          <w:bCs/>
          <w:spacing w:val="-4"/>
          <w:sz w:val="28"/>
          <w:szCs w:val="28"/>
        </w:rPr>
        <w:t>4</w:t>
      </w:r>
      <w:r>
        <w:rPr>
          <w:rFonts w:ascii="宋体" w:hAnsi="宋体" w:eastAsia="宋体" w:cs="宋体"/>
          <w:spacing w:val="-4"/>
          <w:sz w:val="28"/>
          <w:szCs w:val="28"/>
        </w:rPr>
        <w:t>个（霞山区</w:t>
      </w:r>
      <w:r>
        <w:rPr>
          <w:rFonts w:ascii="宋体" w:hAnsi="宋体" w:eastAsia="宋体" w:cs="宋体"/>
          <w:sz w:val="28"/>
          <w:szCs w:val="28"/>
        </w:rPr>
        <w:t xml:space="preserve"> </w:t>
      </w:r>
      <w:r>
        <w:rPr>
          <w:rFonts w:ascii="Calibri" w:hAnsi="Calibri" w:eastAsia="Calibri" w:cs="Calibri"/>
          <w:b/>
          <w:bCs/>
          <w:spacing w:val="-6"/>
          <w:sz w:val="28"/>
          <w:szCs w:val="28"/>
        </w:rPr>
        <w:t>1</w:t>
      </w:r>
      <w:r>
        <w:rPr>
          <w:rFonts w:ascii="Calibri" w:hAnsi="Calibri" w:eastAsia="Calibri" w:cs="Calibri"/>
          <w:b/>
          <w:bCs/>
          <w:spacing w:val="16"/>
          <w:sz w:val="28"/>
          <w:szCs w:val="28"/>
        </w:rPr>
        <w:t xml:space="preserve"> </w:t>
      </w:r>
      <w:r>
        <w:rPr>
          <w:rFonts w:ascii="宋体" w:hAnsi="宋体" w:eastAsia="宋体" w:cs="宋体"/>
          <w:spacing w:val="-6"/>
          <w:sz w:val="28"/>
          <w:szCs w:val="28"/>
        </w:rPr>
        <w:t>个、坡头区</w:t>
      </w:r>
      <w:r>
        <w:rPr>
          <w:rFonts w:ascii="宋体" w:hAnsi="宋体" w:eastAsia="宋体" w:cs="宋体"/>
          <w:spacing w:val="-44"/>
          <w:sz w:val="28"/>
          <w:szCs w:val="28"/>
        </w:rPr>
        <w:t xml:space="preserve"> </w:t>
      </w:r>
      <w:r>
        <w:rPr>
          <w:rFonts w:ascii="Calibri" w:hAnsi="Calibri" w:eastAsia="Calibri" w:cs="Calibri"/>
          <w:b/>
          <w:bCs/>
          <w:spacing w:val="-6"/>
          <w:sz w:val="28"/>
          <w:szCs w:val="28"/>
        </w:rPr>
        <w:t>1</w:t>
      </w:r>
      <w:r>
        <w:rPr>
          <w:rFonts w:ascii="宋体" w:hAnsi="宋体" w:eastAsia="宋体" w:cs="宋体"/>
          <w:spacing w:val="-6"/>
          <w:sz w:val="28"/>
          <w:szCs w:val="28"/>
        </w:rPr>
        <w:t>个、经开区东海岛</w:t>
      </w:r>
      <w:r>
        <w:rPr>
          <w:rFonts w:ascii="宋体" w:hAnsi="宋体" w:eastAsia="宋体" w:cs="宋体"/>
          <w:spacing w:val="-52"/>
          <w:sz w:val="28"/>
          <w:szCs w:val="28"/>
        </w:rPr>
        <w:t xml:space="preserve"> </w:t>
      </w:r>
      <w:r>
        <w:rPr>
          <w:rFonts w:ascii="Calibri" w:hAnsi="Calibri" w:eastAsia="Calibri" w:cs="Calibri"/>
          <w:b/>
          <w:bCs/>
          <w:spacing w:val="-6"/>
          <w:sz w:val="28"/>
          <w:szCs w:val="28"/>
        </w:rPr>
        <w:t>2</w:t>
      </w:r>
      <w:r>
        <w:rPr>
          <w:rFonts w:ascii="宋体" w:hAnsi="宋体" w:eastAsia="宋体" w:cs="宋体"/>
          <w:spacing w:val="-6"/>
          <w:sz w:val="28"/>
          <w:szCs w:val="28"/>
        </w:rPr>
        <w:t>个</w:t>
      </w:r>
      <w:r>
        <w:rPr>
          <w:rFonts w:ascii="宋体" w:hAnsi="宋体" w:eastAsia="宋体" w:cs="宋体"/>
          <w:spacing w:val="1"/>
          <w:sz w:val="28"/>
          <w:szCs w:val="28"/>
        </w:rPr>
        <w:t>），</w:t>
      </w:r>
      <w:r>
        <w:rPr>
          <w:rFonts w:ascii="宋体" w:hAnsi="宋体" w:eastAsia="宋体" w:cs="宋体"/>
          <w:spacing w:val="-6"/>
          <w:sz w:val="28"/>
          <w:szCs w:val="28"/>
        </w:rPr>
        <w:t>县市</w:t>
      </w:r>
      <w:r>
        <w:rPr>
          <w:rFonts w:ascii="宋体" w:hAnsi="宋体" w:eastAsia="宋体" w:cs="宋体"/>
          <w:spacing w:val="-59"/>
          <w:sz w:val="28"/>
          <w:szCs w:val="28"/>
        </w:rPr>
        <w:t xml:space="preserve"> </w:t>
      </w:r>
      <w:r>
        <w:rPr>
          <w:rFonts w:ascii="Calibri" w:hAnsi="Calibri" w:eastAsia="Calibri" w:cs="Calibri"/>
          <w:b/>
          <w:bCs/>
          <w:spacing w:val="-6"/>
          <w:sz w:val="28"/>
          <w:szCs w:val="28"/>
        </w:rPr>
        <w:t>8</w:t>
      </w:r>
      <w:r>
        <w:rPr>
          <w:rFonts w:ascii="宋体" w:hAnsi="宋体" w:eastAsia="宋体" w:cs="宋体"/>
          <w:spacing w:val="-6"/>
          <w:sz w:val="28"/>
          <w:szCs w:val="28"/>
        </w:rPr>
        <w:t>个（遂溪县</w:t>
      </w:r>
      <w:r>
        <w:rPr>
          <w:rFonts w:ascii="宋体" w:hAnsi="宋体" w:eastAsia="宋体" w:cs="宋体"/>
          <w:spacing w:val="-57"/>
          <w:sz w:val="28"/>
          <w:szCs w:val="28"/>
        </w:rPr>
        <w:t xml:space="preserve"> </w:t>
      </w:r>
      <w:r>
        <w:rPr>
          <w:rFonts w:ascii="Calibri" w:hAnsi="Calibri" w:eastAsia="Calibri" w:cs="Calibri"/>
          <w:b/>
          <w:bCs/>
          <w:spacing w:val="-6"/>
          <w:sz w:val="28"/>
          <w:szCs w:val="28"/>
        </w:rPr>
        <w:t>3</w:t>
      </w:r>
      <w:r>
        <w:rPr>
          <w:rFonts w:ascii="宋体" w:hAnsi="宋体" w:eastAsia="宋体" w:cs="宋体"/>
          <w:spacing w:val="-6"/>
          <w:sz w:val="28"/>
          <w:szCs w:val="28"/>
        </w:rPr>
        <w:t>个、廉江市</w:t>
      </w:r>
      <w:r>
        <w:rPr>
          <w:rFonts w:ascii="宋体" w:hAnsi="宋体" w:eastAsia="宋体" w:cs="宋体"/>
          <w:spacing w:val="-55"/>
          <w:sz w:val="28"/>
          <w:szCs w:val="28"/>
        </w:rPr>
        <w:t xml:space="preserve"> </w:t>
      </w:r>
      <w:r>
        <w:rPr>
          <w:rFonts w:ascii="Calibri" w:hAnsi="Calibri" w:eastAsia="Calibri" w:cs="Calibri"/>
          <w:b/>
          <w:bCs/>
          <w:spacing w:val="-6"/>
          <w:sz w:val="28"/>
          <w:szCs w:val="28"/>
        </w:rPr>
        <w:t>2</w:t>
      </w:r>
      <w:r>
        <w:rPr>
          <w:rFonts w:ascii="宋体" w:hAnsi="宋体" w:eastAsia="宋体" w:cs="宋体"/>
          <w:spacing w:val="-6"/>
          <w:sz w:val="28"/>
          <w:szCs w:val="28"/>
        </w:rPr>
        <w:t>个、吴</w:t>
      </w:r>
      <w:r>
        <w:rPr>
          <w:rFonts w:ascii="宋体" w:hAnsi="宋体" w:eastAsia="宋体" w:cs="宋体"/>
          <w:spacing w:val="-4"/>
          <w:sz w:val="28"/>
          <w:szCs w:val="28"/>
        </w:rPr>
        <w:t>川市、雷州市、徐闻县各</w:t>
      </w:r>
      <w:r>
        <w:rPr>
          <w:rFonts w:ascii="宋体" w:hAnsi="宋体" w:eastAsia="宋体" w:cs="宋体"/>
          <w:spacing w:val="-38"/>
          <w:sz w:val="28"/>
          <w:szCs w:val="28"/>
        </w:rPr>
        <w:t xml:space="preserve"> </w:t>
      </w:r>
      <w:r>
        <w:rPr>
          <w:rFonts w:ascii="Calibri" w:hAnsi="Calibri" w:eastAsia="Calibri" w:cs="Calibri"/>
          <w:b/>
          <w:bCs/>
          <w:spacing w:val="-4"/>
          <w:sz w:val="28"/>
          <w:szCs w:val="28"/>
        </w:rPr>
        <w:t>1</w:t>
      </w:r>
      <w:r>
        <w:rPr>
          <w:rFonts w:ascii="宋体" w:hAnsi="宋体" w:eastAsia="宋体" w:cs="宋体"/>
          <w:spacing w:val="-4"/>
          <w:sz w:val="28"/>
          <w:szCs w:val="28"/>
        </w:rPr>
        <w:t>个）。</w:t>
      </w:r>
    </w:p>
    <w:p w14:paraId="2400A37B">
      <w:pPr>
        <w:spacing w:before="319" w:line="420" w:lineRule="auto"/>
        <w:ind w:left="128" w:right="112" w:firstLine="605"/>
        <w:jc w:val="center"/>
        <w:rPr>
          <w:rFonts w:ascii="宋体" w:hAnsi="宋体" w:eastAsia="宋体" w:cs="宋体"/>
          <w:spacing w:val="-4"/>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2.3-1  </w:t>
      </w:r>
      <w:r>
        <w:rPr>
          <w:rFonts w:ascii="宋体" w:hAnsi="宋体" w:eastAsia="宋体" w:cs="宋体"/>
          <w:b/>
          <w:bCs/>
          <w:spacing w:val="-2"/>
          <w:sz w:val="28"/>
          <w:szCs w:val="28"/>
        </w:rPr>
        <w:t>湛江市核准在用建筑垃圾受纳</w:t>
      </w:r>
      <w:r>
        <w:rPr>
          <w:rFonts w:ascii="宋体" w:hAnsi="宋体" w:eastAsia="宋体" w:cs="宋体"/>
          <w:b/>
          <w:bCs/>
          <w:spacing w:val="-3"/>
          <w:sz w:val="28"/>
          <w:szCs w:val="28"/>
        </w:rPr>
        <w:t>处置场名单</w:t>
      </w:r>
    </w:p>
    <w:tbl>
      <w:tblPr>
        <w:tblStyle w:val="8"/>
        <w:tblW w:w="102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0"/>
        <w:gridCol w:w="2543"/>
        <w:gridCol w:w="2003"/>
        <w:gridCol w:w="3040"/>
        <w:gridCol w:w="1734"/>
      </w:tblGrid>
      <w:tr w14:paraId="60A36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90" w:type="dxa"/>
            <w:vAlign w:val="top"/>
          </w:tcPr>
          <w:p w14:paraId="4B5F6BB2">
            <w:pPr>
              <w:spacing w:before="188" w:line="221" w:lineRule="auto"/>
              <w:ind w:left="170"/>
              <w:rPr>
                <w:rFonts w:ascii="宋体" w:hAnsi="宋体" w:eastAsia="宋体" w:cs="宋体"/>
                <w:sz w:val="28"/>
                <w:szCs w:val="28"/>
              </w:rPr>
            </w:pPr>
            <w:r>
              <w:rPr>
                <w:rFonts w:ascii="宋体" w:hAnsi="宋体" w:eastAsia="宋体" w:cs="宋体"/>
                <w:spacing w:val="-5"/>
                <w:sz w:val="28"/>
                <w:szCs w:val="28"/>
              </w:rPr>
              <w:t>序号</w:t>
            </w:r>
          </w:p>
        </w:tc>
        <w:tc>
          <w:tcPr>
            <w:tcW w:w="2543" w:type="dxa"/>
            <w:vAlign w:val="top"/>
          </w:tcPr>
          <w:p w14:paraId="586608F1">
            <w:pPr>
              <w:spacing w:before="188" w:line="221" w:lineRule="auto"/>
              <w:ind w:left="722"/>
              <w:rPr>
                <w:rFonts w:ascii="宋体" w:hAnsi="宋体" w:eastAsia="宋体" w:cs="宋体"/>
                <w:sz w:val="28"/>
                <w:szCs w:val="28"/>
              </w:rPr>
            </w:pPr>
            <w:r>
              <w:rPr>
                <w:rFonts w:ascii="宋体" w:hAnsi="宋体" w:eastAsia="宋体" w:cs="宋体"/>
                <w:spacing w:val="-4"/>
                <w:sz w:val="28"/>
                <w:szCs w:val="28"/>
              </w:rPr>
              <w:t>受纳设施</w:t>
            </w:r>
          </w:p>
        </w:tc>
        <w:tc>
          <w:tcPr>
            <w:tcW w:w="2003" w:type="dxa"/>
            <w:vAlign w:val="top"/>
          </w:tcPr>
          <w:p w14:paraId="72EAC578">
            <w:pPr>
              <w:spacing w:before="187" w:line="221" w:lineRule="auto"/>
              <w:ind w:left="451"/>
              <w:rPr>
                <w:rFonts w:ascii="宋体" w:hAnsi="宋体" w:eastAsia="宋体" w:cs="宋体"/>
                <w:sz w:val="28"/>
                <w:szCs w:val="28"/>
              </w:rPr>
            </w:pPr>
            <w:r>
              <w:rPr>
                <w:rFonts w:ascii="宋体" w:hAnsi="宋体" w:eastAsia="宋体" w:cs="宋体"/>
                <w:spacing w:val="-3"/>
                <w:sz w:val="28"/>
                <w:szCs w:val="28"/>
              </w:rPr>
              <w:t>经营单位</w:t>
            </w:r>
          </w:p>
        </w:tc>
        <w:tc>
          <w:tcPr>
            <w:tcW w:w="3040" w:type="dxa"/>
            <w:vAlign w:val="top"/>
          </w:tcPr>
          <w:p w14:paraId="5CFC1660">
            <w:pPr>
              <w:spacing w:before="188" w:line="221" w:lineRule="auto"/>
              <w:ind w:left="1077"/>
              <w:rPr>
                <w:rFonts w:ascii="宋体" w:hAnsi="宋体" w:eastAsia="宋体" w:cs="宋体"/>
                <w:sz w:val="28"/>
                <w:szCs w:val="28"/>
              </w:rPr>
            </w:pPr>
            <w:r>
              <w:rPr>
                <w:rFonts w:ascii="宋体" w:hAnsi="宋体" w:eastAsia="宋体" w:cs="宋体"/>
                <w:spacing w:val="-4"/>
                <w:sz w:val="28"/>
                <w:szCs w:val="28"/>
              </w:rPr>
              <w:t>受纳地址</w:t>
            </w:r>
          </w:p>
        </w:tc>
        <w:tc>
          <w:tcPr>
            <w:tcW w:w="1734" w:type="dxa"/>
            <w:vAlign w:val="top"/>
          </w:tcPr>
          <w:p w14:paraId="76B1FEC6">
            <w:pPr>
              <w:spacing w:before="187" w:line="221" w:lineRule="auto"/>
              <w:ind w:left="358"/>
              <w:rPr>
                <w:rFonts w:ascii="宋体" w:hAnsi="宋体" w:eastAsia="宋体" w:cs="宋体"/>
                <w:sz w:val="28"/>
                <w:szCs w:val="28"/>
              </w:rPr>
            </w:pPr>
            <w:r>
              <w:rPr>
                <w:rFonts w:ascii="宋体" w:hAnsi="宋体" w:eastAsia="宋体" w:cs="宋体"/>
                <w:spacing w:val="-7"/>
                <w:sz w:val="28"/>
                <w:szCs w:val="28"/>
              </w:rPr>
              <w:t>审批单位</w:t>
            </w:r>
          </w:p>
        </w:tc>
      </w:tr>
      <w:tr w14:paraId="39F8E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46E9D6CE">
            <w:pPr>
              <w:spacing w:line="267" w:lineRule="auto"/>
              <w:rPr>
                <w:rFonts w:ascii="Arial"/>
                <w:sz w:val="21"/>
              </w:rPr>
            </w:pPr>
          </w:p>
          <w:p w14:paraId="7FEA0FD0">
            <w:pPr>
              <w:spacing w:line="267" w:lineRule="auto"/>
              <w:rPr>
                <w:rFonts w:ascii="Arial"/>
                <w:sz w:val="21"/>
              </w:rPr>
            </w:pPr>
          </w:p>
          <w:p w14:paraId="4973EF8A">
            <w:pPr>
              <w:spacing w:line="267" w:lineRule="auto"/>
              <w:rPr>
                <w:rFonts w:ascii="Arial"/>
                <w:sz w:val="21"/>
              </w:rPr>
            </w:pPr>
          </w:p>
          <w:p w14:paraId="620A4A58">
            <w:pPr>
              <w:pStyle w:val="9"/>
              <w:spacing w:before="86" w:line="178" w:lineRule="auto"/>
              <w:ind w:left="395"/>
            </w:pPr>
            <w:r>
              <w:rPr>
                <w:b/>
                <w:bCs/>
              </w:rPr>
              <w:t>1</w:t>
            </w:r>
          </w:p>
        </w:tc>
        <w:tc>
          <w:tcPr>
            <w:tcW w:w="2543" w:type="dxa"/>
            <w:vAlign w:val="center"/>
          </w:tcPr>
          <w:p w14:paraId="3609C3E8">
            <w:pPr>
              <w:spacing w:before="186" w:line="220" w:lineRule="auto"/>
              <w:ind w:left="201"/>
              <w:jc w:val="left"/>
              <w:rPr>
                <w:rFonts w:ascii="宋体" w:hAnsi="宋体" w:eastAsia="宋体" w:cs="宋体"/>
                <w:spacing w:val="-2"/>
                <w:sz w:val="28"/>
                <w:szCs w:val="28"/>
              </w:rPr>
            </w:pPr>
          </w:p>
          <w:p w14:paraId="0566E01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恒生源（东纯）建 筑垃圾处置场</w:t>
            </w:r>
          </w:p>
        </w:tc>
        <w:tc>
          <w:tcPr>
            <w:tcW w:w="2003" w:type="dxa"/>
            <w:vAlign w:val="center"/>
          </w:tcPr>
          <w:p w14:paraId="5F564E5F">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广东恒生源环</w:t>
            </w:r>
          </w:p>
          <w:p w14:paraId="5FE18DC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保科技有限公</w:t>
            </w:r>
          </w:p>
          <w:p w14:paraId="19A08434">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司</w:t>
            </w:r>
          </w:p>
        </w:tc>
        <w:tc>
          <w:tcPr>
            <w:tcW w:w="3040" w:type="dxa"/>
            <w:vAlign w:val="center"/>
          </w:tcPr>
          <w:p w14:paraId="52A76404">
            <w:pPr>
              <w:spacing w:before="186" w:line="220" w:lineRule="auto"/>
              <w:jc w:val="left"/>
              <w:rPr>
                <w:rFonts w:ascii="宋体" w:hAnsi="宋体" w:eastAsia="宋体" w:cs="宋体"/>
                <w:spacing w:val="-2"/>
                <w:sz w:val="28"/>
                <w:szCs w:val="28"/>
              </w:rPr>
            </w:pPr>
          </w:p>
          <w:p w14:paraId="74C62E7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湛江市霞山区东纯村赤岭山脚</w:t>
            </w:r>
          </w:p>
          <w:p w14:paraId="12ADC465">
            <w:pPr>
              <w:spacing w:before="186" w:line="220" w:lineRule="auto"/>
              <w:ind w:left="201"/>
              <w:jc w:val="left"/>
              <w:rPr>
                <w:rFonts w:ascii="宋体" w:hAnsi="宋体" w:eastAsia="宋体" w:cs="宋体"/>
                <w:spacing w:val="-2"/>
                <w:sz w:val="28"/>
                <w:szCs w:val="28"/>
              </w:rPr>
            </w:pPr>
          </w:p>
        </w:tc>
        <w:tc>
          <w:tcPr>
            <w:tcW w:w="1734" w:type="dxa"/>
            <w:vAlign w:val="center"/>
          </w:tcPr>
          <w:p w14:paraId="5642D41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湛江市住房</w:t>
            </w:r>
          </w:p>
          <w:p w14:paraId="54947A7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564A9E3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597C2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2C313E10">
            <w:pPr>
              <w:spacing w:line="267" w:lineRule="auto"/>
              <w:rPr>
                <w:rFonts w:ascii="Arial"/>
                <w:sz w:val="21"/>
              </w:rPr>
            </w:pPr>
          </w:p>
          <w:p w14:paraId="02182FA6">
            <w:pPr>
              <w:spacing w:line="267" w:lineRule="auto"/>
              <w:rPr>
                <w:rFonts w:ascii="Arial"/>
                <w:sz w:val="21"/>
              </w:rPr>
            </w:pPr>
          </w:p>
          <w:p w14:paraId="2F2F98CC">
            <w:pPr>
              <w:spacing w:line="267" w:lineRule="auto"/>
              <w:rPr>
                <w:rFonts w:ascii="Arial"/>
                <w:sz w:val="21"/>
              </w:rPr>
            </w:pPr>
          </w:p>
          <w:p w14:paraId="584831D4">
            <w:pPr>
              <w:pStyle w:val="9"/>
              <w:spacing w:before="85" w:line="179" w:lineRule="auto"/>
              <w:ind w:left="387"/>
            </w:pPr>
            <w:r>
              <w:rPr>
                <w:b/>
                <w:bCs/>
              </w:rPr>
              <w:t>2</w:t>
            </w:r>
          </w:p>
        </w:tc>
        <w:tc>
          <w:tcPr>
            <w:tcW w:w="2543" w:type="dxa"/>
            <w:vAlign w:val="center"/>
          </w:tcPr>
          <w:p w14:paraId="16005B1D">
            <w:pPr>
              <w:spacing w:before="186" w:line="220" w:lineRule="auto"/>
              <w:ind w:left="201"/>
              <w:jc w:val="left"/>
              <w:rPr>
                <w:rFonts w:ascii="宋体" w:hAnsi="宋体" w:eastAsia="宋体" w:cs="宋体"/>
                <w:spacing w:val="-2"/>
                <w:sz w:val="28"/>
                <w:szCs w:val="28"/>
              </w:rPr>
            </w:pPr>
          </w:p>
          <w:p w14:paraId="13D6BD4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恒生源（东海岛） 建筑垃圾处置场</w:t>
            </w:r>
          </w:p>
        </w:tc>
        <w:tc>
          <w:tcPr>
            <w:tcW w:w="2003" w:type="dxa"/>
            <w:vAlign w:val="center"/>
          </w:tcPr>
          <w:p w14:paraId="0E516D4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广东恒生源环</w:t>
            </w:r>
          </w:p>
          <w:p w14:paraId="1E99500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保科技有限公</w:t>
            </w:r>
          </w:p>
          <w:p w14:paraId="4BC7EED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司</w:t>
            </w:r>
          </w:p>
        </w:tc>
        <w:tc>
          <w:tcPr>
            <w:tcW w:w="3040" w:type="dxa"/>
            <w:vAlign w:val="center"/>
          </w:tcPr>
          <w:p w14:paraId="4C5BD2E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湛江经济技术</w:t>
            </w:r>
            <w:r>
              <w:rPr>
                <w:rFonts w:hint="eastAsia" w:ascii="宋体" w:hAnsi="宋体" w:eastAsia="宋体" w:cs="宋体"/>
                <w:spacing w:val="-2"/>
                <w:sz w:val="28"/>
                <w:szCs w:val="28"/>
                <w:lang w:eastAsia="zh-CN"/>
              </w:rPr>
              <w:t>经开区</w:t>
            </w:r>
            <w:r>
              <w:rPr>
                <w:rFonts w:ascii="宋体" w:hAnsi="宋体" w:eastAsia="宋体" w:cs="宋体"/>
                <w:spacing w:val="-2"/>
                <w:sz w:val="28"/>
                <w:szCs w:val="28"/>
              </w:rPr>
              <w:t>东</w:t>
            </w:r>
          </w:p>
          <w:p w14:paraId="2FBE9A1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海岛新区东简街道创业</w:t>
            </w:r>
          </w:p>
          <w:p w14:paraId="78586FA1">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路东侧第 15号</w:t>
            </w:r>
          </w:p>
        </w:tc>
        <w:tc>
          <w:tcPr>
            <w:tcW w:w="1734" w:type="dxa"/>
            <w:vAlign w:val="center"/>
          </w:tcPr>
          <w:p w14:paraId="66760FF3">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湛江市住房</w:t>
            </w:r>
          </w:p>
          <w:p w14:paraId="3F31F91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61976A4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6CA65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890" w:type="dxa"/>
            <w:vAlign w:val="top"/>
          </w:tcPr>
          <w:p w14:paraId="3D5EC2A5">
            <w:pPr>
              <w:spacing w:line="267" w:lineRule="auto"/>
              <w:rPr>
                <w:rFonts w:ascii="Arial"/>
                <w:sz w:val="21"/>
              </w:rPr>
            </w:pPr>
          </w:p>
          <w:p w14:paraId="33D4219E">
            <w:pPr>
              <w:spacing w:line="267" w:lineRule="auto"/>
              <w:rPr>
                <w:rFonts w:ascii="Arial"/>
                <w:sz w:val="21"/>
              </w:rPr>
            </w:pPr>
          </w:p>
          <w:p w14:paraId="57B7C9A4">
            <w:pPr>
              <w:spacing w:line="267" w:lineRule="auto"/>
              <w:rPr>
                <w:rFonts w:ascii="Arial"/>
                <w:sz w:val="21"/>
              </w:rPr>
            </w:pPr>
          </w:p>
          <w:p w14:paraId="05D935D3">
            <w:pPr>
              <w:pStyle w:val="9"/>
              <w:spacing w:before="85" w:line="179" w:lineRule="auto"/>
              <w:ind w:left="385"/>
            </w:pPr>
            <w:r>
              <w:rPr>
                <w:b/>
                <w:bCs/>
              </w:rPr>
              <w:t>3</w:t>
            </w:r>
          </w:p>
        </w:tc>
        <w:tc>
          <w:tcPr>
            <w:tcW w:w="2543" w:type="dxa"/>
            <w:vAlign w:val="center"/>
          </w:tcPr>
          <w:p w14:paraId="02AAE53D">
            <w:pPr>
              <w:spacing w:before="186" w:line="220" w:lineRule="auto"/>
              <w:ind w:left="201"/>
              <w:jc w:val="left"/>
              <w:rPr>
                <w:rFonts w:ascii="宋体" w:hAnsi="宋体" w:eastAsia="宋体" w:cs="宋体"/>
                <w:spacing w:val="-2"/>
                <w:sz w:val="28"/>
                <w:szCs w:val="28"/>
              </w:rPr>
            </w:pPr>
          </w:p>
          <w:p w14:paraId="009CDE2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恒生源（经开区） 建筑垃圾处置场</w:t>
            </w:r>
          </w:p>
        </w:tc>
        <w:tc>
          <w:tcPr>
            <w:tcW w:w="2003" w:type="dxa"/>
            <w:vAlign w:val="center"/>
          </w:tcPr>
          <w:p w14:paraId="34E93EF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广东恒生源环</w:t>
            </w:r>
          </w:p>
          <w:p w14:paraId="4E483B7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保科技有限公</w:t>
            </w:r>
          </w:p>
          <w:p w14:paraId="3F452AD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司</w:t>
            </w:r>
          </w:p>
        </w:tc>
        <w:tc>
          <w:tcPr>
            <w:tcW w:w="3040" w:type="dxa"/>
            <w:vAlign w:val="center"/>
          </w:tcPr>
          <w:p w14:paraId="0ABDD734">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湛江经济技术</w:t>
            </w:r>
            <w:r>
              <w:rPr>
                <w:rFonts w:hint="eastAsia" w:ascii="宋体" w:hAnsi="宋体" w:eastAsia="宋体" w:cs="宋体"/>
                <w:spacing w:val="-2"/>
                <w:sz w:val="28"/>
                <w:szCs w:val="28"/>
                <w:lang w:eastAsia="zh-CN"/>
              </w:rPr>
              <w:t>经开区</w:t>
            </w:r>
            <w:r>
              <w:rPr>
                <w:rFonts w:ascii="宋体" w:hAnsi="宋体" w:eastAsia="宋体" w:cs="宋体"/>
                <w:spacing w:val="-2"/>
                <w:sz w:val="28"/>
                <w:szCs w:val="28"/>
              </w:rPr>
              <w:t>东</w:t>
            </w:r>
          </w:p>
          <w:p w14:paraId="09D66AB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海岛东山街道龙池路以</w:t>
            </w:r>
          </w:p>
          <w:p w14:paraId="21E4DFE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北</w:t>
            </w:r>
          </w:p>
        </w:tc>
        <w:tc>
          <w:tcPr>
            <w:tcW w:w="1734" w:type="dxa"/>
            <w:vAlign w:val="center"/>
          </w:tcPr>
          <w:p w14:paraId="393316F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湛江市住房</w:t>
            </w:r>
          </w:p>
          <w:p w14:paraId="57B9FBE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738163D4">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31D15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6D06CE7B">
            <w:pPr>
              <w:spacing w:line="268" w:lineRule="auto"/>
              <w:rPr>
                <w:rFonts w:ascii="Arial"/>
                <w:sz w:val="21"/>
              </w:rPr>
            </w:pPr>
          </w:p>
          <w:p w14:paraId="1E407A3F">
            <w:pPr>
              <w:spacing w:line="269" w:lineRule="auto"/>
              <w:rPr>
                <w:rFonts w:ascii="Arial"/>
                <w:sz w:val="21"/>
              </w:rPr>
            </w:pPr>
          </w:p>
          <w:p w14:paraId="6DC36CF9">
            <w:pPr>
              <w:spacing w:line="269" w:lineRule="auto"/>
              <w:rPr>
                <w:rFonts w:ascii="Arial"/>
                <w:sz w:val="21"/>
              </w:rPr>
            </w:pPr>
          </w:p>
          <w:p w14:paraId="585529CB">
            <w:pPr>
              <w:pStyle w:val="9"/>
              <w:spacing w:before="85" w:line="178" w:lineRule="auto"/>
              <w:ind w:left="378"/>
            </w:pPr>
            <w:r>
              <w:rPr>
                <w:b/>
                <w:bCs/>
              </w:rPr>
              <w:t>4</w:t>
            </w:r>
          </w:p>
        </w:tc>
        <w:tc>
          <w:tcPr>
            <w:tcW w:w="2543" w:type="dxa"/>
            <w:vAlign w:val="center"/>
          </w:tcPr>
          <w:p w14:paraId="5C09EF0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遂溪岭丰受纳场</w:t>
            </w:r>
          </w:p>
        </w:tc>
        <w:tc>
          <w:tcPr>
            <w:tcW w:w="2003" w:type="dxa"/>
            <w:vAlign w:val="center"/>
          </w:tcPr>
          <w:p w14:paraId="7BE143B9">
            <w:pPr>
              <w:spacing w:before="186" w:line="220" w:lineRule="auto"/>
              <w:ind w:left="201"/>
              <w:jc w:val="left"/>
              <w:rPr>
                <w:rFonts w:ascii="宋体" w:hAnsi="宋体" w:eastAsia="宋体" w:cs="宋体"/>
                <w:spacing w:val="-2"/>
                <w:sz w:val="28"/>
                <w:szCs w:val="28"/>
              </w:rPr>
            </w:pPr>
          </w:p>
          <w:p w14:paraId="1C6B0AE7">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遂溪县遂城岭 丰新型建材厂</w:t>
            </w:r>
          </w:p>
        </w:tc>
        <w:tc>
          <w:tcPr>
            <w:tcW w:w="3040" w:type="dxa"/>
            <w:vAlign w:val="center"/>
          </w:tcPr>
          <w:p w14:paraId="3107E3BE">
            <w:pPr>
              <w:spacing w:before="186" w:line="220" w:lineRule="auto"/>
              <w:ind w:left="201"/>
              <w:jc w:val="left"/>
              <w:rPr>
                <w:rFonts w:ascii="宋体" w:hAnsi="宋体" w:eastAsia="宋体" w:cs="宋体"/>
                <w:spacing w:val="-2"/>
                <w:sz w:val="28"/>
                <w:szCs w:val="28"/>
              </w:rPr>
            </w:pPr>
          </w:p>
          <w:p w14:paraId="06A20EF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遂溪县遂城镇信岭村委会什坑村</w:t>
            </w:r>
          </w:p>
        </w:tc>
        <w:tc>
          <w:tcPr>
            <w:tcW w:w="1734" w:type="dxa"/>
            <w:vAlign w:val="center"/>
          </w:tcPr>
          <w:p w14:paraId="2EEC08D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遂溪县住房</w:t>
            </w:r>
          </w:p>
          <w:p w14:paraId="098257C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6F116404">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69401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6A62252C">
            <w:pPr>
              <w:spacing w:line="268" w:lineRule="auto"/>
              <w:rPr>
                <w:rFonts w:ascii="Arial"/>
                <w:sz w:val="21"/>
              </w:rPr>
            </w:pPr>
          </w:p>
          <w:p w14:paraId="641311FA">
            <w:pPr>
              <w:spacing w:line="268" w:lineRule="auto"/>
              <w:rPr>
                <w:rFonts w:ascii="Arial"/>
                <w:sz w:val="21"/>
              </w:rPr>
            </w:pPr>
          </w:p>
          <w:p w14:paraId="473F523C">
            <w:pPr>
              <w:spacing w:line="269" w:lineRule="auto"/>
              <w:rPr>
                <w:rFonts w:ascii="Arial"/>
                <w:sz w:val="21"/>
              </w:rPr>
            </w:pPr>
          </w:p>
          <w:p w14:paraId="19106FF1">
            <w:pPr>
              <w:pStyle w:val="9"/>
              <w:spacing w:before="86" w:line="177" w:lineRule="auto"/>
              <w:ind w:left="385"/>
            </w:pPr>
            <w:r>
              <w:rPr>
                <w:b/>
                <w:bCs/>
              </w:rPr>
              <w:t>5</w:t>
            </w:r>
          </w:p>
        </w:tc>
        <w:tc>
          <w:tcPr>
            <w:tcW w:w="2543" w:type="dxa"/>
            <w:vAlign w:val="center"/>
          </w:tcPr>
          <w:p w14:paraId="01865B46">
            <w:pPr>
              <w:spacing w:before="186" w:line="220" w:lineRule="auto"/>
              <w:jc w:val="left"/>
              <w:rPr>
                <w:rFonts w:ascii="宋体" w:hAnsi="宋体" w:eastAsia="宋体" w:cs="宋体"/>
                <w:spacing w:val="-2"/>
                <w:sz w:val="28"/>
                <w:szCs w:val="28"/>
              </w:rPr>
            </w:pPr>
          </w:p>
          <w:p w14:paraId="27C3300F">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遂溪统盛受纳场</w:t>
            </w:r>
          </w:p>
          <w:p w14:paraId="2AC56567">
            <w:pPr>
              <w:spacing w:before="186" w:line="220" w:lineRule="auto"/>
              <w:ind w:left="201"/>
              <w:jc w:val="left"/>
              <w:rPr>
                <w:rFonts w:ascii="宋体" w:hAnsi="宋体" w:eastAsia="宋体" w:cs="宋体"/>
                <w:spacing w:val="-2"/>
                <w:sz w:val="28"/>
                <w:szCs w:val="28"/>
              </w:rPr>
            </w:pPr>
          </w:p>
        </w:tc>
        <w:tc>
          <w:tcPr>
            <w:tcW w:w="2003" w:type="dxa"/>
            <w:vAlign w:val="center"/>
          </w:tcPr>
          <w:p w14:paraId="5A322086">
            <w:pPr>
              <w:spacing w:before="186" w:line="220" w:lineRule="auto"/>
              <w:ind w:left="201"/>
              <w:jc w:val="left"/>
              <w:rPr>
                <w:rFonts w:ascii="宋体" w:hAnsi="宋体" w:eastAsia="宋体" w:cs="宋体"/>
                <w:spacing w:val="-2"/>
                <w:sz w:val="28"/>
                <w:szCs w:val="28"/>
              </w:rPr>
            </w:pPr>
          </w:p>
          <w:p w14:paraId="0451B541">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湛江市统盛建 材有限公司</w:t>
            </w:r>
          </w:p>
        </w:tc>
        <w:tc>
          <w:tcPr>
            <w:tcW w:w="3040" w:type="dxa"/>
            <w:vAlign w:val="center"/>
          </w:tcPr>
          <w:p w14:paraId="6A4442F4">
            <w:pPr>
              <w:spacing w:before="186" w:line="220" w:lineRule="auto"/>
              <w:ind w:left="201"/>
              <w:jc w:val="left"/>
              <w:rPr>
                <w:rFonts w:ascii="宋体" w:hAnsi="宋体" w:eastAsia="宋体" w:cs="宋体"/>
                <w:spacing w:val="-2"/>
                <w:sz w:val="28"/>
                <w:szCs w:val="28"/>
              </w:rPr>
            </w:pPr>
          </w:p>
          <w:p w14:paraId="7866F76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遂溪县杨柑镇吉塘村委会虎头岭</w:t>
            </w:r>
          </w:p>
        </w:tc>
        <w:tc>
          <w:tcPr>
            <w:tcW w:w="1734" w:type="dxa"/>
            <w:vAlign w:val="center"/>
          </w:tcPr>
          <w:p w14:paraId="7EE018F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遂溪县住房</w:t>
            </w:r>
          </w:p>
          <w:p w14:paraId="34AB884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109C6AC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5585A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23A43C45">
            <w:pPr>
              <w:spacing w:line="267" w:lineRule="auto"/>
              <w:rPr>
                <w:rFonts w:ascii="Arial"/>
                <w:sz w:val="21"/>
              </w:rPr>
            </w:pPr>
          </w:p>
          <w:p w14:paraId="07433C3F">
            <w:pPr>
              <w:spacing w:line="268" w:lineRule="auto"/>
              <w:rPr>
                <w:rFonts w:ascii="Arial"/>
                <w:sz w:val="21"/>
              </w:rPr>
            </w:pPr>
          </w:p>
          <w:p w14:paraId="46EBE129">
            <w:pPr>
              <w:spacing w:line="268" w:lineRule="auto"/>
              <w:rPr>
                <w:rFonts w:ascii="Arial"/>
                <w:sz w:val="21"/>
              </w:rPr>
            </w:pPr>
          </w:p>
          <w:p w14:paraId="298EC96E">
            <w:pPr>
              <w:pStyle w:val="9"/>
              <w:spacing w:before="86" w:line="179" w:lineRule="auto"/>
              <w:ind w:left="386"/>
            </w:pPr>
            <w:r>
              <w:rPr>
                <w:b/>
                <w:bCs/>
              </w:rPr>
              <w:t>6</w:t>
            </w:r>
          </w:p>
        </w:tc>
        <w:tc>
          <w:tcPr>
            <w:tcW w:w="2543" w:type="dxa"/>
            <w:vAlign w:val="center"/>
          </w:tcPr>
          <w:p w14:paraId="6611C954">
            <w:pPr>
              <w:spacing w:before="186" w:line="220" w:lineRule="auto"/>
              <w:jc w:val="left"/>
              <w:rPr>
                <w:rFonts w:ascii="宋体" w:hAnsi="宋体" w:eastAsia="宋体" w:cs="宋体"/>
                <w:spacing w:val="-2"/>
                <w:sz w:val="28"/>
                <w:szCs w:val="28"/>
              </w:rPr>
            </w:pPr>
          </w:p>
          <w:p w14:paraId="07150B3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遂溪溢丰受纳场</w:t>
            </w:r>
          </w:p>
        </w:tc>
        <w:tc>
          <w:tcPr>
            <w:tcW w:w="2003" w:type="dxa"/>
            <w:vAlign w:val="center"/>
          </w:tcPr>
          <w:p w14:paraId="5AEDE9F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遂溪县溢丰再</w:t>
            </w:r>
          </w:p>
          <w:p w14:paraId="3E147E2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生资源回收有</w:t>
            </w:r>
          </w:p>
          <w:p w14:paraId="685823D2">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限公司</w:t>
            </w:r>
          </w:p>
        </w:tc>
        <w:tc>
          <w:tcPr>
            <w:tcW w:w="3040" w:type="dxa"/>
            <w:vAlign w:val="center"/>
          </w:tcPr>
          <w:p w14:paraId="133BEC5B">
            <w:pPr>
              <w:spacing w:before="186" w:line="220" w:lineRule="auto"/>
              <w:ind w:left="201"/>
              <w:jc w:val="left"/>
              <w:rPr>
                <w:rFonts w:ascii="宋体" w:hAnsi="宋体" w:eastAsia="宋体" w:cs="宋体"/>
                <w:spacing w:val="-2"/>
                <w:sz w:val="28"/>
                <w:szCs w:val="28"/>
              </w:rPr>
            </w:pPr>
          </w:p>
          <w:p w14:paraId="5C12A59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遂溪县黄略镇南新村赤水溪边至新坡中村方向</w:t>
            </w:r>
          </w:p>
        </w:tc>
        <w:tc>
          <w:tcPr>
            <w:tcW w:w="1734" w:type="dxa"/>
            <w:vAlign w:val="center"/>
          </w:tcPr>
          <w:p w14:paraId="02F1C02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遂溪县住房</w:t>
            </w:r>
          </w:p>
          <w:p w14:paraId="4DF8CEF3">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5D9B6BF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04680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890" w:type="dxa"/>
            <w:vAlign w:val="center"/>
          </w:tcPr>
          <w:p w14:paraId="631F8F83">
            <w:pPr>
              <w:pStyle w:val="9"/>
              <w:spacing w:before="246" w:line="177" w:lineRule="auto"/>
              <w:ind w:left="385"/>
              <w:jc w:val="both"/>
            </w:pPr>
            <w:r>
              <w:rPr>
                <w:b/>
                <w:bCs/>
              </w:rPr>
              <w:t>7</w:t>
            </w:r>
          </w:p>
        </w:tc>
        <w:tc>
          <w:tcPr>
            <w:tcW w:w="2543" w:type="dxa"/>
            <w:vAlign w:val="center"/>
          </w:tcPr>
          <w:p w14:paraId="3480FD52">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廉江市石岭镇沙塘</w:t>
            </w:r>
          </w:p>
          <w:p w14:paraId="4F14ABD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村华润混凝土有限 公司搅拌站</w:t>
            </w:r>
          </w:p>
        </w:tc>
        <w:tc>
          <w:tcPr>
            <w:tcW w:w="2003" w:type="dxa"/>
            <w:vAlign w:val="center"/>
          </w:tcPr>
          <w:p w14:paraId="16B12AB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廉江市阅东建</w:t>
            </w:r>
          </w:p>
          <w:p w14:paraId="75D80F6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材贸易有限公 司</w:t>
            </w:r>
          </w:p>
        </w:tc>
        <w:tc>
          <w:tcPr>
            <w:tcW w:w="3040" w:type="dxa"/>
            <w:vAlign w:val="center"/>
          </w:tcPr>
          <w:p w14:paraId="130EA1C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廉江市石岭镇沙塘村华</w:t>
            </w:r>
          </w:p>
          <w:p w14:paraId="71752432">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润混凝土有限公司搅拌站</w:t>
            </w:r>
          </w:p>
        </w:tc>
        <w:tc>
          <w:tcPr>
            <w:tcW w:w="1734" w:type="dxa"/>
            <w:vAlign w:val="center"/>
          </w:tcPr>
          <w:p w14:paraId="7EC2EC3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廉江市城市</w:t>
            </w:r>
          </w:p>
          <w:p w14:paraId="7B77C29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管理和综合执法局</w:t>
            </w:r>
          </w:p>
        </w:tc>
      </w:tr>
      <w:tr w14:paraId="1F436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890" w:type="dxa"/>
            <w:vAlign w:val="top"/>
          </w:tcPr>
          <w:p w14:paraId="005A2C82">
            <w:pPr>
              <w:spacing w:line="266" w:lineRule="auto"/>
              <w:rPr>
                <w:rFonts w:ascii="Arial"/>
                <w:sz w:val="21"/>
              </w:rPr>
            </w:pPr>
          </w:p>
          <w:p w14:paraId="3B42F41C">
            <w:pPr>
              <w:spacing w:line="266" w:lineRule="auto"/>
              <w:rPr>
                <w:rFonts w:ascii="Arial"/>
                <w:sz w:val="21"/>
              </w:rPr>
            </w:pPr>
          </w:p>
          <w:p w14:paraId="3D13486D">
            <w:pPr>
              <w:spacing w:line="267" w:lineRule="auto"/>
              <w:rPr>
                <w:rFonts w:ascii="Arial"/>
                <w:sz w:val="21"/>
              </w:rPr>
            </w:pPr>
          </w:p>
          <w:p w14:paraId="7D0DEE55">
            <w:pPr>
              <w:pStyle w:val="9"/>
              <w:spacing w:before="86" w:line="179" w:lineRule="auto"/>
              <w:ind w:left="380"/>
            </w:pPr>
            <w:r>
              <w:rPr>
                <w:b/>
                <w:bCs/>
              </w:rPr>
              <w:t>8</w:t>
            </w:r>
          </w:p>
        </w:tc>
        <w:tc>
          <w:tcPr>
            <w:tcW w:w="2543" w:type="dxa"/>
            <w:vAlign w:val="center"/>
          </w:tcPr>
          <w:p w14:paraId="31C4C748">
            <w:pPr>
              <w:spacing w:before="186" w:line="220" w:lineRule="auto"/>
              <w:ind w:left="201"/>
              <w:jc w:val="left"/>
              <w:rPr>
                <w:rFonts w:ascii="宋体" w:hAnsi="宋体" w:eastAsia="宋体" w:cs="宋体"/>
                <w:spacing w:val="-2"/>
                <w:sz w:val="28"/>
                <w:szCs w:val="28"/>
              </w:rPr>
            </w:pPr>
          </w:p>
          <w:p w14:paraId="368D527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吴川市建筑垃圾及  余泥消纳场（一期）</w:t>
            </w:r>
          </w:p>
        </w:tc>
        <w:tc>
          <w:tcPr>
            <w:tcW w:w="2003" w:type="dxa"/>
            <w:vAlign w:val="center"/>
          </w:tcPr>
          <w:p w14:paraId="624B539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广东正宇建筑</w:t>
            </w:r>
          </w:p>
          <w:p w14:paraId="78D2A26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废料处置有限</w:t>
            </w:r>
          </w:p>
          <w:p w14:paraId="5E04B1D6">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公司</w:t>
            </w:r>
          </w:p>
        </w:tc>
        <w:tc>
          <w:tcPr>
            <w:tcW w:w="3040" w:type="dxa"/>
            <w:vAlign w:val="center"/>
          </w:tcPr>
          <w:p w14:paraId="65FF86D2">
            <w:pPr>
              <w:spacing w:before="186" w:line="220" w:lineRule="auto"/>
              <w:ind w:left="201"/>
              <w:jc w:val="left"/>
              <w:rPr>
                <w:rFonts w:ascii="宋体" w:hAnsi="宋体" w:eastAsia="宋体" w:cs="宋体"/>
                <w:spacing w:val="-2"/>
                <w:sz w:val="28"/>
                <w:szCs w:val="28"/>
              </w:rPr>
            </w:pPr>
          </w:p>
          <w:p w14:paraId="4123B5E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吴川市塘缀镇石埠村民委员会石埠村牛扼岭</w:t>
            </w:r>
          </w:p>
        </w:tc>
        <w:tc>
          <w:tcPr>
            <w:tcW w:w="1734" w:type="dxa"/>
            <w:vAlign w:val="center"/>
          </w:tcPr>
          <w:p w14:paraId="1E5C718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吴川市住房</w:t>
            </w:r>
          </w:p>
          <w:p w14:paraId="0B888687">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1C472167">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71BE1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5245B3C2">
            <w:pPr>
              <w:spacing w:line="267" w:lineRule="auto"/>
              <w:rPr>
                <w:rFonts w:ascii="Arial"/>
                <w:sz w:val="21"/>
              </w:rPr>
            </w:pPr>
          </w:p>
          <w:p w14:paraId="6C9988BE">
            <w:pPr>
              <w:spacing w:line="267" w:lineRule="auto"/>
              <w:rPr>
                <w:rFonts w:ascii="Arial"/>
                <w:sz w:val="21"/>
              </w:rPr>
            </w:pPr>
          </w:p>
          <w:p w14:paraId="443D7CC0">
            <w:pPr>
              <w:spacing w:line="268" w:lineRule="auto"/>
              <w:rPr>
                <w:rFonts w:ascii="Arial"/>
                <w:sz w:val="21"/>
              </w:rPr>
            </w:pPr>
          </w:p>
          <w:p w14:paraId="30262D6F">
            <w:pPr>
              <w:pStyle w:val="9"/>
              <w:spacing w:before="86" w:line="179" w:lineRule="auto"/>
              <w:ind w:left="380"/>
            </w:pPr>
            <w:r>
              <w:rPr>
                <w:b/>
                <w:bCs/>
              </w:rPr>
              <w:t>9</w:t>
            </w:r>
          </w:p>
        </w:tc>
        <w:tc>
          <w:tcPr>
            <w:tcW w:w="2543" w:type="dxa"/>
            <w:vAlign w:val="center"/>
          </w:tcPr>
          <w:p w14:paraId="28322AAC">
            <w:pPr>
              <w:spacing w:before="186" w:line="220" w:lineRule="auto"/>
              <w:ind w:left="201"/>
              <w:jc w:val="left"/>
              <w:rPr>
                <w:rFonts w:ascii="宋体" w:hAnsi="宋体" w:eastAsia="宋体" w:cs="宋体"/>
                <w:spacing w:val="-2"/>
                <w:sz w:val="28"/>
                <w:szCs w:val="28"/>
              </w:rPr>
            </w:pPr>
          </w:p>
          <w:p w14:paraId="23C0260F">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徐闻县建筑垃圾处 置临时堆放场</w:t>
            </w:r>
          </w:p>
        </w:tc>
        <w:tc>
          <w:tcPr>
            <w:tcW w:w="2003" w:type="dxa"/>
            <w:vAlign w:val="center"/>
          </w:tcPr>
          <w:p w14:paraId="249FD394">
            <w:pPr>
              <w:spacing w:before="186" w:line="220" w:lineRule="auto"/>
              <w:ind w:left="201"/>
              <w:jc w:val="left"/>
              <w:rPr>
                <w:rFonts w:ascii="宋体" w:hAnsi="宋体" w:eastAsia="宋体" w:cs="宋体"/>
                <w:spacing w:val="-2"/>
                <w:sz w:val="28"/>
                <w:szCs w:val="28"/>
              </w:rPr>
            </w:pPr>
          </w:p>
          <w:p w14:paraId="4AD0DF1E">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徐闻县建筑垃 圾服务站</w:t>
            </w:r>
          </w:p>
        </w:tc>
        <w:tc>
          <w:tcPr>
            <w:tcW w:w="3040" w:type="dxa"/>
            <w:vAlign w:val="center"/>
          </w:tcPr>
          <w:p w14:paraId="1115405E">
            <w:pPr>
              <w:spacing w:before="186" w:line="220" w:lineRule="auto"/>
              <w:ind w:left="201"/>
              <w:jc w:val="left"/>
              <w:rPr>
                <w:rFonts w:ascii="宋体" w:hAnsi="宋体" w:eastAsia="宋体" w:cs="宋体"/>
                <w:spacing w:val="-2"/>
                <w:sz w:val="28"/>
                <w:szCs w:val="28"/>
              </w:rPr>
            </w:pPr>
          </w:p>
          <w:p w14:paraId="4350101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徐闻县大水桥农场第六作业区</w:t>
            </w:r>
          </w:p>
        </w:tc>
        <w:tc>
          <w:tcPr>
            <w:tcW w:w="1734" w:type="dxa"/>
            <w:vAlign w:val="center"/>
          </w:tcPr>
          <w:p w14:paraId="6CD75F7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徐闻县住房</w:t>
            </w:r>
          </w:p>
          <w:p w14:paraId="5EDF1B0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3F8127C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00459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4AB0592C">
            <w:pPr>
              <w:spacing w:line="267" w:lineRule="auto"/>
              <w:rPr>
                <w:rFonts w:ascii="Arial"/>
                <w:sz w:val="21"/>
              </w:rPr>
            </w:pPr>
          </w:p>
          <w:p w14:paraId="28BEF726">
            <w:pPr>
              <w:spacing w:line="268" w:lineRule="auto"/>
              <w:rPr>
                <w:rFonts w:ascii="Arial"/>
                <w:sz w:val="21"/>
              </w:rPr>
            </w:pPr>
          </w:p>
          <w:p w14:paraId="156C54CE">
            <w:pPr>
              <w:spacing w:line="268" w:lineRule="auto"/>
              <w:rPr>
                <w:rFonts w:ascii="Arial"/>
                <w:sz w:val="21"/>
              </w:rPr>
            </w:pPr>
          </w:p>
          <w:p w14:paraId="25947AD7">
            <w:pPr>
              <w:pStyle w:val="9"/>
              <w:spacing w:before="86" w:line="179" w:lineRule="auto"/>
              <w:ind w:left="321"/>
            </w:pPr>
            <w:r>
              <w:rPr>
                <w:b/>
                <w:bCs/>
                <w:spacing w:val="-6"/>
              </w:rPr>
              <w:t>10</w:t>
            </w:r>
          </w:p>
        </w:tc>
        <w:tc>
          <w:tcPr>
            <w:tcW w:w="2543" w:type="dxa"/>
            <w:vAlign w:val="center"/>
          </w:tcPr>
          <w:p w14:paraId="50AB1BE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恒生源（雷州白沙）建筑垃圾临时受纳场</w:t>
            </w:r>
          </w:p>
        </w:tc>
        <w:tc>
          <w:tcPr>
            <w:tcW w:w="2003" w:type="dxa"/>
            <w:vAlign w:val="center"/>
          </w:tcPr>
          <w:p w14:paraId="5537B4E7">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广东恒生源环</w:t>
            </w:r>
          </w:p>
          <w:p w14:paraId="7D2345A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保科技有限公</w:t>
            </w:r>
          </w:p>
          <w:p w14:paraId="7566C49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司</w:t>
            </w:r>
          </w:p>
        </w:tc>
        <w:tc>
          <w:tcPr>
            <w:tcW w:w="3040" w:type="dxa"/>
            <w:vAlign w:val="center"/>
          </w:tcPr>
          <w:p w14:paraId="578CAD3A">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湛江市雷州市白沙镇黎</w:t>
            </w:r>
          </w:p>
          <w:p w14:paraId="5F4A9458">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庞村节坑塘坡对面的荒</w:t>
            </w:r>
          </w:p>
          <w:p w14:paraId="322D2E42">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地</w:t>
            </w:r>
          </w:p>
        </w:tc>
        <w:tc>
          <w:tcPr>
            <w:tcW w:w="1734" w:type="dxa"/>
            <w:vAlign w:val="center"/>
          </w:tcPr>
          <w:p w14:paraId="328F0F2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雷州市住房</w:t>
            </w:r>
          </w:p>
          <w:p w14:paraId="62CA6980">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244F610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局</w:t>
            </w:r>
          </w:p>
        </w:tc>
      </w:tr>
      <w:tr w14:paraId="6EA58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90" w:type="dxa"/>
            <w:vAlign w:val="top"/>
          </w:tcPr>
          <w:p w14:paraId="157E5F64">
            <w:pPr>
              <w:spacing w:line="268" w:lineRule="auto"/>
              <w:rPr>
                <w:rFonts w:ascii="Arial"/>
                <w:sz w:val="21"/>
              </w:rPr>
            </w:pPr>
          </w:p>
          <w:p w14:paraId="5DA2BAB3">
            <w:pPr>
              <w:spacing w:line="269" w:lineRule="auto"/>
              <w:rPr>
                <w:rFonts w:ascii="Arial"/>
                <w:sz w:val="21"/>
              </w:rPr>
            </w:pPr>
          </w:p>
          <w:p w14:paraId="2EF7CFBE">
            <w:pPr>
              <w:spacing w:line="269" w:lineRule="auto"/>
              <w:rPr>
                <w:rFonts w:ascii="Arial"/>
                <w:sz w:val="21"/>
              </w:rPr>
            </w:pPr>
          </w:p>
          <w:p w14:paraId="54F72631">
            <w:pPr>
              <w:pStyle w:val="9"/>
              <w:spacing w:before="86" w:line="178" w:lineRule="auto"/>
              <w:ind w:left="321"/>
            </w:pPr>
            <w:r>
              <w:rPr>
                <w:b/>
                <w:bCs/>
                <w:spacing w:val="-6"/>
              </w:rPr>
              <w:t>11</w:t>
            </w:r>
          </w:p>
        </w:tc>
        <w:tc>
          <w:tcPr>
            <w:tcW w:w="2543" w:type="dxa"/>
            <w:vAlign w:val="center"/>
          </w:tcPr>
          <w:p w14:paraId="1888A33D">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廉江建筑垃圾收</w:t>
            </w:r>
          </w:p>
          <w:p w14:paraId="0DC8BEF4">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运、处置再生利用</w:t>
            </w:r>
          </w:p>
          <w:p w14:paraId="12B16D51">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项目</w:t>
            </w:r>
          </w:p>
        </w:tc>
        <w:tc>
          <w:tcPr>
            <w:tcW w:w="2003" w:type="dxa"/>
            <w:vAlign w:val="center"/>
          </w:tcPr>
          <w:p w14:paraId="2667010E">
            <w:pPr>
              <w:spacing w:before="186" w:line="220" w:lineRule="auto"/>
              <w:ind w:left="201"/>
              <w:jc w:val="left"/>
              <w:rPr>
                <w:rFonts w:ascii="宋体" w:hAnsi="宋体" w:eastAsia="宋体" w:cs="宋体"/>
                <w:spacing w:val="-2"/>
                <w:sz w:val="28"/>
                <w:szCs w:val="28"/>
              </w:rPr>
            </w:pPr>
          </w:p>
          <w:p w14:paraId="15EE3C2B">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广东省永鼎科 技有限公司</w:t>
            </w:r>
          </w:p>
        </w:tc>
        <w:tc>
          <w:tcPr>
            <w:tcW w:w="3040" w:type="dxa"/>
            <w:vAlign w:val="center"/>
          </w:tcPr>
          <w:p w14:paraId="4041A12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廉江市横山镇金山工业</w:t>
            </w:r>
          </w:p>
          <w:p w14:paraId="694E6699">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区营仔路口东侧地块三 5号厂房</w:t>
            </w:r>
          </w:p>
        </w:tc>
        <w:tc>
          <w:tcPr>
            <w:tcW w:w="1734" w:type="dxa"/>
            <w:vAlign w:val="center"/>
          </w:tcPr>
          <w:p w14:paraId="53B2C2FC">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廉江市城市</w:t>
            </w:r>
          </w:p>
          <w:p w14:paraId="1BCCF5E7">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管理和综合</w:t>
            </w:r>
          </w:p>
          <w:p w14:paraId="32BFC953">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执法局</w:t>
            </w:r>
          </w:p>
        </w:tc>
      </w:tr>
      <w:tr w14:paraId="0D059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9" w:hRule="atLeast"/>
        </w:trPr>
        <w:tc>
          <w:tcPr>
            <w:tcW w:w="890" w:type="dxa"/>
            <w:vAlign w:val="top"/>
          </w:tcPr>
          <w:p w14:paraId="6DEA06A4">
            <w:pPr>
              <w:spacing w:line="282" w:lineRule="auto"/>
              <w:rPr>
                <w:rFonts w:ascii="Arial"/>
                <w:sz w:val="21"/>
              </w:rPr>
            </w:pPr>
          </w:p>
          <w:p w14:paraId="0DB1E3A2">
            <w:pPr>
              <w:spacing w:line="282" w:lineRule="auto"/>
              <w:rPr>
                <w:rFonts w:ascii="Arial"/>
                <w:sz w:val="21"/>
              </w:rPr>
            </w:pPr>
          </w:p>
          <w:p w14:paraId="0DE372AD">
            <w:pPr>
              <w:spacing w:line="282" w:lineRule="auto"/>
              <w:rPr>
                <w:rFonts w:ascii="Arial"/>
                <w:sz w:val="21"/>
              </w:rPr>
            </w:pPr>
          </w:p>
          <w:p w14:paraId="2AA738AD">
            <w:pPr>
              <w:spacing w:line="282" w:lineRule="auto"/>
              <w:rPr>
                <w:rFonts w:ascii="Arial"/>
                <w:sz w:val="21"/>
              </w:rPr>
            </w:pPr>
          </w:p>
          <w:p w14:paraId="501CCB6B">
            <w:pPr>
              <w:pStyle w:val="9"/>
              <w:spacing w:before="85" w:line="179" w:lineRule="auto"/>
              <w:ind w:left="321"/>
            </w:pPr>
            <w:r>
              <w:rPr>
                <w:b/>
                <w:bCs/>
                <w:spacing w:val="-6"/>
              </w:rPr>
              <w:t>12</w:t>
            </w:r>
          </w:p>
        </w:tc>
        <w:tc>
          <w:tcPr>
            <w:tcW w:w="2543" w:type="dxa"/>
            <w:vAlign w:val="center"/>
          </w:tcPr>
          <w:p w14:paraId="28024640">
            <w:pPr>
              <w:spacing w:line="247" w:lineRule="auto"/>
              <w:jc w:val="left"/>
              <w:rPr>
                <w:rFonts w:ascii="Arial"/>
                <w:sz w:val="21"/>
              </w:rPr>
            </w:pPr>
          </w:p>
          <w:p w14:paraId="20463AB1">
            <w:pPr>
              <w:spacing w:line="248" w:lineRule="auto"/>
              <w:jc w:val="left"/>
              <w:rPr>
                <w:rFonts w:ascii="Arial"/>
                <w:sz w:val="21"/>
              </w:rPr>
            </w:pPr>
          </w:p>
          <w:p w14:paraId="7FC35BCE">
            <w:pPr>
              <w:spacing w:line="248" w:lineRule="auto"/>
              <w:jc w:val="left"/>
              <w:rPr>
                <w:rFonts w:ascii="Arial"/>
                <w:sz w:val="21"/>
              </w:rPr>
            </w:pPr>
          </w:p>
          <w:p w14:paraId="74BB2070">
            <w:pPr>
              <w:spacing w:before="91" w:line="417" w:lineRule="auto"/>
              <w:ind w:left="440" w:right="149" w:hanging="286"/>
              <w:jc w:val="left"/>
              <w:rPr>
                <w:rFonts w:ascii="宋体" w:hAnsi="宋体" w:eastAsia="宋体" w:cs="宋体"/>
                <w:sz w:val="28"/>
                <w:szCs w:val="28"/>
              </w:rPr>
            </w:pPr>
            <w:r>
              <w:rPr>
                <w:rFonts w:ascii="宋体" w:hAnsi="宋体" w:eastAsia="宋体" w:cs="宋体"/>
                <w:spacing w:val="-1"/>
                <w:sz w:val="28"/>
                <w:szCs w:val="28"/>
              </w:rPr>
              <w:t>恒生源（坡头）建</w:t>
            </w:r>
            <w:r>
              <w:rPr>
                <w:rFonts w:ascii="宋体" w:hAnsi="宋体" w:eastAsia="宋体" w:cs="宋体"/>
                <w:spacing w:val="1"/>
                <w:sz w:val="28"/>
                <w:szCs w:val="28"/>
              </w:rPr>
              <w:t xml:space="preserve"> </w:t>
            </w:r>
            <w:r>
              <w:rPr>
                <w:rFonts w:ascii="宋体" w:hAnsi="宋体" w:eastAsia="宋体" w:cs="宋体"/>
                <w:spacing w:val="-3"/>
                <w:sz w:val="28"/>
                <w:szCs w:val="28"/>
              </w:rPr>
              <w:t>筑垃圾处置场</w:t>
            </w:r>
          </w:p>
        </w:tc>
        <w:tc>
          <w:tcPr>
            <w:tcW w:w="2003" w:type="dxa"/>
            <w:vAlign w:val="center"/>
          </w:tcPr>
          <w:p w14:paraId="79D2C39F">
            <w:pPr>
              <w:spacing w:line="420" w:lineRule="auto"/>
              <w:jc w:val="left"/>
              <w:rPr>
                <w:rFonts w:ascii="Arial"/>
                <w:sz w:val="21"/>
              </w:rPr>
            </w:pPr>
          </w:p>
          <w:p w14:paraId="3B39A340">
            <w:pPr>
              <w:spacing w:before="91" w:line="220" w:lineRule="auto"/>
              <w:ind w:left="168"/>
              <w:jc w:val="left"/>
              <w:rPr>
                <w:rFonts w:ascii="宋体" w:hAnsi="宋体" w:eastAsia="宋体" w:cs="宋体"/>
                <w:sz w:val="28"/>
                <w:szCs w:val="28"/>
              </w:rPr>
            </w:pPr>
            <w:r>
              <w:rPr>
                <w:rFonts w:ascii="宋体" w:hAnsi="宋体" w:eastAsia="宋体" w:cs="宋体"/>
                <w:spacing w:val="-2"/>
                <w:sz w:val="28"/>
                <w:szCs w:val="28"/>
              </w:rPr>
              <w:t>广东恒生源环</w:t>
            </w:r>
          </w:p>
          <w:p w14:paraId="329B1B27">
            <w:pPr>
              <w:spacing w:before="317" w:line="219" w:lineRule="auto"/>
              <w:ind w:left="169"/>
              <w:jc w:val="left"/>
              <w:rPr>
                <w:rFonts w:ascii="宋体" w:hAnsi="宋体" w:eastAsia="宋体" w:cs="宋体"/>
                <w:sz w:val="28"/>
                <w:szCs w:val="28"/>
              </w:rPr>
            </w:pPr>
            <w:r>
              <w:rPr>
                <w:rFonts w:ascii="宋体" w:hAnsi="宋体" w:eastAsia="宋体" w:cs="宋体"/>
                <w:spacing w:val="-2"/>
                <w:sz w:val="28"/>
                <w:szCs w:val="28"/>
              </w:rPr>
              <w:t>保科技有限公</w:t>
            </w:r>
          </w:p>
          <w:p w14:paraId="5E314FBA">
            <w:pPr>
              <w:spacing w:before="320" w:line="222" w:lineRule="auto"/>
              <w:ind w:left="880"/>
              <w:jc w:val="left"/>
              <w:rPr>
                <w:rFonts w:ascii="宋体" w:hAnsi="宋体" w:eastAsia="宋体" w:cs="宋体"/>
                <w:sz w:val="28"/>
                <w:szCs w:val="28"/>
              </w:rPr>
            </w:pPr>
            <w:r>
              <w:rPr>
                <w:rFonts w:ascii="宋体" w:hAnsi="宋体" w:eastAsia="宋体" w:cs="宋体"/>
                <w:sz w:val="28"/>
                <w:szCs w:val="28"/>
              </w:rPr>
              <w:t>司</w:t>
            </w:r>
          </w:p>
        </w:tc>
        <w:tc>
          <w:tcPr>
            <w:tcW w:w="3040" w:type="dxa"/>
            <w:vAlign w:val="center"/>
          </w:tcPr>
          <w:p w14:paraId="46FEFDA2">
            <w:pPr>
              <w:spacing w:before="187" w:line="220" w:lineRule="auto"/>
              <w:ind w:left="371"/>
              <w:jc w:val="left"/>
              <w:rPr>
                <w:rFonts w:ascii="宋体" w:hAnsi="宋体" w:eastAsia="宋体" w:cs="宋体"/>
                <w:sz w:val="28"/>
                <w:szCs w:val="28"/>
              </w:rPr>
            </w:pPr>
            <w:r>
              <w:rPr>
                <w:rFonts w:ascii="宋体" w:hAnsi="宋体" w:eastAsia="宋体" w:cs="宋体"/>
                <w:spacing w:val="-2"/>
                <w:sz w:val="28"/>
                <w:szCs w:val="28"/>
              </w:rPr>
              <w:t>湛江市坡头区龙头镇</w:t>
            </w:r>
          </w:p>
          <w:p w14:paraId="3B558AB4">
            <w:pPr>
              <w:spacing w:before="317" w:line="219" w:lineRule="auto"/>
              <w:ind w:left="396"/>
              <w:jc w:val="left"/>
              <w:rPr>
                <w:rFonts w:ascii="宋体" w:hAnsi="宋体" w:eastAsia="宋体" w:cs="宋体"/>
                <w:sz w:val="28"/>
                <w:szCs w:val="28"/>
              </w:rPr>
            </w:pPr>
            <w:r>
              <w:rPr>
                <w:rFonts w:ascii="宋体" w:hAnsi="宋体" w:eastAsia="宋体" w:cs="宋体"/>
                <w:spacing w:val="-4"/>
                <w:sz w:val="28"/>
                <w:szCs w:val="28"/>
              </w:rPr>
              <w:t>山唐村委会榕木根村</w:t>
            </w:r>
          </w:p>
          <w:p w14:paraId="72300124">
            <w:pPr>
              <w:spacing w:before="322" w:line="220" w:lineRule="auto"/>
              <w:ind w:left="378"/>
              <w:jc w:val="left"/>
              <w:rPr>
                <w:rFonts w:ascii="宋体" w:hAnsi="宋体" w:eastAsia="宋体" w:cs="宋体"/>
                <w:sz w:val="28"/>
                <w:szCs w:val="28"/>
              </w:rPr>
            </w:pPr>
            <w:r>
              <w:rPr>
                <w:rFonts w:ascii="宋体" w:hAnsi="宋体" w:eastAsia="宋体" w:cs="宋体"/>
                <w:spacing w:val="-2"/>
                <w:sz w:val="28"/>
                <w:szCs w:val="28"/>
              </w:rPr>
              <w:t>红坎岭及坡头区沙尾</w:t>
            </w:r>
          </w:p>
          <w:p w14:paraId="6FA5AD5A">
            <w:pPr>
              <w:spacing w:before="316" w:line="221" w:lineRule="auto"/>
              <w:ind w:left="1218"/>
              <w:jc w:val="left"/>
              <w:rPr>
                <w:rFonts w:ascii="宋体" w:hAnsi="宋体" w:eastAsia="宋体" w:cs="宋体"/>
                <w:sz w:val="28"/>
                <w:szCs w:val="28"/>
              </w:rPr>
            </w:pPr>
            <w:r>
              <w:rPr>
                <w:rFonts w:ascii="宋体" w:hAnsi="宋体" w:eastAsia="宋体" w:cs="宋体"/>
                <w:spacing w:val="-6"/>
                <w:sz w:val="28"/>
                <w:szCs w:val="28"/>
              </w:rPr>
              <w:t>岭砖厂</w:t>
            </w:r>
          </w:p>
        </w:tc>
        <w:tc>
          <w:tcPr>
            <w:tcW w:w="1734" w:type="dxa"/>
            <w:vAlign w:val="center"/>
          </w:tcPr>
          <w:p w14:paraId="228B0BA6">
            <w:pPr>
              <w:spacing w:line="420" w:lineRule="auto"/>
              <w:jc w:val="left"/>
              <w:rPr>
                <w:rFonts w:ascii="Arial"/>
                <w:sz w:val="21"/>
              </w:rPr>
            </w:pPr>
          </w:p>
          <w:p w14:paraId="41389CB5">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湛江市住房</w:t>
            </w:r>
          </w:p>
          <w:p w14:paraId="37D8141F">
            <w:pPr>
              <w:spacing w:before="186" w:line="220" w:lineRule="auto"/>
              <w:ind w:left="201"/>
              <w:jc w:val="left"/>
              <w:rPr>
                <w:rFonts w:ascii="宋体" w:hAnsi="宋体" w:eastAsia="宋体" w:cs="宋体"/>
                <w:spacing w:val="-2"/>
                <w:sz w:val="28"/>
                <w:szCs w:val="28"/>
              </w:rPr>
            </w:pPr>
            <w:r>
              <w:rPr>
                <w:rFonts w:ascii="宋体" w:hAnsi="宋体" w:eastAsia="宋体" w:cs="宋体"/>
                <w:spacing w:val="-2"/>
                <w:sz w:val="28"/>
                <w:szCs w:val="28"/>
              </w:rPr>
              <w:t>和城乡建设</w:t>
            </w:r>
          </w:p>
          <w:p w14:paraId="04CBF8C4">
            <w:pPr>
              <w:spacing w:before="186" w:line="220" w:lineRule="auto"/>
              <w:ind w:left="201"/>
              <w:jc w:val="left"/>
              <w:rPr>
                <w:rFonts w:ascii="宋体" w:hAnsi="宋体" w:eastAsia="宋体" w:cs="宋体"/>
                <w:sz w:val="28"/>
                <w:szCs w:val="28"/>
              </w:rPr>
            </w:pPr>
            <w:r>
              <w:rPr>
                <w:rFonts w:ascii="宋体" w:hAnsi="宋体" w:eastAsia="宋体" w:cs="宋体"/>
                <w:spacing w:val="-2"/>
                <w:sz w:val="28"/>
                <w:szCs w:val="28"/>
              </w:rPr>
              <w:t>局</w:t>
            </w:r>
          </w:p>
        </w:tc>
      </w:tr>
    </w:tbl>
    <w:p w14:paraId="18C17958">
      <w:pPr>
        <w:pStyle w:val="3"/>
        <w:spacing w:before="20" w:line="220" w:lineRule="auto"/>
        <w:ind w:left="20"/>
        <w:rPr>
          <w:rFonts w:ascii="宋体" w:hAnsi="宋体" w:eastAsia="宋体" w:cs="宋体"/>
          <w:sz w:val="28"/>
          <w:szCs w:val="28"/>
        </w:rPr>
      </w:pPr>
      <w:r>
        <w:fldChar w:fldCharType="begin"/>
      </w:r>
      <w:r>
        <w:instrText xml:space="preserve"> HYPERLINK "2.3.1.1" </w:instrText>
      </w:r>
      <w:r>
        <w:fldChar w:fldCharType="separate"/>
      </w:r>
      <w:r>
        <w:rPr>
          <w:b/>
          <w:bCs/>
          <w:spacing w:val="-1"/>
          <w:sz w:val="28"/>
          <w:szCs w:val="28"/>
        </w:rPr>
        <w:t>2.3.1.1</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恒生源（东纯）建筑垃圾处置场</w:t>
      </w:r>
    </w:p>
    <w:p w14:paraId="12C15551">
      <w:pPr>
        <w:spacing w:before="315" w:line="426" w:lineRule="auto"/>
        <w:ind w:left="25" w:right="41" w:firstLine="554"/>
        <w:jc w:val="both"/>
        <w:rPr>
          <w:rFonts w:ascii="宋体" w:hAnsi="宋体" w:eastAsia="宋体" w:cs="宋体"/>
          <w:sz w:val="28"/>
          <w:szCs w:val="28"/>
        </w:rPr>
      </w:pPr>
      <w:r>
        <w:rPr>
          <w:rFonts w:ascii="宋体" w:hAnsi="宋体" w:eastAsia="宋体" w:cs="宋体"/>
          <w:spacing w:val="-3"/>
          <w:sz w:val="28"/>
          <w:szCs w:val="28"/>
        </w:rPr>
        <w:t>恒生源（东纯）建筑垃圾处置场运营单位为广东恒生源环</w:t>
      </w:r>
      <w:r>
        <w:rPr>
          <w:rFonts w:ascii="宋体" w:hAnsi="宋体" w:eastAsia="宋体" w:cs="宋体"/>
          <w:spacing w:val="-4"/>
          <w:sz w:val="28"/>
          <w:szCs w:val="28"/>
        </w:rPr>
        <w:t>保科技有限公司，项目</w:t>
      </w:r>
      <w:r>
        <w:rPr>
          <w:rFonts w:ascii="宋体" w:hAnsi="宋体" w:eastAsia="宋体" w:cs="宋体"/>
          <w:spacing w:val="-3"/>
          <w:sz w:val="28"/>
          <w:szCs w:val="28"/>
        </w:rPr>
        <w:t>建设地点位于湛江市霞山区东纯村赤岭山脚，占地约</w:t>
      </w:r>
      <w:r>
        <w:rPr>
          <w:rFonts w:ascii="宋体" w:hAnsi="宋体" w:eastAsia="宋体" w:cs="宋体"/>
          <w:spacing w:val="-46"/>
          <w:sz w:val="28"/>
          <w:szCs w:val="28"/>
        </w:rPr>
        <w:t xml:space="preserve"> </w:t>
      </w:r>
      <w:r>
        <w:rPr>
          <w:rFonts w:ascii="Calibri" w:hAnsi="Calibri" w:eastAsia="Calibri" w:cs="Calibri"/>
          <w:b/>
          <w:bCs/>
          <w:spacing w:val="-3"/>
          <w:sz w:val="28"/>
          <w:szCs w:val="28"/>
        </w:rPr>
        <w:t>151</w:t>
      </w:r>
      <w:r>
        <w:rPr>
          <w:rFonts w:ascii="宋体" w:hAnsi="宋体" w:eastAsia="宋体" w:cs="宋体"/>
          <w:spacing w:val="-3"/>
          <w:sz w:val="28"/>
          <w:szCs w:val="28"/>
        </w:rPr>
        <w:t>亩，设计总受纳量约</w:t>
      </w:r>
      <w:r>
        <w:rPr>
          <w:rFonts w:ascii="宋体" w:hAnsi="宋体" w:eastAsia="宋体" w:cs="宋体"/>
          <w:spacing w:val="-4"/>
          <w:sz w:val="28"/>
          <w:szCs w:val="28"/>
        </w:rPr>
        <w:t>为</w:t>
      </w:r>
      <w:r>
        <w:rPr>
          <w:rFonts w:ascii="宋体" w:hAnsi="宋体" w:eastAsia="宋体" w:cs="宋体"/>
          <w:spacing w:val="-47"/>
          <w:sz w:val="28"/>
          <w:szCs w:val="28"/>
        </w:rPr>
        <w:t xml:space="preserve"> </w:t>
      </w:r>
      <w:r>
        <w:rPr>
          <w:rFonts w:ascii="Calibri" w:hAnsi="Calibri" w:eastAsia="Calibri" w:cs="Calibri"/>
          <w:b/>
          <w:bCs/>
          <w:spacing w:val="-4"/>
          <w:sz w:val="28"/>
          <w:szCs w:val="28"/>
        </w:rPr>
        <w:t>100</w:t>
      </w:r>
      <w:r>
        <w:rPr>
          <w:rFonts w:ascii="宋体" w:hAnsi="宋体" w:eastAsia="宋体" w:cs="宋体"/>
          <w:spacing w:val="-3"/>
          <w:sz w:val="28"/>
          <w:szCs w:val="28"/>
        </w:rPr>
        <w:t>万立方米。该处置场可受纳建筑垃圾种类为工程渣土、工程垃</w:t>
      </w:r>
      <w:r>
        <w:rPr>
          <w:rFonts w:ascii="宋体" w:hAnsi="宋体" w:eastAsia="宋体" w:cs="宋体"/>
          <w:spacing w:val="-4"/>
          <w:sz w:val="28"/>
          <w:szCs w:val="28"/>
        </w:rPr>
        <w:t>圾、拆除垃圾、装修垃</w:t>
      </w:r>
      <w:r>
        <w:rPr>
          <w:rFonts w:ascii="宋体" w:hAnsi="宋体" w:eastAsia="宋体" w:cs="宋体"/>
          <w:spacing w:val="-8"/>
          <w:sz w:val="28"/>
          <w:szCs w:val="28"/>
        </w:rPr>
        <w:t>圾、工程泥浆。根据相关规划，该处置场将升</w:t>
      </w:r>
      <w:r>
        <w:rPr>
          <w:rFonts w:ascii="宋体" w:hAnsi="宋体" w:eastAsia="宋体" w:cs="宋体"/>
          <w:spacing w:val="-9"/>
          <w:sz w:val="28"/>
          <w:szCs w:val="28"/>
        </w:rPr>
        <w:t>级改造为建筑材料再生资源利用处置场，</w:t>
      </w:r>
      <w:r>
        <w:rPr>
          <w:rFonts w:ascii="宋体" w:hAnsi="宋体" w:eastAsia="宋体" w:cs="宋体"/>
          <w:spacing w:val="-4"/>
          <w:sz w:val="28"/>
          <w:szCs w:val="28"/>
        </w:rPr>
        <w:t>设计年处理建筑垃圾量为</w:t>
      </w:r>
      <w:r>
        <w:rPr>
          <w:rFonts w:ascii="宋体" w:hAnsi="宋体" w:eastAsia="宋体" w:cs="宋体"/>
          <w:spacing w:val="-59"/>
          <w:sz w:val="28"/>
          <w:szCs w:val="28"/>
        </w:rPr>
        <w:t xml:space="preserve"> </w:t>
      </w:r>
      <w:r>
        <w:rPr>
          <w:rFonts w:ascii="Calibri" w:hAnsi="Calibri" w:eastAsia="Calibri" w:cs="Calibri"/>
          <w:b/>
          <w:bCs/>
          <w:spacing w:val="-4"/>
          <w:sz w:val="28"/>
          <w:szCs w:val="28"/>
        </w:rPr>
        <w:t>300</w:t>
      </w:r>
      <w:r>
        <w:rPr>
          <w:rFonts w:ascii="宋体" w:hAnsi="宋体" w:eastAsia="宋体" w:cs="宋体"/>
          <w:spacing w:val="-4"/>
          <w:sz w:val="28"/>
          <w:szCs w:val="28"/>
        </w:rPr>
        <w:t>万立方米，主要产品为再生压制砖、再生混凝土、</w:t>
      </w:r>
      <w:r>
        <w:rPr>
          <w:rFonts w:ascii="宋体" w:hAnsi="宋体" w:eastAsia="宋体" w:cs="宋体"/>
          <w:spacing w:val="-5"/>
          <w:sz w:val="28"/>
          <w:szCs w:val="28"/>
        </w:rPr>
        <w:t>再生</w:t>
      </w:r>
      <w:r>
        <w:rPr>
          <w:rFonts w:ascii="宋体" w:hAnsi="宋体" w:eastAsia="宋体" w:cs="宋体"/>
          <w:sz w:val="28"/>
          <w:szCs w:val="28"/>
        </w:rPr>
        <w:t xml:space="preserve"> </w:t>
      </w:r>
      <w:r>
        <w:rPr>
          <w:rFonts w:ascii="宋体" w:hAnsi="宋体" w:eastAsia="宋体" w:cs="宋体"/>
          <w:spacing w:val="-6"/>
          <w:sz w:val="28"/>
          <w:szCs w:val="28"/>
        </w:rPr>
        <w:t>无机混合料。</w:t>
      </w:r>
    </w:p>
    <w:p w14:paraId="16C67E9D">
      <w:pPr>
        <w:pStyle w:val="3"/>
        <w:spacing w:before="41" w:line="220" w:lineRule="auto"/>
        <w:ind w:left="20"/>
        <w:rPr>
          <w:rFonts w:ascii="宋体" w:hAnsi="宋体" w:eastAsia="宋体" w:cs="宋体"/>
          <w:sz w:val="28"/>
          <w:szCs w:val="28"/>
        </w:rPr>
      </w:pPr>
      <w:r>
        <w:fldChar w:fldCharType="begin"/>
      </w:r>
      <w:r>
        <w:instrText xml:space="preserve"> HYPERLINK "2.3.1.2" </w:instrText>
      </w:r>
      <w:r>
        <w:fldChar w:fldCharType="separate"/>
      </w:r>
      <w:r>
        <w:rPr>
          <w:b/>
          <w:bCs/>
          <w:spacing w:val="-1"/>
          <w:sz w:val="28"/>
          <w:szCs w:val="28"/>
        </w:rPr>
        <w:t>2.3.1.2</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恒生源（东海岛）建筑垃圾处置场</w:t>
      </w:r>
    </w:p>
    <w:p w14:paraId="360872FE">
      <w:pPr>
        <w:spacing w:before="315" w:line="426" w:lineRule="auto"/>
        <w:ind w:left="25" w:right="120" w:firstLine="554"/>
        <w:jc w:val="both"/>
        <w:rPr>
          <w:rFonts w:ascii="宋体" w:hAnsi="宋体" w:eastAsia="宋体" w:cs="宋体"/>
          <w:sz w:val="28"/>
          <w:szCs w:val="28"/>
        </w:rPr>
      </w:pPr>
      <w:r>
        <w:rPr>
          <w:rFonts w:ascii="宋体" w:hAnsi="宋体" w:eastAsia="宋体" w:cs="宋体"/>
          <w:spacing w:val="-4"/>
          <w:sz w:val="28"/>
          <w:szCs w:val="28"/>
        </w:rPr>
        <w:t>恒生源（东海岛）建筑垃圾处置场运营单位为广东恒生源环保科技有限公司，项</w:t>
      </w:r>
      <w:r>
        <w:rPr>
          <w:rFonts w:ascii="宋体" w:hAnsi="宋体" w:eastAsia="宋体" w:cs="宋体"/>
          <w:spacing w:val="-2"/>
          <w:sz w:val="28"/>
          <w:szCs w:val="28"/>
        </w:rPr>
        <w:t>目建设地点位于湛江经济技术</w:t>
      </w:r>
      <w:r>
        <w:rPr>
          <w:rFonts w:hint="eastAsia" w:ascii="宋体" w:hAnsi="宋体" w:eastAsia="宋体" w:cs="宋体"/>
          <w:spacing w:val="-2"/>
          <w:sz w:val="28"/>
          <w:szCs w:val="28"/>
          <w:lang w:eastAsia="zh-CN"/>
        </w:rPr>
        <w:t>经开区</w:t>
      </w:r>
      <w:r>
        <w:rPr>
          <w:rFonts w:ascii="宋体" w:hAnsi="宋体" w:eastAsia="宋体" w:cs="宋体"/>
          <w:spacing w:val="-2"/>
          <w:sz w:val="28"/>
          <w:szCs w:val="28"/>
        </w:rPr>
        <w:t>东海岛新区东简街道创业路东侧第</w:t>
      </w:r>
      <w:r>
        <w:rPr>
          <w:rFonts w:ascii="宋体" w:hAnsi="宋体" w:eastAsia="宋体" w:cs="宋体"/>
          <w:spacing w:val="-54"/>
          <w:sz w:val="28"/>
          <w:szCs w:val="28"/>
        </w:rPr>
        <w:t xml:space="preserve"> </w:t>
      </w:r>
      <w:r>
        <w:rPr>
          <w:rFonts w:ascii="Calibri" w:hAnsi="Calibri" w:eastAsia="Calibri" w:cs="Calibri"/>
          <w:b/>
          <w:bCs/>
          <w:spacing w:val="-2"/>
          <w:sz w:val="28"/>
          <w:szCs w:val="28"/>
        </w:rPr>
        <w:t>15</w:t>
      </w:r>
      <w:r>
        <w:rPr>
          <w:rFonts w:ascii="宋体" w:hAnsi="宋体" w:eastAsia="宋体" w:cs="宋体"/>
          <w:spacing w:val="-2"/>
          <w:sz w:val="28"/>
          <w:szCs w:val="28"/>
        </w:rPr>
        <w:t>号</w:t>
      </w:r>
      <w:r>
        <w:rPr>
          <w:rFonts w:ascii="宋体" w:hAnsi="宋体" w:eastAsia="宋体" w:cs="宋体"/>
          <w:spacing w:val="-3"/>
          <w:sz w:val="28"/>
          <w:szCs w:val="28"/>
        </w:rPr>
        <w:t>，</w:t>
      </w:r>
      <w:r>
        <w:rPr>
          <w:rFonts w:ascii="宋体" w:hAnsi="宋体" w:eastAsia="宋体" w:cs="宋体"/>
          <w:spacing w:val="-83"/>
          <w:sz w:val="28"/>
          <w:szCs w:val="28"/>
        </w:rPr>
        <w:t xml:space="preserve"> </w:t>
      </w:r>
      <w:r>
        <w:rPr>
          <w:rFonts w:ascii="宋体" w:hAnsi="宋体" w:eastAsia="宋体" w:cs="宋体"/>
          <w:spacing w:val="-3"/>
          <w:sz w:val="28"/>
          <w:szCs w:val="28"/>
        </w:rPr>
        <w:t>占地</w:t>
      </w:r>
      <w:r>
        <w:rPr>
          <w:rFonts w:ascii="宋体" w:hAnsi="宋体" w:eastAsia="宋体" w:cs="宋体"/>
          <w:spacing w:val="-5"/>
          <w:sz w:val="28"/>
          <w:szCs w:val="28"/>
        </w:rPr>
        <w:t>约</w:t>
      </w:r>
      <w:r>
        <w:rPr>
          <w:rFonts w:ascii="宋体" w:hAnsi="宋体" w:eastAsia="宋体" w:cs="宋体"/>
          <w:spacing w:val="-55"/>
          <w:sz w:val="28"/>
          <w:szCs w:val="28"/>
        </w:rPr>
        <w:t xml:space="preserve"> </w:t>
      </w:r>
      <w:r>
        <w:rPr>
          <w:rFonts w:ascii="Calibri" w:hAnsi="Calibri" w:eastAsia="Calibri" w:cs="Calibri"/>
          <w:b/>
          <w:bCs/>
          <w:spacing w:val="-5"/>
          <w:sz w:val="28"/>
          <w:szCs w:val="28"/>
        </w:rPr>
        <w:t>280</w:t>
      </w:r>
      <w:r>
        <w:rPr>
          <w:rFonts w:ascii="宋体" w:hAnsi="宋体" w:eastAsia="宋体" w:cs="宋体"/>
          <w:spacing w:val="-5"/>
          <w:sz w:val="28"/>
          <w:szCs w:val="28"/>
        </w:rPr>
        <w:t>亩，设计总受纳量约为</w:t>
      </w:r>
      <w:r>
        <w:rPr>
          <w:rFonts w:ascii="宋体" w:hAnsi="宋体" w:eastAsia="宋体" w:cs="宋体"/>
          <w:spacing w:val="-49"/>
          <w:sz w:val="28"/>
          <w:szCs w:val="28"/>
        </w:rPr>
        <w:t xml:space="preserve"> </w:t>
      </w:r>
      <w:r>
        <w:rPr>
          <w:rFonts w:ascii="Calibri" w:hAnsi="Calibri" w:eastAsia="Calibri" w:cs="Calibri"/>
          <w:b/>
          <w:bCs/>
          <w:spacing w:val="-5"/>
          <w:sz w:val="28"/>
          <w:szCs w:val="28"/>
        </w:rPr>
        <w:t>134</w:t>
      </w:r>
      <w:r>
        <w:rPr>
          <w:rFonts w:ascii="宋体" w:hAnsi="宋体" w:eastAsia="宋体" w:cs="宋体"/>
          <w:spacing w:val="-5"/>
          <w:sz w:val="28"/>
          <w:szCs w:val="28"/>
        </w:rPr>
        <w:t>万立方米。该处置场可接纳建筑垃圾种类为工</w:t>
      </w:r>
      <w:r>
        <w:rPr>
          <w:rFonts w:ascii="宋体" w:hAnsi="宋体" w:eastAsia="宋体" w:cs="宋体"/>
          <w:spacing w:val="-6"/>
          <w:sz w:val="28"/>
          <w:szCs w:val="28"/>
        </w:rPr>
        <w:t>程渣</w:t>
      </w:r>
      <w:r>
        <w:rPr>
          <w:rFonts w:ascii="宋体" w:hAnsi="宋体" w:eastAsia="宋体" w:cs="宋体"/>
          <w:spacing w:val="-3"/>
          <w:sz w:val="28"/>
          <w:szCs w:val="28"/>
        </w:rPr>
        <w:t>土、工程垃圾、拆除垃圾、装修垃圾、工程泥浆。目前已经建</w:t>
      </w:r>
      <w:r>
        <w:rPr>
          <w:rFonts w:ascii="宋体" w:hAnsi="宋体" w:eastAsia="宋体" w:cs="宋体"/>
          <w:spacing w:val="-4"/>
          <w:sz w:val="28"/>
          <w:szCs w:val="28"/>
        </w:rPr>
        <w:t>设临时处置生产线，对</w:t>
      </w:r>
      <w:r>
        <w:rPr>
          <w:rFonts w:ascii="宋体" w:hAnsi="宋体" w:eastAsia="宋体" w:cs="宋体"/>
          <w:spacing w:val="-3"/>
          <w:sz w:val="28"/>
          <w:szCs w:val="28"/>
        </w:rPr>
        <w:t>建筑垃圾进行初步分拣、破碎。根据相关规划，待湛江市东纯</w:t>
      </w:r>
      <w:r>
        <w:rPr>
          <w:rFonts w:ascii="宋体" w:hAnsi="宋体" w:eastAsia="宋体" w:cs="宋体"/>
          <w:spacing w:val="-4"/>
          <w:sz w:val="28"/>
          <w:szCs w:val="28"/>
        </w:rPr>
        <w:t>建筑垃圾资源化处置场</w:t>
      </w:r>
      <w:r>
        <w:rPr>
          <w:rFonts w:ascii="宋体" w:hAnsi="宋体" w:eastAsia="宋体" w:cs="宋体"/>
          <w:spacing w:val="-1"/>
          <w:sz w:val="28"/>
          <w:szCs w:val="28"/>
        </w:rPr>
        <w:t>建设完成，可作为湛江市东海岛内建筑垃圾调配中转场。</w:t>
      </w:r>
    </w:p>
    <w:p w14:paraId="297966A7">
      <w:pPr>
        <w:pStyle w:val="3"/>
        <w:spacing w:before="40" w:line="221" w:lineRule="auto"/>
        <w:ind w:left="20"/>
        <w:rPr>
          <w:rFonts w:ascii="宋体" w:hAnsi="宋体" w:eastAsia="宋体" w:cs="宋体"/>
          <w:sz w:val="28"/>
          <w:szCs w:val="28"/>
        </w:rPr>
      </w:pPr>
      <w:r>
        <w:fldChar w:fldCharType="begin"/>
      </w:r>
      <w:r>
        <w:instrText xml:space="preserve"> HYPERLINK "2.3.1.3" </w:instrText>
      </w:r>
      <w:r>
        <w:fldChar w:fldCharType="separate"/>
      </w:r>
      <w:r>
        <w:rPr>
          <w:b/>
          <w:bCs/>
          <w:spacing w:val="-1"/>
          <w:sz w:val="28"/>
          <w:szCs w:val="28"/>
        </w:rPr>
        <w:t>2.3.1.3</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恒生源（经开区）建筑垃圾处置场</w:t>
      </w:r>
    </w:p>
    <w:p w14:paraId="0C4D666D">
      <w:pPr>
        <w:spacing w:before="316" w:line="381" w:lineRule="auto"/>
        <w:ind w:left="23" w:right="20" w:firstLine="555"/>
        <w:jc w:val="both"/>
        <w:rPr>
          <w:rFonts w:ascii="宋体" w:hAnsi="宋体" w:eastAsia="宋体" w:cs="宋体"/>
          <w:sz w:val="28"/>
          <w:szCs w:val="28"/>
        </w:rPr>
      </w:pPr>
      <w:r>
        <w:rPr>
          <w:rFonts w:ascii="宋体" w:hAnsi="宋体" w:eastAsia="宋体" w:cs="宋体"/>
          <w:spacing w:val="-4"/>
          <w:sz w:val="28"/>
          <w:szCs w:val="28"/>
        </w:rPr>
        <w:t>恒生源（经开区）建筑垃圾处置场运营单位为广东恒生源环保科技有限公司，项</w:t>
      </w:r>
      <w:r>
        <w:rPr>
          <w:rFonts w:ascii="宋体" w:hAnsi="宋体" w:eastAsia="宋体" w:cs="宋体"/>
          <w:spacing w:val="-3"/>
          <w:sz w:val="28"/>
          <w:szCs w:val="28"/>
        </w:rPr>
        <w:t>目建设地点位于湛江经济技术</w:t>
      </w:r>
      <w:r>
        <w:rPr>
          <w:rFonts w:hint="eastAsia" w:ascii="宋体" w:hAnsi="宋体" w:eastAsia="宋体" w:cs="宋体"/>
          <w:spacing w:val="-3"/>
          <w:sz w:val="28"/>
          <w:szCs w:val="28"/>
          <w:lang w:eastAsia="zh-CN"/>
        </w:rPr>
        <w:t>经开区</w:t>
      </w:r>
      <w:r>
        <w:rPr>
          <w:rFonts w:ascii="宋体" w:hAnsi="宋体" w:eastAsia="宋体" w:cs="宋体"/>
          <w:spacing w:val="-3"/>
          <w:sz w:val="28"/>
          <w:szCs w:val="28"/>
        </w:rPr>
        <w:t>东海岛东山街道龙池路以北</w:t>
      </w:r>
      <w:r>
        <w:rPr>
          <w:rFonts w:ascii="宋体" w:hAnsi="宋体" w:eastAsia="宋体" w:cs="宋体"/>
          <w:spacing w:val="-4"/>
          <w:sz w:val="28"/>
          <w:szCs w:val="28"/>
        </w:rPr>
        <w:t>，设计总受纳量约为</w:t>
      </w:r>
      <w:r>
        <w:rPr>
          <w:rFonts w:ascii="宋体" w:hAnsi="宋体" w:eastAsia="宋体" w:cs="宋体"/>
          <w:sz w:val="28"/>
          <w:szCs w:val="28"/>
        </w:rPr>
        <w:t xml:space="preserve"> </w:t>
      </w:r>
      <w:r>
        <w:rPr>
          <w:rFonts w:ascii="Calibri" w:hAnsi="Calibri" w:eastAsia="Calibri" w:cs="Calibri"/>
          <w:b/>
          <w:bCs/>
          <w:spacing w:val="2"/>
          <w:sz w:val="28"/>
          <w:szCs w:val="28"/>
        </w:rPr>
        <w:t>66</w:t>
      </w:r>
      <w:r>
        <w:rPr>
          <w:rFonts w:ascii="宋体" w:hAnsi="宋体" w:eastAsia="宋体" w:cs="宋体"/>
          <w:spacing w:val="2"/>
          <w:sz w:val="28"/>
          <w:szCs w:val="28"/>
        </w:rPr>
        <w:t>万立方米。该处置场可接纳建筑垃圾种类为工程渣土、工程</w:t>
      </w:r>
      <w:r>
        <w:rPr>
          <w:rFonts w:ascii="宋体" w:hAnsi="宋体" w:eastAsia="宋体" w:cs="宋体"/>
          <w:spacing w:val="1"/>
          <w:sz w:val="28"/>
          <w:szCs w:val="28"/>
        </w:rPr>
        <w:t>垃圾、拆除垃圾、装</w:t>
      </w:r>
      <w:r>
        <w:rPr>
          <w:rFonts w:ascii="宋体" w:hAnsi="宋体" w:eastAsia="宋体" w:cs="宋体"/>
          <w:spacing w:val="-8"/>
          <w:sz w:val="28"/>
          <w:szCs w:val="28"/>
        </w:rPr>
        <w:t>修垃圾、工程泥浆。现场调研发现，该处置场目前处于闲置状态，未受纳到建筑垃圾。</w:t>
      </w:r>
    </w:p>
    <w:p w14:paraId="6893287F">
      <w:pPr>
        <w:pStyle w:val="3"/>
        <w:spacing w:before="39" w:line="220" w:lineRule="auto"/>
        <w:outlineLvl w:val="2"/>
        <w:rPr>
          <w:rFonts w:ascii="宋体" w:hAnsi="宋体" w:eastAsia="宋体" w:cs="宋体"/>
          <w:sz w:val="28"/>
          <w:szCs w:val="28"/>
        </w:rPr>
      </w:pPr>
      <w:r>
        <w:rPr>
          <w:b/>
          <w:bCs/>
          <w:spacing w:val="-3"/>
          <w:sz w:val="28"/>
          <w:szCs w:val="28"/>
        </w:rPr>
        <w:t xml:space="preserve">2.3.2.  </w:t>
      </w:r>
      <w:r>
        <w:rPr>
          <w:rFonts w:ascii="宋体" w:hAnsi="宋体" w:eastAsia="宋体" w:cs="宋体"/>
          <w:b/>
          <w:bCs/>
          <w:spacing w:val="-3"/>
          <w:sz w:val="28"/>
          <w:szCs w:val="28"/>
        </w:rPr>
        <w:t>收运处理</w:t>
      </w:r>
    </w:p>
    <w:p w14:paraId="61B843B4">
      <w:pPr>
        <w:pStyle w:val="3"/>
        <w:spacing w:before="319" w:line="220" w:lineRule="auto"/>
        <w:ind w:left="20"/>
        <w:rPr>
          <w:rFonts w:ascii="宋体" w:hAnsi="宋体" w:eastAsia="宋体" w:cs="宋体"/>
          <w:sz w:val="28"/>
          <w:szCs w:val="28"/>
        </w:rPr>
      </w:pPr>
      <w:r>
        <w:fldChar w:fldCharType="begin"/>
      </w:r>
      <w:r>
        <w:instrText xml:space="preserve"> HYPERLINK "2.3.2.1" </w:instrText>
      </w:r>
      <w:r>
        <w:fldChar w:fldCharType="separate"/>
      </w:r>
      <w:r>
        <w:rPr>
          <w:b/>
          <w:bCs/>
          <w:spacing w:val="-3"/>
          <w:sz w:val="28"/>
          <w:szCs w:val="28"/>
        </w:rPr>
        <w:t>2.3.2.1</w:t>
      </w:r>
      <w:r>
        <w:rPr>
          <w:b/>
          <w:bCs/>
          <w:spacing w:val="-3"/>
          <w:sz w:val="28"/>
          <w:szCs w:val="28"/>
        </w:rPr>
        <w:fldChar w:fldCharType="end"/>
      </w:r>
      <w:r>
        <w:rPr>
          <w:b/>
          <w:bCs/>
          <w:spacing w:val="-3"/>
          <w:sz w:val="28"/>
          <w:szCs w:val="28"/>
        </w:rPr>
        <w:t>.</w:t>
      </w:r>
      <w:r>
        <w:rPr>
          <w:b/>
          <w:bCs/>
          <w:spacing w:val="8"/>
          <w:sz w:val="28"/>
          <w:szCs w:val="28"/>
        </w:rPr>
        <w:t xml:space="preserve">    </w:t>
      </w:r>
      <w:r>
        <w:rPr>
          <w:rFonts w:ascii="宋体" w:hAnsi="宋体" w:eastAsia="宋体" w:cs="宋体"/>
          <w:b/>
          <w:bCs/>
          <w:spacing w:val="-3"/>
          <w:sz w:val="28"/>
          <w:szCs w:val="28"/>
        </w:rPr>
        <w:t>管理体系</w:t>
      </w:r>
    </w:p>
    <w:p w14:paraId="0ED5513B">
      <w:pPr>
        <w:spacing w:before="313" w:line="406" w:lineRule="auto"/>
        <w:ind w:left="22" w:right="20" w:firstLine="560"/>
        <w:jc w:val="both"/>
        <w:rPr>
          <w:rFonts w:ascii="宋体" w:hAnsi="宋体" w:eastAsia="宋体" w:cs="宋体"/>
          <w:spacing w:val="-1"/>
          <w:sz w:val="28"/>
          <w:szCs w:val="28"/>
        </w:rPr>
      </w:pPr>
      <w:r>
        <w:rPr>
          <w:rFonts w:ascii="宋体" w:hAnsi="宋体" w:eastAsia="宋体" w:cs="宋体"/>
          <w:spacing w:val="-3"/>
          <w:sz w:val="28"/>
          <w:szCs w:val="28"/>
        </w:rPr>
        <w:t>湛江市目前已印发《湛江市人民政府办公室关于印发湛</w:t>
      </w:r>
      <w:r>
        <w:rPr>
          <w:rFonts w:ascii="宋体" w:hAnsi="宋体" w:eastAsia="宋体" w:cs="宋体"/>
          <w:spacing w:val="-4"/>
          <w:sz w:val="28"/>
          <w:szCs w:val="28"/>
        </w:rPr>
        <w:t>江市市区防治扬尘污染管</w:t>
      </w:r>
      <w:r>
        <w:rPr>
          <w:rFonts w:ascii="宋体" w:hAnsi="宋体" w:eastAsia="宋体" w:cs="宋体"/>
          <w:sz w:val="28"/>
          <w:szCs w:val="28"/>
        </w:rPr>
        <w:t xml:space="preserve"> </w:t>
      </w:r>
      <w:r>
        <w:rPr>
          <w:rFonts w:ascii="宋体" w:hAnsi="宋体" w:eastAsia="宋体" w:cs="宋体"/>
          <w:spacing w:val="-3"/>
          <w:sz w:val="28"/>
          <w:szCs w:val="28"/>
        </w:rPr>
        <w:t>理暂行办法的通知》、《湛江市人民政府关于印发湛江市推广使用</w:t>
      </w:r>
      <w:r>
        <w:rPr>
          <w:rFonts w:ascii="宋体" w:hAnsi="宋体" w:eastAsia="宋体" w:cs="宋体"/>
          <w:spacing w:val="-4"/>
          <w:sz w:val="28"/>
          <w:szCs w:val="28"/>
        </w:rPr>
        <w:t>全密闭新型智能环</w:t>
      </w:r>
      <w:r>
        <w:rPr>
          <w:rFonts w:ascii="宋体" w:hAnsi="宋体" w:eastAsia="宋体" w:cs="宋体"/>
          <w:spacing w:val="-3"/>
          <w:sz w:val="28"/>
          <w:szCs w:val="28"/>
        </w:rPr>
        <w:t>保建筑垃圾运输车工作方案的通知》、《湛江市房屋市政工程项目实时远</w:t>
      </w:r>
      <w:r>
        <w:rPr>
          <w:rFonts w:ascii="宋体" w:hAnsi="宋体" w:eastAsia="宋体" w:cs="宋体"/>
          <w:spacing w:val="-4"/>
          <w:sz w:val="28"/>
          <w:szCs w:val="28"/>
        </w:rPr>
        <w:t>程视频监控</w:t>
      </w:r>
      <w:r>
        <w:rPr>
          <w:rFonts w:ascii="宋体" w:hAnsi="宋体" w:eastAsia="宋体" w:cs="宋体"/>
          <w:spacing w:val="-3"/>
          <w:sz w:val="28"/>
          <w:szCs w:val="28"/>
        </w:rPr>
        <w:t>和扬尘监测实施方案》、《湛江市建筑垃圾违规处置和违规执法等</w:t>
      </w:r>
      <w:r>
        <w:rPr>
          <w:rFonts w:ascii="宋体" w:hAnsi="宋体" w:eastAsia="宋体" w:cs="宋体"/>
          <w:spacing w:val="-4"/>
          <w:sz w:val="28"/>
          <w:szCs w:val="28"/>
        </w:rPr>
        <w:t>行为专项整治行动</w:t>
      </w:r>
      <w:r>
        <w:rPr>
          <w:rFonts w:ascii="宋体" w:hAnsi="宋体" w:eastAsia="宋体" w:cs="宋体"/>
          <w:spacing w:val="-3"/>
          <w:sz w:val="28"/>
          <w:szCs w:val="28"/>
        </w:rPr>
        <w:t>工作方案》、《关于规范全市建筑垃圾跨区域运输受纳处置工作的通知》</w:t>
      </w:r>
      <w:r>
        <w:rPr>
          <w:rFonts w:ascii="宋体" w:hAnsi="宋体" w:eastAsia="宋体" w:cs="宋体"/>
          <w:spacing w:val="-4"/>
          <w:sz w:val="28"/>
          <w:szCs w:val="28"/>
        </w:rPr>
        <w:t>等制度方案</w:t>
      </w:r>
      <w:r>
        <w:rPr>
          <w:rFonts w:ascii="宋体" w:hAnsi="宋体" w:eastAsia="宋体" w:cs="宋体"/>
          <w:spacing w:val="-3"/>
          <w:sz w:val="28"/>
          <w:szCs w:val="28"/>
        </w:rPr>
        <w:t>文件，对全市建筑垃圾排放、运输及受纳的规范运行提出了具体要求。</w:t>
      </w:r>
    </w:p>
    <w:p w14:paraId="000FF5A9">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（一）主管部门</w:t>
      </w:r>
    </w:p>
    <w:p w14:paraId="0F084188">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湛江市建筑垃圾管理办法》正在编制中，按照《湛江市人民政府关于印发湛江市市区建筑垃圾和建筑散体物料管理办法的通知》，建设行政主管部门（市住房城乡建设局）为市区建筑垃圾和建筑散体物料管理的行政主管部门，市国土资源、环保、规划、交通运输、公安交警、城管执法等部门按照各自职责，做好市区建筑垃圾和建筑散体物料管理的相关工作。各县（市、区）产生的建筑垃圾由各辖区指定的建筑垃圾主管部门负责管理。</w:t>
      </w:r>
    </w:p>
    <w:p w14:paraId="6B766203">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建筑垃圾和建筑散体物料管理实行建设（住建）、公安交警、交通运输、城管执法等部门以及属地街道联合执法制度。</w:t>
      </w:r>
    </w:p>
    <w:p w14:paraId="77474E49">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（二）处置责任</w:t>
      </w:r>
    </w:p>
    <w:p w14:paraId="57DF77E5">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建筑垃圾处置实行减量化、资源化、无害化和“谁产生、谁承担处置 ”责任的原则。</w:t>
      </w:r>
    </w:p>
    <w:p w14:paraId="736E939E">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建设单位和施工企业需在建筑工地内设置专门的垃圾分类区域，按照国家标准对 建筑垃圾进行分类存放和初步处理。建设单位和施工企业内部建立管理制度，对工地上的垃圾分类和处理工作进行监督和考核，确保各项工作落实到位。</w:t>
      </w:r>
    </w:p>
    <w:p w14:paraId="73519357">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居民应当将装饰装修房屋过程中产生的建筑垃圾与生活垃圾分别收集，并堆放到指定地点。装饰装修施工单位应当按照政府市容环境卫生主管部门的有关规定处置建筑垃圾。</w:t>
      </w:r>
    </w:p>
    <w:p w14:paraId="4441C295">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（三）运输、处置核准</w:t>
      </w:r>
    </w:p>
    <w:p w14:paraId="751514C6">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产生建筑垃圾的单位在工程开工前应当向市建设行政主管部门申请建筑垃圾处置核准。</w:t>
      </w:r>
    </w:p>
    <w:p w14:paraId="1318CC34">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任何单位和个人未经核准不得擅自处置建筑垃圾，已经核准的，不得超出核准范</w:t>
      </w:r>
      <w:r>
        <w:rPr>
          <w:rFonts w:hint="eastAsia" w:ascii="宋体" w:hAnsi="宋体" w:eastAsia="宋体" w:cs="宋体"/>
          <w:spacing w:val="-1"/>
          <w:sz w:val="28"/>
          <w:szCs w:val="28"/>
          <w:lang w:val="en-US" w:eastAsia="zh-CN"/>
        </w:rPr>
        <w:t>围</w:t>
      </w:r>
      <w:r>
        <w:rPr>
          <w:rFonts w:hint="eastAsia" w:ascii="宋体" w:hAnsi="宋体" w:eastAsia="宋体" w:cs="宋体"/>
          <w:spacing w:val="-1"/>
          <w:sz w:val="28"/>
          <w:szCs w:val="28"/>
        </w:rPr>
        <w:t>处置建筑垃圾。</w:t>
      </w:r>
    </w:p>
    <w:p w14:paraId="392AC0AF">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产生建筑垃圾的单位应当与取得建筑垃圾运输经营资质的单位签订建筑垃圾运 输合同，规范运输。不得将建筑垃圾交给个人或者未取得建筑垃圾运输经营资质的单 位运输。</w:t>
      </w:r>
    </w:p>
    <w:p w14:paraId="5E00CDF3">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建筑垃圾运输实行公司化专营。运输单位经营建筑垃圾运输需经市建设行政主管 部门依法核准。</w:t>
      </w:r>
    </w:p>
    <w:p w14:paraId="0A9F3CC0">
      <w:pPr>
        <w:spacing w:before="313" w:line="406" w:lineRule="auto"/>
        <w:ind w:left="22" w:right="20" w:firstLine="560"/>
        <w:jc w:val="both"/>
        <w:rPr>
          <w:rFonts w:hint="eastAsia" w:ascii="宋体" w:hAnsi="宋体" w:eastAsia="宋体" w:cs="宋体"/>
          <w:spacing w:val="-1"/>
          <w:sz w:val="28"/>
          <w:szCs w:val="28"/>
        </w:rPr>
      </w:pPr>
      <w:r>
        <w:rPr>
          <w:rFonts w:hint="eastAsia" w:ascii="宋体" w:hAnsi="宋体" w:eastAsia="宋体" w:cs="宋体"/>
          <w:spacing w:val="-1"/>
          <w:sz w:val="28"/>
          <w:szCs w:val="28"/>
        </w:rPr>
        <w:t>各混凝土搅拌公司运输沙（砂）料、石料的车辆，纳入其公司管理。</w:t>
      </w:r>
    </w:p>
    <w:p w14:paraId="1C855774">
      <w:pPr>
        <w:pStyle w:val="3"/>
        <w:spacing w:before="319" w:line="220" w:lineRule="auto"/>
        <w:rPr>
          <w:rFonts w:ascii="宋体" w:hAnsi="宋体" w:eastAsia="宋体" w:cs="宋体"/>
          <w:sz w:val="28"/>
          <w:szCs w:val="28"/>
        </w:rPr>
      </w:pPr>
      <w:r>
        <w:fldChar w:fldCharType="begin"/>
      </w:r>
      <w:r>
        <w:instrText xml:space="preserve"> HYPERLINK "2.3.2.2" </w:instrText>
      </w:r>
      <w:r>
        <w:fldChar w:fldCharType="separate"/>
      </w:r>
      <w:r>
        <w:rPr>
          <w:b/>
          <w:bCs/>
          <w:spacing w:val="-1"/>
          <w:sz w:val="28"/>
          <w:szCs w:val="28"/>
        </w:rPr>
        <w:t>2.3.2.2</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建筑垃圾管理现状</w:t>
      </w:r>
    </w:p>
    <w:p w14:paraId="53BE6642">
      <w:pPr>
        <w:spacing w:before="319" w:line="220" w:lineRule="auto"/>
        <w:ind w:left="571"/>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1</w:t>
      </w:r>
      <w:r>
        <w:rPr>
          <w:rFonts w:ascii="宋体" w:hAnsi="宋体" w:eastAsia="宋体" w:cs="宋体"/>
          <w:spacing w:val="-1"/>
          <w:sz w:val="28"/>
          <w:szCs w:val="28"/>
        </w:rPr>
        <w:t>）工程渣土、工程垃圾、拆除垃圾、工程泥浆</w:t>
      </w:r>
    </w:p>
    <w:p w14:paraId="7ED39FB4">
      <w:pPr>
        <w:spacing w:before="318" w:line="421" w:lineRule="auto"/>
        <w:ind w:left="2" w:right="7" w:firstLine="564"/>
        <w:jc w:val="both"/>
        <w:rPr>
          <w:rFonts w:ascii="宋体" w:hAnsi="宋体" w:eastAsia="宋体" w:cs="宋体"/>
          <w:sz w:val="28"/>
          <w:szCs w:val="28"/>
        </w:rPr>
      </w:pPr>
      <w:r>
        <w:rPr>
          <w:rFonts w:ascii="宋体" w:hAnsi="宋体" w:eastAsia="宋体" w:cs="宋体"/>
          <w:spacing w:val="-3"/>
          <w:sz w:val="28"/>
          <w:szCs w:val="28"/>
        </w:rPr>
        <w:t>行政许可阶段：产生单位和个人开工前到建</w:t>
      </w:r>
      <w:r>
        <w:rPr>
          <w:rFonts w:ascii="宋体" w:hAnsi="宋体" w:eastAsia="宋体" w:cs="宋体"/>
          <w:spacing w:val="-4"/>
          <w:sz w:val="28"/>
          <w:szCs w:val="28"/>
        </w:rPr>
        <w:t>筑垃圾管理部门上报建筑垃圾处置方</w:t>
      </w:r>
      <w:r>
        <w:rPr>
          <w:rFonts w:ascii="宋体" w:hAnsi="宋体" w:eastAsia="宋体" w:cs="宋体"/>
          <w:sz w:val="28"/>
          <w:szCs w:val="28"/>
        </w:rPr>
        <w:t xml:space="preserve"> </w:t>
      </w:r>
      <w:r>
        <w:rPr>
          <w:rFonts w:ascii="宋体" w:hAnsi="宋体" w:eastAsia="宋体" w:cs="宋体"/>
          <w:spacing w:val="-3"/>
          <w:sz w:val="28"/>
          <w:szCs w:val="28"/>
        </w:rPr>
        <w:t>案，并办理建筑垃圾处置（排放）核准许可</w:t>
      </w:r>
      <w:r>
        <w:rPr>
          <w:rFonts w:ascii="宋体" w:hAnsi="宋体" w:eastAsia="宋体" w:cs="宋体"/>
          <w:spacing w:val="-4"/>
          <w:sz w:val="28"/>
          <w:szCs w:val="28"/>
        </w:rPr>
        <w:t>，提交工程相关信息，确定承运单位、运</w:t>
      </w:r>
      <w:r>
        <w:rPr>
          <w:rFonts w:ascii="宋体" w:hAnsi="宋体" w:eastAsia="宋体" w:cs="宋体"/>
          <w:spacing w:val="-1"/>
          <w:sz w:val="28"/>
          <w:szCs w:val="28"/>
        </w:rPr>
        <w:t>输时间、收纳处置场，管理部门核算建筑垃圾产生量，给予核准。</w:t>
      </w:r>
    </w:p>
    <w:p w14:paraId="2F7B846A">
      <w:pPr>
        <w:spacing w:before="313" w:line="406" w:lineRule="auto"/>
        <w:ind w:left="22" w:right="20" w:firstLine="560"/>
        <w:jc w:val="both"/>
        <w:rPr>
          <w:rFonts w:hint="eastAsia" w:ascii="宋体" w:hAnsi="宋体" w:eastAsia="宋体" w:cs="宋体"/>
          <w:spacing w:val="-5"/>
          <w:sz w:val="28"/>
          <w:szCs w:val="28"/>
        </w:rPr>
      </w:pPr>
      <w:r>
        <w:rPr>
          <w:rFonts w:ascii="宋体" w:hAnsi="宋体" w:eastAsia="宋体" w:cs="宋体"/>
          <w:spacing w:val="-3"/>
          <w:sz w:val="28"/>
          <w:szCs w:val="28"/>
        </w:rPr>
        <w:t>施工阶段：工地开工后，工程渣土、新建施工垃圾和拆除</w:t>
      </w:r>
      <w:r>
        <w:rPr>
          <w:rFonts w:ascii="宋体" w:hAnsi="宋体" w:eastAsia="宋体" w:cs="宋体"/>
          <w:spacing w:val="-4"/>
          <w:sz w:val="28"/>
          <w:szCs w:val="28"/>
        </w:rPr>
        <w:t>垃圾均按照管理要求分类堆放。所有在建限额以上的房屋市政工程项目（工程投</w:t>
      </w:r>
      <w:r>
        <w:rPr>
          <w:rFonts w:ascii="宋体" w:hAnsi="宋体" w:eastAsia="宋体" w:cs="宋体"/>
          <w:spacing w:val="-5"/>
          <w:sz w:val="28"/>
          <w:szCs w:val="28"/>
        </w:rPr>
        <w:t>资额在</w:t>
      </w:r>
      <w:r>
        <w:rPr>
          <w:rFonts w:ascii="宋体" w:hAnsi="宋体" w:eastAsia="宋体" w:cs="宋体"/>
          <w:spacing w:val="-47"/>
          <w:sz w:val="28"/>
          <w:szCs w:val="28"/>
        </w:rPr>
        <w:t xml:space="preserve"> </w:t>
      </w:r>
      <w:r>
        <w:rPr>
          <w:rFonts w:ascii="Calibri" w:hAnsi="Calibri" w:eastAsia="Calibri" w:cs="Calibri"/>
          <w:b/>
          <w:bCs/>
          <w:spacing w:val="-5"/>
          <w:sz w:val="28"/>
          <w:szCs w:val="28"/>
        </w:rPr>
        <w:t>100</w:t>
      </w:r>
      <w:r>
        <w:rPr>
          <w:rFonts w:ascii="宋体" w:hAnsi="宋体" w:eastAsia="宋体" w:cs="宋体"/>
          <w:spacing w:val="-5"/>
          <w:sz w:val="28"/>
          <w:szCs w:val="28"/>
        </w:rPr>
        <w:t>万元及以上或者</w:t>
      </w:r>
      <w:r>
        <w:rPr>
          <w:rFonts w:hint="eastAsia" w:ascii="宋体" w:hAnsi="宋体" w:eastAsia="宋体" w:cs="宋体"/>
          <w:spacing w:val="-5"/>
          <w:sz w:val="28"/>
          <w:szCs w:val="28"/>
        </w:rPr>
        <w:t xml:space="preserve">建筑面积在 </w:t>
      </w:r>
      <w:r>
        <w:rPr>
          <w:rFonts w:hint="eastAsia" w:ascii="Calibri" w:hAnsi="Calibri" w:eastAsia="Calibri" w:cs="Calibri"/>
          <w:b/>
          <w:bCs/>
          <w:spacing w:val="-6"/>
          <w:sz w:val="28"/>
          <w:szCs w:val="28"/>
          <w:lang w:eastAsia="zh-CN"/>
        </w:rPr>
        <w:t xml:space="preserve">500 </w:t>
      </w:r>
      <w:r>
        <w:rPr>
          <w:rFonts w:hint="eastAsia" w:ascii="宋体" w:hAnsi="宋体" w:eastAsia="宋体" w:cs="宋体"/>
          <w:spacing w:val="-5"/>
          <w:sz w:val="28"/>
          <w:szCs w:val="28"/>
        </w:rPr>
        <w:t>平方米及以上）须安装视频监控、扬尘监测设备，并将数据实时接入湛江市住房和城乡建设局开发的湛江市智慧渣土综合服务监管平台，同时执法部门不定期的到工地进行巡查，如有建筑垃圾管理违法违规行为，视情节轻重给予责令整改、停工整改、信用扣分、行政处罚等处理。</w:t>
      </w:r>
    </w:p>
    <w:p w14:paraId="037DAC36">
      <w:pPr>
        <w:spacing w:before="313" w:line="406" w:lineRule="auto"/>
        <w:ind w:left="22" w:right="20" w:firstLine="560"/>
        <w:jc w:val="both"/>
        <w:rPr>
          <w:rFonts w:hint="eastAsia" w:ascii="宋体" w:hAnsi="宋体" w:eastAsia="宋体" w:cs="宋体"/>
          <w:spacing w:val="-5"/>
          <w:sz w:val="28"/>
          <w:szCs w:val="28"/>
        </w:rPr>
      </w:pPr>
      <w:r>
        <w:rPr>
          <w:rFonts w:hint="eastAsia" w:ascii="宋体" w:hAnsi="宋体" w:eastAsia="宋体" w:cs="宋体"/>
          <w:spacing w:val="-5"/>
          <w:sz w:val="28"/>
          <w:szCs w:val="28"/>
        </w:rPr>
        <w:t>运输阶段：工程渣土、工程垃圾和拆除垃圾产生后由承运单位进场进行清运，建筑垃圾清运车辆安装智能车载系统，后台终端与湛江市智慧渣土综合服务监管平台实时对接，确保有效对车辆进行监督和控制。准运车辆核发电子标识卡，工地源头和消纳场所安装读卡设备，确保运输车辆按照指定时间、规定路线行驶，装载物不超过核定质量。建筑垃圾清运车辆行驶路线和时间由公安、交通、住建管理部门确定，运输建筑垃圾的过程中保持箱体完好，采取密闭措施，相关执法部门严厉查处无证运输车辆带泥行驶、抛洒滴漏等情况。</w:t>
      </w:r>
    </w:p>
    <w:p w14:paraId="032B90C6">
      <w:pPr>
        <w:spacing w:before="313" w:line="406" w:lineRule="auto"/>
        <w:ind w:left="22" w:right="20" w:firstLine="560"/>
        <w:jc w:val="both"/>
        <w:rPr>
          <w:rFonts w:hint="eastAsia" w:ascii="宋体" w:hAnsi="宋体" w:eastAsia="宋体" w:cs="宋体"/>
          <w:spacing w:val="-5"/>
          <w:sz w:val="28"/>
          <w:szCs w:val="28"/>
        </w:rPr>
      </w:pPr>
      <w:r>
        <w:rPr>
          <w:rFonts w:hint="eastAsia" w:ascii="宋体" w:hAnsi="宋体" w:eastAsia="宋体" w:cs="宋体"/>
          <w:spacing w:val="-5"/>
          <w:sz w:val="28"/>
          <w:szCs w:val="28"/>
        </w:rPr>
        <w:t>处置阶段：部分工程渣土用于进行项目红线内工程回填，对于需要外运处置的工程渣土以及工程垃圾、拆除垃圾，则由具备核准资质的车辆运输至合法受纳场，进入资源化利用或填埋消纳环节。处置场所安装视频设备，通过湛江市智慧渣土综合服务监管平台对进出车辆和处置场运行情况进行监管。</w:t>
      </w:r>
      <w:r>
        <w:rPr>
          <w:rFonts w:hint="eastAsia" w:ascii="Calibri" w:hAnsi="Calibri" w:eastAsia="Calibri" w:cs="Calibri"/>
          <w:b/>
          <w:bCs/>
          <w:spacing w:val="-6"/>
          <w:sz w:val="28"/>
          <w:szCs w:val="28"/>
          <w:lang w:eastAsia="zh-CN"/>
        </w:rPr>
        <w:t>2023</w:t>
      </w:r>
      <w:r>
        <w:rPr>
          <w:rFonts w:hint="eastAsia" w:ascii="宋体" w:hAnsi="宋体" w:eastAsia="宋体" w:cs="宋体"/>
          <w:spacing w:val="-5"/>
          <w:sz w:val="28"/>
          <w:szCs w:val="28"/>
        </w:rPr>
        <w:t xml:space="preserve"> 年，湛江市共办理建筑垃圾处置（受纳）核准临时受纳场 9 个。</w:t>
      </w:r>
    </w:p>
    <w:p w14:paraId="70E6B7A2">
      <w:pPr>
        <w:pStyle w:val="3"/>
        <w:spacing w:before="91" w:line="220" w:lineRule="auto"/>
        <w:ind w:left="2416"/>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2.3-2  </w:t>
      </w:r>
      <w:r>
        <w:rPr>
          <w:rFonts w:ascii="宋体" w:hAnsi="宋体" w:eastAsia="宋体" w:cs="宋体"/>
          <w:b/>
          <w:bCs/>
          <w:spacing w:val="-2"/>
          <w:sz w:val="28"/>
          <w:szCs w:val="28"/>
        </w:rPr>
        <w:t>湛江市现有建筑垃圾运</w:t>
      </w:r>
      <w:r>
        <w:rPr>
          <w:rFonts w:ascii="宋体" w:hAnsi="宋体" w:eastAsia="宋体" w:cs="宋体"/>
          <w:b/>
          <w:bCs/>
          <w:spacing w:val="-3"/>
          <w:sz w:val="28"/>
          <w:szCs w:val="28"/>
        </w:rPr>
        <w:t>输企业清单</w:t>
      </w:r>
    </w:p>
    <w:p w14:paraId="649BC077">
      <w:pPr>
        <w:spacing w:line="135" w:lineRule="exact"/>
      </w:pPr>
    </w:p>
    <w:tbl>
      <w:tblPr>
        <w:tblStyle w:val="8"/>
        <w:tblW w:w="10156" w:type="dxa"/>
        <w:tblInd w:w="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135"/>
        <w:gridCol w:w="6170"/>
      </w:tblGrid>
      <w:tr w14:paraId="0DCEE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851" w:type="dxa"/>
            <w:vAlign w:val="top"/>
          </w:tcPr>
          <w:p w14:paraId="55326E10">
            <w:pPr>
              <w:spacing w:before="188" w:line="221" w:lineRule="auto"/>
              <w:ind w:left="151"/>
              <w:rPr>
                <w:rFonts w:ascii="宋体" w:hAnsi="宋体" w:eastAsia="宋体" w:cs="宋体"/>
                <w:sz w:val="28"/>
                <w:szCs w:val="28"/>
              </w:rPr>
            </w:pPr>
            <w:r>
              <w:rPr>
                <w:rFonts w:ascii="宋体" w:hAnsi="宋体" w:eastAsia="宋体" w:cs="宋体"/>
                <w:spacing w:val="-5"/>
                <w:sz w:val="28"/>
                <w:szCs w:val="28"/>
              </w:rPr>
              <w:t>序号</w:t>
            </w:r>
          </w:p>
        </w:tc>
        <w:tc>
          <w:tcPr>
            <w:tcW w:w="3135" w:type="dxa"/>
            <w:vAlign w:val="top"/>
          </w:tcPr>
          <w:p w14:paraId="686EF26C">
            <w:pPr>
              <w:spacing w:before="188" w:line="222" w:lineRule="auto"/>
              <w:ind w:left="1021"/>
              <w:rPr>
                <w:rFonts w:ascii="宋体" w:hAnsi="宋体" w:eastAsia="宋体" w:cs="宋体"/>
                <w:sz w:val="28"/>
                <w:szCs w:val="28"/>
              </w:rPr>
            </w:pPr>
            <w:r>
              <w:rPr>
                <w:rFonts w:ascii="宋体" w:hAnsi="宋体" w:eastAsia="宋体" w:cs="宋体"/>
                <w:spacing w:val="-5"/>
                <w:sz w:val="28"/>
                <w:szCs w:val="28"/>
              </w:rPr>
              <w:t>公司名称</w:t>
            </w:r>
          </w:p>
        </w:tc>
        <w:tc>
          <w:tcPr>
            <w:tcW w:w="6170" w:type="dxa"/>
            <w:vAlign w:val="top"/>
          </w:tcPr>
          <w:p w14:paraId="7CDCEEA3">
            <w:pPr>
              <w:spacing w:before="188" w:line="222" w:lineRule="auto"/>
              <w:ind w:left="2539"/>
              <w:rPr>
                <w:rFonts w:ascii="宋体" w:hAnsi="宋体" w:eastAsia="宋体" w:cs="宋体"/>
                <w:sz w:val="28"/>
                <w:szCs w:val="28"/>
              </w:rPr>
            </w:pPr>
            <w:r>
              <w:rPr>
                <w:rFonts w:ascii="宋体" w:hAnsi="宋体" w:eastAsia="宋体" w:cs="宋体"/>
                <w:spacing w:val="-5"/>
                <w:sz w:val="28"/>
                <w:szCs w:val="28"/>
              </w:rPr>
              <w:t>公司地址</w:t>
            </w:r>
          </w:p>
        </w:tc>
      </w:tr>
      <w:tr w14:paraId="15374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851" w:type="dxa"/>
            <w:vAlign w:val="center"/>
          </w:tcPr>
          <w:p w14:paraId="45544B90">
            <w:pPr>
              <w:pStyle w:val="9"/>
              <w:spacing w:before="243" w:line="178" w:lineRule="auto"/>
              <w:ind w:left="374"/>
              <w:jc w:val="left"/>
            </w:pPr>
            <w:r>
              <w:rPr>
                <w:b/>
                <w:bCs/>
              </w:rPr>
              <w:t>1</w:t>
            </w:r>
          </w:p>
        </w:tc>
        <w:tc>
          <w:tcPr>
            <w:tcW w:w="3135" w:type="dxa"/>
            <w:vAlign w:val="center"/>
          </w:tcPr>
          <w:p w14:paraId="4EA482F8">
            <w:pPr>
              <w:spacing w:before="185" w:line="220" w:lineRule="auto"/>
              <w:ind w:left="172"/>
              <w:jc w:val="left"/>
              <w:rPr>
                <w:rFonts w:hint="eastAsia" w:ascii="宋体" w:hAnsi="宋体" w:eastAsia="宋体" w:cs="宋体"/>
                <w:sz w:val="28"/>
                <w:szCs w:val="28"/>
                <w:lang w:val="en-US" w:eastAsia="zh-CN"/>
              </w:rPr>
            </w:pPr>
            <w:r>
              <w:rPr>
                <w:rFonts w:ascii="宋体" w:hAnsi="宋体" w:eastAsia="宋体" w:cs="宋体"/>
                <w:spacing w:val="-1"/>
                <w:sz w:val="28"/>
                <w:szCs w:val="28"/>
              </w:rPr>
              <w:t>广东新东建筑工程有限</w:t>
            </w:r>
            <w:r>
              <w:rPr>
                <w:rFonts w:hint="eastAsia" w:ascii="宋体" w:hAnsi="宋体" w:eastAsia="宋体" w:cs="宋体"/>
                <w:spacing w:val="-1"/>
                <w:sz w:val="28"/>
                <w:szCs w:val="28"/>
                <w:lang w:val="en-US" w:eastAsia="zh-CN"/>
              </w:rPr>
              <w:t>公司</w:t>
            </w:r>
          </w:p>
        </w:tc>
        <w:tc>
          <w:tcPr>
            <w:tcW w:w="6170" w:type="dxa"/>
            <w:vAlign w:val="center"/>
          </w:tcPr>
          <w:p w14:paraId="49DDF72D">
            <w:pPr>
              <w:pStyle w:val="9"/>
              <w:spacing w:before="185" w:line="220" w:lineRule="auto"/>
              <w:ind w:left="174"/>
              <w:jc w:val="left"/>
              <w:rPr>
                <w:rFonts w:ascii="宋体" w:hAnsi="宋体" w:eastAsia="宋体" w:cs="宋体"/>
              </w:rPr>
            </w:pPr>
            <w:r>
              <w:rPr>
                <w:rFonts w:ascii="宋体" w:hAnsi="宋体" w:eastAsia="宋体" w:cs="宋体"/>
                <w:spacing w:val="-2"/>
              </w:rPr>
              <w:t>湛江市</w:t>
            </w:r>
            <w:r>
              <w:rPr>
                <w:rFonts w:hint="eastAsia" w:ascii="宋体" w:hAnsi="宋体" w:eastAsia="宋体" w:cs="宋体"/>
                <w:spacing w:val="-2"/>
                <w:lang w:eastAsia="zh-CN"/>
              </w:rPr>
              <w:t>经开</w:t>
            </w:r>
            <w:r>
              <w:rPr>
                <w:rFonts w:ascii="宋体" w:hAnsi="宋体" w:eastAsia="宋体" w:cs="宋体"/>
                <w:spacing w:val="-2"/>
              </w:rPr>
              <w:t>区金城路</w:t>
            </w:r>
            <w:r>
              <w:rPr>
                <w:rFonts w:ascii="宋体" w:hAnsi="宋体" w:eastAsia="宋体" w:cs="宋体"/>
                <w:spacing w:val="-50"/>
              </w:rPr>
              <w:t xml:space="preserve"> </w:t>
            </w:r>
            <w:r>
              <w:rPr>
                <w:b/>
                <w:bCs/>
                <w:spacing w:val="-2"/>
              </w:rPr>
              <w:t>81-99</w:t>
            </w:r>
            <w:r>
              <w:rPr>
                <w:rFonts w:ascii="宋体" w:hAnsi="宋体" w:eastAsia="宋体" w:cs="宋体"/>
                <w:spacing w:val="-2"/>
              </w:rPr>
              <w:t>号金海湾二期住宅小</w:t>
            </w:r>
            <w:r>
              <w:rPr>
                <w:rFonts w:ascii="宋体" w:hAnsi="宋体" w:eastAsia="宋体" w:cs="宋体"/>
                <w:spacing w:val="-12"/>
              </w:rPr>
              <w:t>区</w:t>
            </w:r>
            <w:r>
              <w:rPr>
                <w:rFonts w:ascii="宋体" w:hAnsi="宋体" w:eastAsia="宋体" w:cs="宋体"/>
                <w:spacing w:val="-52"/>
              </w:rPr>
              <w:t xml:space="preserve"> </w:t>
            </w:r>
            <w:r>
              <w:rPr>
                <w:b/>
                <w:bCs/>
                <w:spacing w:val="-12"/>
              </w:rPr>
              <w:t>5</w:t>
            </w:r>
            <w:r>
              <w:rPr>
                <w:rFonts w:ascii="宋体" w:hAnsi="宋体" w:eastAsia="宋体" w:cs="宋体"/>
                <w:spacing w:val="-12"/>
              </w:rPr>
              <w:t>幢</w:t>
            </w:r>
            <w:r>
              <w:rPr>
                <w:rFonts w:ascii="宋体" w:hAnsi="宋体" w:eastAsia="宋体" w:cs="宋体"/>
                <w:spacing w:val="-59"/>
              </w:rPr>
              <w:t xml:space="preserve"> </w:t>
            </w:r>
            <w:r>
              <w:rPr>
                <w:b/>
                <w:bCs/>
                <w:spacing w:val="-12"/>
              </w:rPr>
              <w:t>509</w:t>
            </w:r>
            <w:r>
              <w:rPr>
                <w:rFonts w:ascii="宋体" w:hAnsi="宋体" w:eastAsia="宋体" w:cs="宋体"/>
                <w:spacing w:val="-12"/>
              </w:rPr>
              <w:t>房</w:t>
            </w:r>
          </w:p>
        </w:tc>
      </w:tr>
      <w:tr w14:paraId="4E398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851" w:type="dxa"/>
            <w:vAlign w:val="top"/>
          </w:tcPr>
          <w:p w14:paraId="66F96FAA">
            <w:pPr>
              <w:spacing w:line="478" w:lineRule="auto"/>
              <w:rPr>
                <w:rFonts w:ascii="Arial"/>
                <w:sz w:val="21"/>
              </w:rPr>
            </w:pPr>
          </w:p>
          <w:p w14:paraId="1D9941E8">
            <w:pPr>
              <w:pStyle w:val="9"/>
              <w:spacing w:before="86" w:line="179" w:lineRule="auto"/>
              <w:ind w:left="368"/>
            </w:pPr>
            <w:r>
              <w:rPr>
                <w:b/>
                <w:bCs/>
              </w:rPr>
              <w:t>2</w:t>
            </w:r>
          </w:p>
        </w:tc>
        <w:tc>
          <w:tcPr>
            <w:tcW w:w="3135" w:type="dxa"/>
            <w:vAlign w:val="center"/>
          </w:tcPr>
          <w:p w14:paraId="46FEBA45">
            <w:pPr>
              <w:pStyle w:val="9"/>
              <w:spacing w:before="185" w:line="220" w:lineRule="auto"/>
              <w:ind w:left="174"/>
              <w:rPr>
                <w:rFonts w:ascii="宋体" w:hAnsi="宋体" w:eastAsia="宋体" w:cs="宋体"/>
                <w:spacing w:val="-2"/>
              </w:rPr>
            </w:pPr>
            <w:r>
              <w:rPr>
                <w:rFonts w:ascii="宋体" w:hAnsi="宋体" w:eastAsia="宋体" w:cs="宋体"/>
                <w:spacing w:val="-2"/>
              </w:rPr>
              <w:t>湛江嘉丰运输有限公司</w:t>
            </w:r>
          </w:p>
        </w:tc>
        <w:tc>
          <w:tcPr>
            <w:tcW w:w="6170" w:type="dxa"/>
            <w:vAlign w:val="center"/>
          </w:tcPr>
          <w:p w14:paraId="09706A12">
            <w:pPr>
              <w:pStyle w:val="9"/>
              <w:spacing w:before="185" w:line="220" w:lineRule="auto"/>
              <w:ind w:left="174"/>
              <w:rPr>
                <w:rFonts w:ascii="宋体" w:hAnsi="宋体" w:eastAsia="宋体" w:cs="宋体"/>
                <w:spacing w:val="-2"/>
              </w:rPr>
            </w:pPr>
            <w:r>
              <w:rPr>
                <w:rFonts w:ascii="宋体" w:hAnsi="宋体" w:eastAsia="宋体" w:cs="宋体"/>
                <w:spacing w:val="-2"/>
              </w:rPr>
              <w:t>湛江经济技术</w:t>
            </w:r>
            <w:r>
              <w:rPr>
                <w:rFonts w:hint="eastAsia" w:ascii="宋体" w:hAnsi="宋体" w:eastAsia="宋体" w:cs="宋体"/>
                <w:spacing w:val="-2"/>
                <w:lang w:eastAsia="zh-CN"/>
              </w:rPr>
              <w:t>经开区</w:t>
            </w:r>
            <w:r>
              <w:rPr>
                <w:rFonts w:ascii="宋体" w:hAnsi="宋体" w:eastAsia="宋体" w:cs="宋体"/>
                <w:spacing w:val="-2"/>
              </w:rPr>
              <w:t xml:space="preserve">乐华路 </w:t>
            </w:r>
            <w:r>
              <w:rPr>
                <w:rFonts w:hint="eastAsia" w:ascii="Calibri" w:hAnsi="Calibri" w:eastAsia="Calibri" w:cs="Calibri"/>
                <w:b/>
                <w:bCs/>
                <w:snapToGrid w:val="0"/>
                <w:color w:val="000000"/>
                <w:spacing w:val="-6"/>
                <w:kern w:val="0"/>
                <w:sz w:val="28"/>
                <w:szCs w:val="28"/>
                <w:lang w:val="en-US" w:eastAsia="zh-CN" w:bidi="ar-SA"/>
              </w:rPr>
              <w:t>48</w:t>
            </w:r>
            <w:r>
              <w:rPr>
                <w:rFonts w:ascii="宋体" w:hAnsi="宋体" w:eastAsia="宋体" w:cs="宋体"/>
                <w:spacing w:val="-2"/>
              </w:rPr>
              <w:t xml:space="preserve"> 号华都汇 </w:t>
            </w:r>
            <w:r>
              <w:rPr>
                <w:rFonts w:hint="eastAsia" w:ascii="Calibri" w:hAnsi="Calibri" w:eastAsia="Calibri" w:cs="Calibri"/>
                <w:b/>
                <w:bCs/>
                <w:snapToGrid w:val="0"/>
                <w:color w:val="000000"/>
                <w:spacing w:val="-6"/>
                <w:kern w:val="0"/>
                <w:sz w:val="28"/>
                <w:szCs w:val="28"/>
                <w:lang w:val="en-US" w:eastAsia="zh-CN" w:bidi="ar-SA"/>
              </w:rPr>
              <w:t>7</w:t>
            </w:r>
            <w:r>
              <w:rPr>
                <w:rFonts w:ascii="宋体" w:hAnsi="宋体" w:eastAsia="宋体" w:cs="宋体"/>
                <w:spacing w:val="-2"/>
              </w:rPr>
              <w:t xml:space="preserve"> 号综合楼 </w:t>
            </w:r>
            <w:r>
              <w:rPr>
                <w:rFonts w:hint="eastAsia" w:ascii="Calibri" w:hAnsi="Calibri" w:eastAsia="Calibri" w:cs="Calibri"/>
                <w:b/>
                <w:bCs/>
                <w:snapToGrid w:val="0"/>
                <w:color w:val="000000"/>
                <w:spacing w:val="-6"/>
                <w:kern w:val="0"/>
                <w:sz w:val="28"/>
                <w:szCs w:val="28"/>
                <w:lang w:val="en-US" w:eastAsia="zh-CN" w:bidi="ar-SA"/>
              </w:rPr>
              <w:t>3505</w:t>
            </w:r>
            <w:r>
              <w:rPr>
                <w:rFonts w:ascii="宋体" w:hAnsi="宋体" w:eastAsia="宋体" w:cs="宋体"/>
                <w:spacing w:val="-2"/>
              </w:rPr>
              <w:t xml:space="preserve"> 室</w:t>
            </w:r>
          </w:p>
        </w:tc>
      </w:tr>
      <w:tr w14:paraId="1352E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851" w:type="dxa"/>
            <w:vAlign w:val="center"/>
          </w:tcPr>
          <w:p w14:paraId="4CA66825">
            <w:pPr>
              <w:pStyle w:val="9"/>
              <w:spacing w:before="240" w:line="179" w:lineRule="auto"/>
              <w:ind w:left="366"/>
              <w:jc w:val="left"/>
            </w:pPr>
            <w:r>
              <w:rPr>
                <w:b/>
                <w:bCs/>
              </w:rPr>
              <w:t>3</w:t>
            </w:r>
          </w:p>
        </w:tc>
        <w:tc>
          <w:tcPr>
            <w:tcW w:w="3135" w:type="dxa"/>
            <w:vAlign w:val="center"/>
          </w:tcPr>
          <w:p w14:paraId="1FCD5916">
            <w:pPr>
              <w:pStyle w:val="9"/>
              <w:spacing w:before="185" w:line="220" w:lineRule="auto"/>
              <w:ind w:left="174"/>
              <w:rPr>
                <w:rFonts w:ascii="宋体" w:hAnsi="宋体" w:eastAsia="宋体" w:cs="宋体"/>
                <w:spacing w:val="-2"/>
              </w:rPr>
            </w:pPr>
            <w:r>
              <w:rPr>
                <w:rFonts w:ascii="宋体" w:hAnsi="宋体" w:eastAsia="宋体" w:cs="宋体"/>
                <w:spacing w:val="-2"/>
              </w:rPr>
              <w:t>湛江鸿安运输有限公司</w:t>
            </w:r>
          </w:p>
        </w:tc>
        <w:tc>
          <w:tcPr>
            <w:tcW w:w="6170" w:type="dxa"/>
            <w:vAlign w:val="center"/>
          </w:tcPr>
          <w:p w14:paraId="15450A93">
            <w:pPr>
              <w:pStyle w:val="9"/>
              <w:spacing w:before="185" w:line="220" w:lineRule="auto"/>
              <w:ind w:left="174"/>
              <w:rPr>
                <w:rFonts w:ascii="宋体" w:hAnsi="宋体" w:eastAsia="宋体" w:cs="宋体"/>
                <w:spacing w:val="-2"/>
              </w:rPr>
            </w:pPr>
            <w:r>
              <w:rPr>
                <w:rFonts w:ascii="宋体" w:hAnsi="宋体" w:eastAsia="宋体" w:cs="宋体"/>
                <w:spacing w:val="-2"/>
              </w:rPr>
              <w:t>湛江市</w:t>
            </w:r>
            <w:r>
              <w:rPr>
                <w:rFonts w:hint="eastAsia" w:ascii="宋体" w:hAnsi="宋体" w:eastAsia="宋体" w:cs="宋体"/>
                <w:spacing w:val="-2"/>
                <w:lang w:eastAsia="zh-CN"/>
              </w:rPr>
              <w:t>经开区</w:t>
            </w:r>
            <w:r>
              <w:rPr>
                <w:rFonts w:ascii="宋体" w:hAnsi="宋体" w:eastAsia="宋体" w:cs="宋体"/>
                <w:spacing w:val="-2"/>
              </w:rPr>
              <w:t xml:space="preserve">龙潮村 </w:t>
            </w:r>
            <w:r>
              <w:rPr>
                <w:rFonts w:hint="eastAsia" w:ascii="Calibri" w:hAnsi="Calibri" w:eastAsia="Calibri" w:cs="Calibri"/>
                <w:b/>
                <w:bCs/>
                <w:snapToGrid w:val="0"/>
                <w:color w:val="000000"/>
                <w:spacing w:val="-6"/>
                <w:kern w:val="0"/>
                <w:sz w:val="28"/>
                <w:szCs w:val="28"/>
                <w:lang w:val="en-US" w:eastAsia="zh-CN" w:bidi="ar-SA"/>
              </w:rPr>
              <w:t>351</w:t>
            </w:r>
            <w:r>
              <w:rPr>
                <w:rFonts w:ascii="宋体" w:hAnsi="宋体" w:eastAsia="宋体" w:cs="宋体"/>
                <w:spacing w:val="-2"/>
              </w:rPr>
              <w:t xml:space="preserve"> 号一楼</w:t>
            </w:r>
          </w:p>
        </w:tc>
      </w:tr>
      <w:tr w14:paraId="1D778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851" w:type="dxa"/>
            <w:vAlign w:val="top"/>
          </w:tcPr>
          <w:p w14:paraId="76A1DABC">
            <w:pPr>
              <w:spacing w:line="479" w:lineRule="auto"/>
              <w:rPr>
                <w:rFonts w:ascii="Arial"/>
                <w:sz w:val="21"/>
              </w:rPr>
            </w:pPr>
          </w:p>
          <w:p w14:paraId="6A1D2DF9">
            <w:pPr>
              <w:pStyle w:val="9"/>
              <w:spacing w:before="85" w:line="178" w:lineRule="auto"/>
              <w:ind w:left="359"/>
            </w:pPr>
            <w:r>
              <w:rPr>
                <w:b/>
                <w:bCs/>
              </w:rPr>
              <w:t>4</w:t>
            </w:r>
          </w:p>
        </w:tc>
        <w:tc>
          <w:tcPr>
            <w:tcW w:w="3135" w:type="dxa"/>
            <w:vAlign w:val="center"/>
          </w:tcPr>
          <w:p w14:paraId="444ED331">
            <w:pPr>
              <w:pStyle w:val="9"/>
              <w:spacing w:before="185" w:line="220" w:lineRule="auto"/>
              <w:ind w:firstLine="276" w:firstLineChars="100"/>
              <w:rPr>
                <w:rFonts w:ascii="宋体" w:hAnsi="宋体" w:eastAsia="宋体" w:cs="宋体"/>
                <w:spacing w:val="-2"/>
              </w:rPr>
            </w:pPr>
            <w:r>
              <w:rPr>
                <w:rFonts w:ascii="宋体" w:hAnsi="宋体" w:eastAsia="宋体" w:cs="宋体"/>
                <w:spacing w:val="-2"/>
              </w:rPr>
              <w:t>湛江春洋运输公司</w:t>
            </w:r>
          </w:p>
        </w:tc>
        <w:tc>
          <w:tcPr>
            <w:tcW w:w="6170" w:type="dxa"/>
            <w:vAlign w:val="center"/>
          </w:tcPr>
          <w:p w14:paraId="0267AAAE">
            <w:pPr>
              <w:pStyle w:val="9"/>
              <w:spacing w:before="185" w:line="220" w:lineRule="auto"/>
              <w:ind w:left="174"/>
              <w:rPr>
                <w:rFonts w:ascii="宋体" w:hAnsi="宋体" w:eastAsia="宋体" w:cs="宋体"/>
                <w:spacing w:val="-2"/>
              </w:rPr>
            </w:pPr>
            <w:r>
              <w:rPr>
                <w:rFonts w:ascii="宋体" w:hAnsi="宋体" w:eastAsia="宋体" w:cs="宋体"/>
                <w:spacing w:val="-2"/>
              </w:rPr>
              <w:t xml:space="preserve">湛江市霞山区椹川大道南 </w:t>
            </w:r>
            <w:r>
              <w:rPr>
                <w:rFonts w:hint="eastAsia" w:ascii="Calibri" w:hAnsi="Calibri" w:eastAsia="Calibri" w:cs="Calibri"/>
                <w:b/>
                <w:bCs/>
                <w:snapToGrid w:val="0"/>
                <w:color w:val="000000"/>
                <w:spacing w:val="-6"/>
                <w:kern w:val="0"/>
                <w:sz w:val="28"/>
                <w:szCs w:val="28"/>
                <w:lang w:val="en-US" w:eastAsia="zh-CN" w:bidi="ar-SA"/>
              </w:rPr>
              <w:t xml:space="preserve">90 </w:t>
            </w:r>
            <w:r>
              <w:rPr>
                <w:rFonts w:ascii="宋体" w:hAnsi="宋体" w:eastAsia="宋体" w:cs="宋体"/>
                <w:spacing w:val="-2"/>
              </w:rPr>
              <w:t xml:space="preserve">号银盛豪庭 </w:t>
            </w:r>
            <w:r>
              <w:rPr>
                <w:rFonts w:hint="eastAsia" w:ascii="Calibri" w:hAnsi="Calibri" w:eastAsia="Calibri" w:cs="Calibri"/>
                <w:b/>
                <w:bCs/>
                <w:snapToGrid w:val="0"/>
                <w:color w:val="000000"/>
                <w:spacing w:val="-6"/>
                <w:kern w:val="0"/>
                <w:sz w:val="28"/>
                <w:szCs w:val="28"/>
                <w:lang w:val="en-US" w:eastAsia="zh-CN" w:bidi="ar-SA"/>
              </w:rPr>
              <w:t xml:space="preserve">3 </w:t>
            </w:r>
            <w:r>
              <w:rPr>
                <w:rFonts w:ascii="宋体" w:hAnsi="宋体" w:eastAsia="宋体" w:cs="宋体"/>
                <w:spacing w:val="-2"/>
              </w:rPr>
              <w:t xml:space="preserve">层 </w:t>
            </w:r>
            <w:r>
              <w:rPr>
                <w:rFonts w:hint="eastAsia" w:ascii="Calibri" w:hAnsi="Calibri" w:eastAsia="Calibri" w:cs="Calibri"/>
                <w:b/>
                <w:bCs/>
                <w:snapToGrid w:val="0"/>
                <w:color w:val="000000"/>
                <w:spacing w:val="-6"/>
                <w:kern w:val="0"/>
                <w:sz w:val="28"/>
                <w:szCs w:val="28"/>
                <w:lang w:val="en-US" w:eastAsia="zh-CN" w:bidi="ar-SA"/>
              </w:rPr>
              <w:t>2</w:t>
            </w:r>
            <w:r>
              <w:rPr>
                <w:rFonts w:ascii="宋体" w:hAnsi="宋体" w:eastAsia="宋体" w:cs="宋体"/>
                <w:spacing w:val="-2"/>
              </w:rPr>
              <w:t xml:space="preserve"> 号商铺</w:t>
            </w:r>
          </w:p>
        </w:tc>
      </w:tr>
      <w:tr w14:paraId="40F7B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851" w:type="dxa"/>
            <w:vAlign w:val="top"/>
          </w:tcPr>
          <w:p w14:paraId="13D7ED29">
            <w:pPr>
              <w:rPr>
                <w:rFonts w:ascii="Arial"/>
                <w:sz w:val="21"/>
              </w:rPr>
            </w:pPr>
          </w:p>
          <w:p w14:paraId="0A2C30A6">
            <w:pPr>
              <w:spacing w:line="241" w:lineRule="auto"/>
              <w:rPr>
                <w:rFonts w:ascii="Arial"/>
                <w:sz w:val="21"/>
              </w:rPr>
            </w:pPr>
          </w:p>
          <w:p w14:paraId="65831DC5">
            <w:pPr>
              <w:pStyle w:val="9"/>
              <w:spacing w:before="85" w:line="177" w:lineRule="auto"/>
              <w:ind w:left="366"/>
            </w:pPr>
            <w:r>
              <w:rPr>
                <w:b/>
                <w:bCs/>
              </w:rPr>
              <w:t>5</w:t>
            </w:r>
          </w:p>
        </w:tc>
        <w:tc>
          <w:tcPr>
            <w:tcW w:w="3135" w:type="dxa"/>
            <w:vAlign w:val="center"/>
          </w:tcPr>
          <w:p w14:paraId="2E96326E">
            <w:pPr>
              <w:pStyle w:val="9"/>
              <w:spacing w:before="185" w:line="220" w:lineRule="auto"/>
              <w:ind w:left="174"/>
              <w:rPr>
                <w:rFonts w:ascii="宋体" w:hAnsi="宋体" w:eastAsia="宋体" w:cs="宋体"/>
                <w:spacing w:val="-2"/>
              </w:rPr>
            </w:pPr>
            <w:r>
              <w:rPr>
                <w:rFonts w:ascii="宋体" w:hAnsi="宋体" w:eastAsia="宋体" w:cs="宋体"/>
                <w:spacing w:val="-2"/>
              </w:rPr>
              <w:t>湛江市耀达建筑淤泥散 体物料运输有限公司</w:t>
            </w:r>
          </w:p>
        </w:tc>
        <w:tc>
          <w:tcPr>
            <w:tcW w:w="6170" w:type="dxa"/>
            <w:vAlign w:val="center"/>
          </w:tcPr>
          <w:p w14:paraId="043E78B3">
            <w:pPr>
              <w:pStyle w:val="9"/>
              <w:spacing w:before="185" w:line="220" w:lineRule="auto"/>
              <w:ind w:firstLine="276" w:firstLineChars="100"/>
              <w:jc w:val="both"/>
              <w:rPr>
                <w:rFonts w:ascii="宋体" w:hAnsi="宋体" w:eastAsia="宋体" w:cs="宋体"/>
                <w:spacing w:val="-2"/>
              </w:rPr>
            </w:pPr>
            <w:r>
              <w:rPr>
                <w:rFonts w:ascii="宋体" w:hAnsi="宋体" w:eastAsia="宋体" w:cs="宋体"/>
                <w:spacing w:val="-2"/>
              </w:rPr>
              <w:t xml:space="preserve">湛江市霞山区坛坡村三横路一巷 </w:t>
            </w:r>
            <w:r>
              <w:rPr>
                <w:rFonts w:hint="eastAsia" w:ascii="Calibri" w:hAnsi="Calibri" w:eastAsia="Calibri" w:cs="Calibri"/>
                <w:b/>
                <w:bCs/>
                <w:snapToGrid w:val="0"/>
                <w:color w:val="000000"/>
                <w:spacing w:val="-6"/>
                <w:kern w:val="0"/>
                <w:sz w:val="28"/>
                <w:szCs w:val="28"/>
                <w:lang w:val="en-US" w:eastAsia="zh-CN" w:bidi="ar-SA"/>
              </w:rPr>
              <w:t xml:space="preserve">150 </w:t>
            </w:r>
            <w:r>
              <w:rPr>
                <w:rFonts w:ascii="宋体" w:hAnsi="宋体" w:eastAsia="宋体" w:cs="宋体"/>
                <w:spacing w:val="-2"/>
              </w:rPr>
              <w:t>号二层</w:t>
            </w:r>
          </w:p>
        </w:tc>
      </w:tr>
      <w:tr w14:paraId="4A1BE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851" w:type="dxa"/>
            <w:vAlign w:val="top"/>
          </w:tcPr>
          <w:p w14:paraId="2F30CCE7">
            <w:pPr>
              <w:spacing w:line="478" w:lineRule="auto"/>
              <w:rPr>
                <w:rFonts w:ascii="Arial"/>
                <w:sz w:val="21"/>
              </w:rPr>
            </w:pPr>
          </w:p>
          <w:p w14:paraId="2E7C330A">
            <w:pPr>
              <w:pStyle w:val="9"/>
              <w:spacing w:before="85" w:line="179" w:lineRule="auto"/>
              <w:ind w:left="367"/>
            </w:pPr>
            <w:r>
              <w:rPr>
                <w:b/>
                <w:bCs/>
              </w:rPr>
              <w:t>6</w:t>
            </w:r>
          </w:p>
        </w:tc>
        <w:tc>
          <w:tcPr>
            <w:tcW w:w="3135" w:type="dxa"/>
            <w:vAlign w:val="center"/>
          </w:tcPr>
          <w:p w14:paraId="4B5D1E7E">
            <w:pPr>
              <w:pStyle w:val="9"/>
              <w:spacing w:before="185" w:line="220" w:lineRule="auto"/>
              <w:ind w:left="174"/>
              <w:rPr>
                <w:rFonts w:ascii="宋体" w:hAnsi="宋体" w:eastAsia="宋体" w:cs="宋体"/>
                <w:spacing w:val="-2"/>
              </w:rPr>
            </w:pPr>
            <w:r>
              <w:rPr>
                <w:rFonts w:ascii="宋体" w:hAnsi="宋体" w:eastAsia="宋体" w:cs="宋体"/>
                <w:spacing w:val="-2"/>
              </w:rPr>
              <w:t>湛江市建祥运输有限公 司</w:t>
            </w:r>
          </w:p>
        </w:tc>
        <w:tc>
          <w:tcPr>
            <w:tcW w:w="6170" w:type="dxa"/>
            <w:vAlign w:val="center"/>
          </w:tcPr>
          <w:p w14:paraId="48FF928B">
            <w:pPr>
              <w:pStyle w:val="9"/>
              <w:spacing w:before="185" w:line="220" w:lineRule="auto"/>
              <w:ind w:left="174"/>
              <w:rPr>
                <w:rFonts w:ascii="宋体" w:hAnsi="宋体" w:eastAsia="宋体" w:cs="宋体"/>
                <w:spacing w:val="-2"/>
              </w:rPr>
            </w:pPr>
            <w:r>
              <w:rPr>
                <w:rFonts w:ascii="宋体" w:hAnsi="宋体" w:eastAsia="宋体" w:cs="宋体"/>
                <w:spacing w:val="-2"/>
              </w:rPr>
              <w:t>湛江市</w:t>
            </w:r>
            <w:r>
              <w:rPr>
                <w:rFonts w:hint="eastAsia" w:ascii="宋体" w:hAnsi="宋体" w:eastAsia="宋体" w:cs="宋体"/>
                <w:spacing w:val="-2"/>
                <w:lang w:eastAsia="zh-CN"/>
              </w:rPr>
              <w:t>经开</w:t>
            </w:r>
            <w:r>
              <w:rPr>
                <w:rFonts w:ascii="宋体" w:hAnsi="宋体" w:eastAsia="宋体" w:cs="宋体"/>
                <w:spacing w:val="-2"/>
              </w:rPr>
              <w:t xml:space="preserve">区文保北村 </w:t>
            </w:r>
            <w:r>
              <w:rPr>
                <w:rFonts w:hint="eastAsia" w:ascii="Calibri" w:hAnsi="Calibri" w:eastAsia="Calibri" w:cs="Calibri"/>
                <w:b/>
                <w:bCs/>
                <w:snapToGrid w:val="0"/>
                <w:color w:val="000000"/>
                <w:spacing w:val="-6"/>
                <w:kern w:val="0"/>
                <w:sz w:val="28"/>
                <w:szCs w:val="28"/>
                <w:lang w:val="en-US" w:eastAsia="zh-CN" w:bidi="ar-SA"/>
              </w:rPr>
              <w:t>114</w:t>
            </w:r>
            <w:r>
              <w:rPr>
                <w:rFonts w:ascii="宋体" w:hAnsi="宋体" w:eastAsia="宋体" w:cs="宋体"/>
                <w:spacing w:val="-2"/>
              </w:rPr>
              <w:t xml:space="preserve"> 号</w:t>
            </w:r>
            <w:r>
              <w:rPr>
                <w:rFonts w:hint="eastAsia" w:ascii="Calibri" w:hAnsi="Calibri" w:eastAsia="Calibri" w:cs="Calibri"/>
                <w:b/>
                <w:bCs/>
                <w:snapToGrid w:val="0"/>
                <w:color w:val="000000"/>
                <w:spacing w:val="-6"/>
                <w:kern w:val="0"/>
                <w:sz w:val="28"/>
                <w:szCs w:val="28"/>
                <w:lang w:val="en-US" w:eastAsia="zh-CN" w:bidi="ar-SA"/>
              </w:rPr>
              <w:t xml:space="preserve"> 101</w:t>
            </w:r>
            <w:r>
              <w:rPr>
                <w:rFonts w:ascii="宋体" w:hAnsi="宋体" w:eastAsia="宋体" w:cs="宋体"/>
                <w:spacing w:val="-2"/>
              </w:rPr>
              <w:t xml:space="preserve"> 房</w:t>
            </w:r>
          </w:p>
        </w:tc>
      </w:tr>
      <w:tr w14:paraId="70B9F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851" w:type="dxa"/>
            <w:vAlign w:val="top"/>
          </w:tcPr>
          <w:p w14:paraId="168E3037">
            <w:pPr>
              <w:spacing w:line="241" w:lineRule="auto"/>
              <w:rPr>
                <w:rFonts w:ascii="Arial"/>
                <w:sz w:val="21"/>
              </w:rPr>
            </w:pPr>
          </w:p>
          <w:p w14:paraId="5E98D45D">
            <w:pPr>
              <w:spacing w:line="242" w:lineRule="auto"/>
              <w:rPr>
                <w:rFonts w:ascii="Arial"/>
                <w:sz w:val="21"/>
              </w:rPr>
            </w:pPr>
          </w:p>
          <w:p w14:paraId="0885EE41">
            <w:pPr>
              <w:pStyle w:val="9"/>
              <w:spacing w:before="85" w:line="177" w:lineRule="auto"/>
              <w:ind w:left="366"/>
            </w:pPr>
            <w:r>
              <w:rPr>
                <w:b/>
                <w:bCs/>
              </w:rPr>
              <w:t>7</w:t>
            </w:r>
          </w:p>
        </w:tc>
        <w:tc>
          <w:tcPr>
            <w:tcW w:w="3135" w:type="dxa"/>
            <w:vAlign w:val="center"/>
          </w:tcPr>
          <w:p w14:paraId="068231D7">
            <w:pPr>
              <w:pStyle w:val="9"/>
              <w:spacing w:before="185" w:line="220" w:lineRule="auto"/>
              <w:ind w:left="174"/>
              <w:rPr>
                <w:rFonts w:ascii="宋体" w:hAnsi="宋体" w:eastAsia="宋体" w:cs="宋体"/>
                <w:spacing w:val="-2"/>
              </w:rPr>
            </w:pPr>
            <w:r>
              <w:rPr>
                <w:rFonts w:ascii="宋体" w:hAnsi="宋体" w:eastAsia="宋体" w:cs="宋体"/>
                <w:spacing w:val="-2"/>
              </w:rPr>
              <w:t>湛江泓城工程服务有限 公司</w:t>
            </w:r>
          </w:p>
        </w:tc>
        <w:tc>
          <w:tcPr>
            <w:tcW w:w="6170" w:type="dxa"/>
            <w:vAlign w:val="center"/>
          </w:tcPr>
          <w:p w14:paraId="0E5D4D82">
            <w:pPr>
              <w:pStyle w:val="9"/>
              <w:spacing w:before="185" w:line="220" w:lineRule="auto"/>
              <w:ind w:left="174"/>
              <w:rPr>
                <w:rFonts w:ascii="宋体" w:hAnsi="宋体" w:eastAsia="宋体" w:cs="宋体"/>
                <w:spacing w:val="-2"/>
              </w:rPr>
            </w:pPr>
            <w:r>
              <w:rPr>
                <w:rFonts w:ascii="宋体" w:hAnsi="宋体" w:eastAsia="宋体" w:cs="宋体"/>
                <w:spacing w:val="-2"/>
              </w:rPr>
              <w:t>湛江市</w:t>
            </w:r>
            <w:r>
              <w:rPr>
                <w:rFonts w:hint="eastAsia" w:ascii="宋体" w:hAnsi="宋体" w:eastAsia="宋体" w:cs="宋体"/>
                <w:spacing w:val="-2"/>
                <w:lang w:eastAsia="zh-CN"/>
              </w:rPr>
              <w:t>经开</w:t>
            </w:r>
            <w:r>
              <w:rPr>
                <w:rFonts w:ascii="宋体" w:hAnsi="宋体" w:eastAsia="宋体" w:cs="宋体"/>
                <w:spacing w:val="-2"/>
              </w:rPr>
              <w:t xml:space="preserve">区海滨大道北 </w:t>
            </w:r>
            <w:r>
              <w:rPr>
                <w:rFonts w:hint="eastAsia" w:ascii="Calibri" w:hAnsi="Calibri" w:eastAsia="Calibri" w:cs="Calibri"/>
                <w:b/>
                <w:bCs/>
                <w:snapToGrid w:val="0"/>
                <w:color w:val="000000"/>
                <w:spacing w:val="-6"/>
                <w:kern w:val="0"/>
                <w:sz w:val="28"/>
                <w:szCs w:val="28"/>
                <w:lang w:val="en-US" w:eastAsia="zh-CN" w:bidi="ar-SA"/>
              </w:rPr>
              <w:t xml:space="preserve">128 </w:t>
            </w:r>
            <w:r>
              <w:rPr>
                <w:rFonts w:ascii="宋体" w:hAnsi="宋体" w:eastAsia="宋体" w:cs="宋体"/>
                <w:spacing w:val="-2"/>
              </w:rPr>
              <w:t xml:space="preserve">号民大中心广场 B 栋 </w:t>
            </w:r>
            <w:r>
              <w:rPr>
                <w:rFonts w:hint="eastAsia" w:ascii="Calibri" w:hAnsi="Calibri" w:eastAsia="Calibri" w:cs="Calibri"/>
                <w:b/>
                <w:bCs/>
                <w:snapToGrid w:val="0"/>
                <w:color w:val="000000"/>
                <w:spacing w:val="-6"/>
                <w:kern w:val="0"/>
                <w:sz w:val="28"/>
                <w:szCs w:val="28"/>
                <w:lang w:val="en-US" w:eastAsia="zh-CN" w:bidi="ar-SA"/>
              </w:rPr>
              <w:t>1707</w:t>
            </w:r>
            <w:r>
              <w:rPr>
                <w:rFonts w:ascii="宋体" w:hAnsi="宋体" w:eastAsia="宋体" w:cs="宋体"/>
                <w:spacing w:val="-2"/>
              </w:rPr>
              <w:t xml:space="preserve"> 房</w:t>
            </w:r>
          </w:p>
        </w:tc>
      </w:tr>
      <w:tr w14:paraId="58FC4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trPr>
        <w:tc>
          <w:tcPr>
            <w:tcW w:w="851" w:type="dxa"/>
            <w:vAlign w:val="top"/>
          </w:tcPr>
          <w:p w14:paraId="0EF04B58">
            <w:pPr>
              <w:spacing w:line="479" w:lineRule="auto"/>
              <w:rPr>
                <w:rFonts w:ascii="Arial"/>
                <w:sz w:val="21"/>
              </w:rPr>
            </w:pPr>
          </w:p>
          <w:p w14:paraId="1BF6CB82">
            <w:pPr>
              <w:pStyle w:val="9"/>
              <w:spacing w:before="86" w:line="179" w:lineRule="auto"/>
              <w:ind w:left="363"/>
            </w:pPr>
            <w:r>
              <w:rPr>
                <w:b/>
                <w:bCs/>
              </w:rPr>
              <w:t>8</w:t>
            </w:r>
          </w:p>
        </w:tc>
        <w:tc>
          <w:tcPr>
            <w:tcW w:w="3135" w:type="dxa"/>
            <w:vAlign w:val="center"/>
          </w:tcPr>
          <w:p w14:paraId="72280636">
            <w:pPr>
              <w:pStyle w:val="9"/>
              <w:spacing w:before="185" w:line="220" w:lineRule="auto"/>
              <w:ind w:left="174"/>
              <w:rPr>
                <w:rFonts w:ascii="宋体" w:hAnsi="宋体" w:eastAsia="宋体" w:cs="宋体"/>
                <w:spacing w:val="-2"/>
              </w:rPr>
            </w:pPr>
            <w:r>
              <w:rPr>
                <w:rFonts w:ascii="宋体" w:hAnsi="宋体" w:eastAsia="宋体" w:cs="宋体"/>
                <w:spacing w:val="-2"/>
              </w:rPr>
              <w:t>湛江市恒扬建筑工程有 限公司</w:t>
            </w:r>
          </w:p>
        </w:tc>
        <w:tc>
          <w:tcPr>
            <w:tcW w:w="6170" w:type="dxa"/>
            <w:vAlign w:val="center"/>
          </w:tcPr>
          <w:p w14:paraId="71A3EF64">
            <w:pPr>
              <w:pStyle w:val="9"/>
              <w:spacing w:before="185" w:line="220" w:lineRule="auto"/>
              <w:ind w:left="174"/>
              <w:rPr>
                <w:rFonts w:ascii="宋体" w:hAnsi="宋体" w:eastAsia="宋体" w:cs="宋体"/>
                <w:spacing w:val="-2"/>
              </w:rPr>
            </w:pPr>
            <w:r>
              <w:rPr>
                <w:rFonts w:ascii="宋体" w:hAnsi="宋体" w:eastAsia="宋体" w:cs="宋体"/>
                <w:spacing w:val="-2"/>
              </w:rPr>
              <w:t>湛江市</w:t>
            </w:r>
            <w:r>
              <w:rPr>
                <w:rFonts w:hint="eastAsia" w:ascii="宋体" w:hAnsi="宋体" w:eastAsia="宋体" w:cs="宋体"/>
                <w:spacing w:val="-2"/>
                <w:lang w:eastAsia="zh-CN"/>
              </w:rPr>
              <w:t>经开</w:t>
            </w:r>
            <w:r>
              <w:rPr>
                <w:rFonts w:ascii="宋体" w:hAnsi="宋体" w:eastAsia="宋体" w:cs="宋体"/>
                <w:spacing w:val="-2"/>
              </w:rPr>
              <w:t xml:space="preserve">区后坑村二巷 </w:t>
            </w:r>
            <w:r>
              <w:rPr>
                <w:rFonts w:hint="eastAsia" w:ascii="Calibri" w:hAnsi="Calibri" w:eastAsia="Calibri" w:cs="Calibri"/>
                <w:b/>
                <w:bCs/>
                <w:snapToGrid w:val="0"/>
                <w:color w:val="000000"/>
                <w:spacing w:val="-6"/>
                <w:kern w:val="0"/>
                <w:sz w:val="28"/>
                <w:szCs w:val="28"/>
                <w:lang w:val="en-US" w:eastAsia="zh-CN" w:bidi="ar-SA"/>
              </w:rPr>
              <w:t>9</w:t>
            </w:r>
            <w:r>
              <w:rPr>
                <w:rFonts w:ascii="宋体" w:hAnsi="宋体" w:eastAsia="宋体" w:cs="宋体"/>
                <w:spacing w:val="-2"/>
              </w:rPr>
              <w:t xml:space="preserve"> 号之一</w:t>
            </w:r>
          </w:p>
        </w:tc>
      </w:tr>
    </w:tbl>
    <w:p w14:paraId="1DFD7CA3">
      <w:pPr>
        <w:spacing w:before="39" w:line="421" w:lineRule="auto"/>
        <w:ind w:left="5" w:right="331" w:firstLine="558"/>
        <w:jc w:val="both"/>
        <w:rPr>
          <w:sz w:val="2"/>
          <w:szCs w:val="2"/>
        </w:rPr>
      </w:pPr>
    </w:p>
    <w:p w14:paraId="3C50BC1A">
      <w:pPr>
        <w:spacing w:before="39" w:line="421" w:lineRule="auto"/>
        <w:ind w:left="5" w:right="331" w:firstLine="558"/>
        <w:jc w:val="both"/>
        <w:rPr>
          <w:sz w:val="2"/>
          <w:szCs w:val="2"/>
        </w:rPr>
      </w:pPr>
    </w:p>
    <w:p w14:paraId="7A9CA254">
      <w:pPr>
        <w:spacing w:before="39" w:line="421" w:lineRule="auto"/>
        <w:ind w:left="5" w:right="331" w:firstLine="558"/>
        <w:jc w:val="both"/>
        <w:rPr>
          <w:sz w:val="2"/>
          <w:szCs w:val="2"/>
        </w:rPr>
      </w:pPr>
    </w:p>
    <w:p w14:paraId="149A2411">
      <w:pPr>
        <w:spacing w:before="39" w:line="421" w:lineRule="auto"/>
        <w:ind w:left="5" w:right="331" w:firstLine="558"/>
        <w:jc w:val="both"/>
        <w:rPr>
          <w:sz w:val="2"/>
          <w:szCs w:val="2"/>
        </w:rPr>
      </w:pPr>
    </w:p>
    <w:p w14:paraId="0A35BF3E">
      <w:pPr>
        <w:spacing w:before="39" w:line="421" w:lineRule="auto"/>
        <w:ind w:left="5" w:right="331" w:firstLine="558"/>
        <w:jc w:val="both"/>
        <w:rPr>
          <w:sz w:val="2"/>
          <w:szCs w:val="2"/>
        </w:rPr>
      </w:pPr>
    </w:p>
    <w:p w14:paraId="490B2796">
      <w:pPr>
        <w:spacing w:before="39" w:line="421" w:lineRule="auto"/>
        <w:ind w:left="5" w:right="331" w:firstLine="558"/>
        <w:jc w:val="both"/>
        <w:rPr>
          <w:sz w:val="2"/>
          <w:szCs w:val="2"/>
        </w:rPr>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6"/>
        <w:gridCol w:w="5239"/>
      </w:tblGrid>
      <w:tr w14:paraId="0E67A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2" w:hRule="atLeast"/>
        </w:trPr>
        <w:tc>
          <w:tcPr>
            <w:tcW w:w="5236" w:type="dxa"/>
            <w:vAlign w:val="top"/>
          </w:tcPr>
          <w:p w14:paraId="7618082F">
            <w:pPr>
              <w:spacing w:before="131" w:line="3655" w:lineRule="exact"/>
              <w:ind w:firstLine="107"/>
            </w:pPr>
            <w:r>
              <w:rPr>
                <w:position w:val="-73"/>
              </w:rPr>
              <w:drawing>
                <wp:inline distT="0" distB="0" distL="0" distR="0">
                  <wp:extent cx="3094990" cy="2320925"/>
                  <wp:effectExtent l="0" t="0" r="10160" b="3175"/>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24"/>
                          <a:stretch>
                            <a:fillRect/>
                          </a:stretch>
                        </pic:blipFill>
                        <pic:spPr>
                          <a:xfrm>
                            <a:off x="0" y="0"/>
                            <a:ext cx="3095244" cy="2321052"/>
                          </a:xfrm>
                          <a:prstGeom prst="rect">
                            <a:avLst/>
                          </a:prstGeom>
                        </pic:spPr>
                      </pic:pic>
                    </a:graphicData>
                  </a:graphic>
                </wp:inline>
              </w:drawing>
            </w:r>
          </w:p>
        </w:tc>
        <w:tc>
          <w:tcPr>
            <w:tcW w:w="5239" w:type="dxa"/>
            <w:vAlign w:val="top"/>
          </w:tcPr>
          <w:p w14:paraId="3AC061EA">
            <w:pPr>
              <w:spacing w:before="131" w:line="3655" w:lineRule="exact"/>
              <w:ind w:firstLine="103"/>
            </w:pPr>
            <w:r>
              <w:rPr>
                <w:position w:val="-73"/>
              </w:rPr>
              <w:drawing>
                <wp:inline distT="0" distB="0" distL="0" distR="0">
                  <wp:extent cx="3094990" cy="2320925"/>
                  <wp:effectExtent l="0" t="0" r="10160" b="3175"/>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5"/>
                          <a:stretch>
                            <a:fillRect/>
                          </a:stretch>
                        </pic:blipFill>
                        <pic:spPr>
                          <a:xfrm>
                            <a:off x="0" y="0"/>
                            <a:ext cx="3095244" cy="2321052"/>
                          </a:xfrm>
                          <a:prstGeom prst="rect">
                            <a:avLst/>
                          </a:prstGeom>
                        </pic:spPr>
                      </pic:pic>
                    </a:graphicData>
                  </a:graphic>
                </wp:inline>
              </w:drawing>
            </w:r>
          </w:p>
        </w:tc>
      </w:tr>
      <w:tr w14:paraId="39157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9" w:hRule="atLeast"/>
        </w:trPr>
        <w:tc>
          <w:tcPr>
            <w:tcW w:w="5236" w:type="dxa"/>
            <w:vAlign w:val="top"/>
          </w:tcPr>
          <w:p w14:paraId="00326D43">
            <w:pPr>
              <w:spacing w:before="131" w:line="3655" w:lineRule="exact"/>
              <w:ind w:firstLine="107"/>
            </w:pPr>
            <w:r>
              <w:rPr>
                <w:position w:val="-73"/>
              </w:rPr>
              <w:drawing>
                <wp:inline distT="0" distB="0" distL="0" distR="0">
                  <wp:extent cx="3094990" cy="2320925"/>
                  <wp:effectExtent l="0" t="0" r="10160" b="3175"/>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6"/>
                          <a:stretch>
                            <a:fillRect/>
                          </a:stretch>
                        </pic:blipFill>
                        <pic:spPr>
                          <a:xfrm>
                            <a:off x="0" y="0"/>
                            <a:ext cx="3095244" cy="2321052"/>
                          </a:xfrm>
                          <a:prstGeom prst="rect">
                            <a:avLst/>
                          </a:prstGeom>
                        </pic:spPr>
                      </pic:pic>
                    </a:graphicData>
                  </a:graphic>
                </wp:inline>
              </w:drawing>
            </w:r>
          </w:p>
        </w:tc>
        <w:tc>
          <w:tcPr>
            <w:tcW w:w="5239" w:type="dxa"/>
            <w:vAlign w:val="top"/>
          </w:tcPr>
          <w:p w14:paraId="489B42C8">
            <w:pPr>
              <w:spacing w:before="131" w:line="3655" w:lineRule="exact"/>
              <w:ind w:firstLine="103"/>
            </w:pPr>
            <w:r>
              <w:rPr>
                <w:position w:val="-73"/>
              </w:rPr>
              <w:drawing>
                <wp:inline distT="0" distB="0" distL="0" distR="0">
                  <wp:extent cx="3094990" cy="2320925"/>
                  <wp:effectExtent l="0" t="0" r="10160" b="3175"/>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27"/>
                          <a:stretch>
                            <a:fillRect/>
                          </a:stretch>
                        </pic:blipFill>
                        <pic:spPr>
                          <a:xfrm>
                            <a:off x="0" y="0"/>
                            <a:ext cx="3095244" cy="2321052"/>
                          </a:xfrm>
                          <a:prstGeom prst="rect">
                            <a:avLst/>
                          </a:prstGeom>
                        </pic:spPr>
                      </pic:pic>
                    </a:graphicData>
                  </a:graphic>
                </wp:inline>
              </w:drawing>
            </w:r>
          </w:p>
        </w:tc>
      </w:tr>
      <w:tr w14:paraId="6D291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2" w:hRule="atLeast"/>
        </w:trPr>
        <w:tc>
          <w:tcPr>
            <w:tcW w:w="5236" w:type="dxa"/>
            <w:vAlign w:val="top"/>
          </w:tcPr>
          <w:p w14:paraId="7B4C9CD5">
            <w:pPr>
              <w:spacing w:before="131" w:line="3655" w:lineRule="exact"/>
              <w:ind w:firstLine="107"/>
            </w:pPr>
            <w:r>
              <w:rPr>
                <w:position w:val="-73"/>
              </w:rPr>
              <w:drawing>
                <wp:inline distT="0" distB="0" distL="0" distR="0">
                  <wp:extent cx="3094990" cy="2320925"/>
                  <wp:effectExtent l="0" t="0" r="10160" b="3175"/>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28"/>
                          <a:stretch>
                            <a:fillRect/>
                          </a:stretch>
                        </pic:blipFill>
                        <pic:spPr>
                          <a:xfrm>
                            <a:off x="0" y="0"/>
                            <a:ext cx="3095244" cy="2321052"/>
                          </a:xfrm>
                          <a:prstGeom prst="rect">
                            <a:avLst/>
                          </a:prstGeom>
                        </pic:spPr>
                      </pic:pic>
                    </a:graphicData>
                  </a:graphic>
                </wp:inline>
              </w:drawing>
            </w:r>
          </w:p>
        </w:tc>
        <w:tc>
          <w:tcPr>
            <w:tcW w:w="5239" w:type="dxa"/>
            <w:vAlign w:val="top"/>
          </w:tcPr>
          <w:p w14:paraId="769BDCC2">
            <w:pPr>
              <w:spacing w:before="131" w:line="3655" w:lineRule="exact"/>
              <w:ind w:firstLine="103"/>
            </w:pPr>
            <w:r>
              <w:rPr>
                <w:position w:val="-73"/>
              </w:rPr>
              <w:drawing>
                <wp:inline distT="0" distB="0" distL="0" distR="0">
                  <wp:extent cx="3094990" cy="2320925"/>
                  <wp:effectExtent l="0" t="0" r="10160" b="3175"/>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29"/>
                          <a:stretch>
                            <a:fillRect/>
                          </a:stretch>
                        </pic:blipFill>
                        <pic:spPr>
                          <a:xfrm>
                            <a:off x="0" y="0"/>
                            <a:ext cx="3095244" cy="2321052"/>
                          </a:xfrm>
                          <a:prstGeom prst="rect">
                            <a:avLst/>
                          </a:prstGeom>
                        </pic:spPr>
                      </pic:pic>
                    </a:graphicData>
                  </a:graphic>
                </wp:inline>
              </w:drawing>
            </w:r>
          </w:p>
        </w:tc>
      </w:tr>
    </w:tbl>
    <w:p w14:paraId="1A500E93">
      <w:pPr>
        <w:pStyle w:val="3"/>
        <w:spacing w:before="106" w:line="220" w:lineRule="auto"/>
        <w:ind w:left="3446"/>
        <w:rPr>
          <w:sz w:val="2"/>
          <w:szCs w:val="2"/>
        </w:rPr>
      </w:pPr>
      <w:r>
        <w:rPr>
          <w:rFonts w:ascii="宋体" w:hAnsi="宋体" w:eastAsia="宋体" w:cs="宋体"/>
          <w:b/>
          <w:bCs/>
          <w:spacing w:val="-4"/>
          <w:sz w:val="28"/>
          <w:szCs w:val="28"/>
        </w:rPr>
        <w:t>图</w:t>
      </w:r>
      <w:r>
        <w:rPr>
          <w:rFonts w:ascii="宋体" w:hAnsi="宋体" w:eastAsia="宋体" w:cs="宋体"/>
          <w:spacing w:val="-4"/>
          <w:sz w:val="28"/>
          <w:szCs w:val="28"/>
        </w:rPr>
        <w:t xml:space="preserve"> </w:t>
      </w:r>
      <w:r>
        <w:rPr>
          <w:b/>
          <w:bCs/>
          <w:spacing w:val="-4"/>
          <w:sz w:val="28"/>
          <w:szCs w:val="28"/>
        </w:rPr>
        <w:t xml:space="preserve">2.3-1 </w:t>
      </w:r>
      <w:r>
        <w:rPr>
          <w:rFonts w:ascii="宋体" w:hAnsi="宋体" w:eastAsia="宋体" w:cs="宋体"/>
          <w:b/>
          <w:bCs/>
          <w:spacing w:val="-4"/>
          <w:sz w:val="28"/>
          <w:szCs w:val="28"/>
        </w:rPr>
        <w:t>湛江市建筑垃圾收运车辆</w:t>
      </w:r>
    </w:p>
    <w:p w14:paraId="4D899287">
      <w:pPr>
        <w:spacing w:before="39" w:line="421" w:lineRule="auto"/>
        <w:ind w:left="5" w:right="331" w:firstLine="558"/>
        <w:jc w:val="both"/>
        <w:rPr>
          <w:sz w:val="2"/>
          <w:szCs w:val="2"/>
        </w:rPr>
      </w:pPr>
    </w:p>
    <w:p w14:paraId="30D65292">
      <w:pPr>
        <w:spacing w:before="39" w:line="421" w:lineRule="auto"/>
        <w:ind w:left="5" w:right="331" w:firstLine="558"/>
        <w:jc w:val="both"/>
        <w:rPr>
          <w:sz w:val="2"/>
          <w:szCs w:val="2"/>
        </w:rPr>
      </w:pPr>
    </w:p>
    <w:p w14:paraId="11BF8D74">
      <w:pPr>
        <w:spacing w:before="242" w:line="185" w:lineRule="auto"/>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2</w:t>
      </w:r>
      <w:r>
        <w:rPr>
          <w:rFonts w:ascii="宋体" w:hAnsi="宋体" w:eastAsia="宋体" w:cs="宋体"/>
          <w:spacing w:val="-3"/>
          <w:sz w:val="28"/>
          <w:szCs w:val="28"/>
        </w:rPr>
        <w:t>）装修垃圾</w:t>
      </w:r>
    </w:p>
    <w:p w14:paraId="3FE6E4ED">
      <w:pPr>
        <w:spacing w:before="183" w:line="415" w:lineRule="auto"/>
        <w:ind w:left="122" w:right="112" w:firstLine="556"/>
        <w:rPr>
          <w:rFonts w:ascii="宋体" w:hAnsi="宋体" w:eastAsia="宋体" w:cs="宋体"/>
          <w:sz w:val="28"/>
          <w:szCs w:val="28"/>
        </w:rPr>
      </w:pPr>
      <w:r>
        <w:rPr>
          <w:rFonts w:ascii="宋体" w:hAnsi="宋体" w:eastAsia="宋体" w:cs="宋体"/>
          <w:spacing w:val="-3"/>
          <w:sz w:val="28"/>
          <w:szCs w:val="28"/>
        </w:rPr>
        <w:t>施工阶段：居住区内设置装修垃圾收集点，商场、企业在</w:t>
      </w:r>
      <w:r>
        <w:rPr>
          <w:rFonts w:ascii="宋体" w:hAnsi="宋体" w:eastAsia="宋体" w:cs="宋体"/>
          <w:spacing w:val="-4"/>
          <w:sz w:val="28"/>
          <w:szCs w:val="28"/>
        </w:rPr>
        <w:t>内部划出区域作为临时</w:t>
      </w:r>
      <w:r>
        <w:rPr>
          <w:rFonts w:ascii="宋体" w:hAnsi="宋体" w:eastAsia="宋体" w:cs="宋体"/>
          <w:spacing w:val="-1"/>
          <w:sz w:val="28"/>
          <w:szCs w:val="28"/>
        </w:rPr>
        <w:t>堆放场地，产生的装修垃圾进行分类、装袋后，堆放于集中收集场地。</w:t>
      </w:r>
    </w:p>
    <w:p w14:paraId="510216D2">
      <w:pPr>
        <w:spacing w:before="45" w:line="421" w:lineRule="auto"/>
        <w:ind w:left="121" w:right="112" w:firstLine="559"/>
        <w:rPr>
          <w:rFonts w:ascii="宋体" w:hAnsi="宋体" w:eastAsia="宋体" w:cs="宋体"/>
          <w:color w:val="0000FF"/>
          <w:sz w:val="28"/>
          <w:szCs w:val="28"/>
        </w:rPr>
      </w:pPr>
      <w:r>
        <w:rPr>
          <w:rFonts w:ascii="宋体" w:hAnsi="宋体" w:eastAsia="宋体" w:cs="宋体"/>
          <w:spacing w:val="-3"/>
          <w:sz w:val="28"/>
          <w:szCs w:val="28"/>
        </w:rPr>
        <w:t>运输阶段：先由产生单位或物业公司申请或委托</w:t>
      </w:r>
      <w:r>
        <w:rPr>
          <w:rFonts w:ascii="宋体" w:hAnsi="宋体" w:eastAsia="宋体" w:cs="宋体"/>
          <w:spacing w:val="-4"/>
          <w:sz w:val="28"/>
          <w:szCs w:val="28"/>
        </w:rPr>
        <w:t>，再由具备资质的运输企业至装</w:t>
      </w:r>
      <w:r>
        <w:rPr>
          <w:rFonts w:ascii="宋体" w:hAnsi="宋体" w:eastAsia="宋体" w:cs="宋体"/>
          <w:spacing w:val="-3"/>
          <w:sz w:val="28"/>
          <w:szCs w:val="28"/>
        </w:rPr>
        <w:t>修垃圾收集点进行收集，再运至合法建筑垃圾受纳场。主管部门对运输车辆进行审查和监管。湛江市目前尚未建立专用的环保封闭式装修垃圾运输车辆。</w:t>
      </w:r>
    </w:p>
    <w:p w14:paraId="7BEA697C">
      <w:pPr>
        <w:spacing w:before="42" w:line="421" w:lineRule="auto"/>
        <w:ind w:left="122" w:right="112" w:firstLine="563"/>
        <w:rPr>
          <w:rFonts w:ascii="宋体" w:hAnsi="宋体" w:eastAsia="宋体" w:cs="宋体"/>
          <w:sz w:val="28"/>
          <w:szCs w:val="28"/>
        </w:rPr>
      </w:pPr>
      <w:r>
        <w:rPr>
          <w:rFonts w:ascii="宋体" w:hAnsi="宋体" w:eastAsia="宋体" w:cs="宋体"/>
          <w:spacing w:val="-4"/>
          <w:sz w:val="28"/>
          <w:szCs w:val="28"/>
        </w:rPr>
        <w:t>处置阶段：装修垃圾分类清运至指定的建筑垃圾受纳处置场进行资源化利用或填</w:t>
      </w:r>
      <w:r>
        <w:rPr>
          <w:rFonts w:ascii="宋体" w:hAnsi="宋体" w:eastAsia="宋体" w:cs="宋体"/>
          <w:spacing w:val="16"/>
          <w:sz w:val="28"/>
          <w:szCs w:val="28"/>
        </w:rPr>
        <w:t xml:space="preserve"> </w:t>
      </w:r>
      <w:r>
        <w:rPr>
          <w:rFonts w:ascii="宋体" w:hAnsi="宋体" w:eastAsia="宋体" w:cs="宋体"/>
          <w:spacing w:val="-3"/>
          <w:sz w:val="28"/>
          <w:szCs w:val="28"/>
        </w:rPr>
        <w:t>埋消纳。处置场所安装视频设备，通过湛江市智慧渣土综合服务监管</w:t>
      </w:r>
      <w:r>
        <w:rPr>
          <w:rFonts w:ascii="宋体" w:hAnsi="宋体" w:eastAsia="宋体" w:cs="宋体"/>
          <w:spacing w:val="-4"/>
          <w:sz w:val="28"/>
          <w:szCs w:val="28"/>
        </w:rPr>
        <w:t>平台对进出车辆</w:t>
      </w:r>
      <w:r>
        <w:rPr>
          <w:rFonts w:ascii="宋体" w:hAnsi="宋体" w:eastAsia="宋体" w:cs="宋体"/>
          <w:spacing w:val="-1"/>
          <w:sz w:val="28"/>
          <w:szCs w:val="28"/>
        </w:rPr>
        <w:t>和处置场运行情况进行监管。</w:t>
      </w:r>
    </w:p>
    <w:p w14:paraId="57A152C1">
      <w:pPr>
        <w:pStyle w:val="3"/>
        <w:spacing w:before="40" w:line="220" w:lineRule="auto"/>
        <w:ind w:left="117"/>
        <w:rPr>
          <w:rFonts w:ascii="宋体" w:hAnsi="宋体" w:eastAsia="宋体" w:cs="宋体"/>
          <w:sz w:val="28"/>
          <w:szCs w:val="28"/>
        </w:rPr>
      </w:pPr>
      <w:r>
        <w:fldChar w:fldCharType="begin"/>
      </w:r>
      <w:r>
        <w:instrText xml:space="preserve"> HYPERLINK "2.3.2.3" </w:instrText>
      </w:r>
      <w:r>
        <w:fldChar w:fldCharType="separate"/>
      </w:r>
      <w:r>
        <w:rPr>
          <w:b/>
          <w:bCs/>
          <w:spacing w:val="-2"/>
          <w:sz w:val="28"/>
          <w:szCs w:val="28"/>
        </w:rPr>
        <w:t>2.3.2.3</w:t>
      </w:r>
      <w:r>
        <w:rPr>
          <w:b/>
          <w:bCs/>
          <w:spacing w:val="-2"/>
          <w:sz w:val="28"/>
          <w:szCs w:val="28"/>
        </w:rPr>
        <w:fldChar w:fldCharType="end"/>
      </w:r>
      <w:r>
        <w:rPr>
          <w:b/>
          <w:bCs/>
          <w:spacing w:val="-2"/>
          <w:sz w:val="28"/>
          <w:szCs w:val="28"/>
        </w:rPr>
        <w:t>.</w:t>
      </w:r>
      <w:r>
        <w:rPr>
          <w:b/>
          <w:bCs/>
          <w:spacing w:val="6"/>
          <w:sz w:val="28"/>
          <w:szCs w:val="28"/>
        </w:rPr>
        <w:t xml:space="preserve">    </w:t>
      </w:r>
      <w:r>
        <w:rPr>
          <w:rFonts w:hint="eastAsia" w:ascii="宋体" w:hAnsi="宋体" w:eastAsia="宋体" w:cs="宋体"/>
          <w:b/>
          <w:bCs/>
          <w:spacing w:val="6"/>
          <w:sz w:val="28"/>
          <w:szCs w:val="28"/>
        </w:rPr>
        <w:t>经济技术</w:t>
      </w:r>
      <w:r>
        <w:rPr>
          <w:rFonts w:hint="eastAsia" w:ascii="宋体" w:hAnsi="宋体" w:eastAsia="宋体" w:cs="宋体"/>
          <w:b/>
          <w:bCs/>
          <w:spacing w:val="6"/>
          <w:sz w:val="28"/>
          <w:szCs w:val="28"/>
          <w:lang w:eastAsia="zh-CN"/>
        </w:rPr>
        <w:t>经开区</w:t>
      </w:r>
      <w:r>
        <w:rPr>
          <w:rFonts w:hint="eastAsia" w:ascii="宋体" w:hAnsi="宋体" w:eastAsia="宋体" w:cs="宋体"/>
          <w:b/>
          <w:bCs/>
          <w:spacing w:val="6"/>
          <w:sz w:val="28"/>
          <w:szCs w:val="28"/>
        </w:rPr>
        <w:t>建筑垃圾</w:t>
      </w:r>
      <w:r>
        <w:rPr>
          <w:rFonts w:ascii="宋体" w:hAnsi="宋体" w:eastAsia="宋体" w:cs="宋体"/>
          <w:b/>
          <w:bCs/>
          <w:spacing w:val="-2"/>
          <w:sz w:val="28"/>
          <w:szCs w:val="28"/>
        </w:rPr>
        <w:t>排放现状</w:t>
      </w:r>
    </w:p>
    <w:p w14:paraId="04D09341">
      <w:pPr>
        <w:spacing w:before="319" w:line="420" w:lineRule="auto"/>
        <w:ind w:left="128" w:right="112" w:firstLine="605"/>
        <w:jc w:val="both"/>
        <w:rPr>
          <w:rFonts w:hint="eastAsia" w:ascii="宋体" w:hAnsi="宋体" w:eastAsia="宋体" w:cs="宋体"/>
          <w:color w:val="4874CB" w:themeColor="accent1"/>
          <w:spacing w:val="-4"/>
          <w:sz w:val="28"/>
          <w:szCs w:val="28"/>
          <w:lang w:val="en-US" w:eastAsia="zh-CN"/>
          <w14:textFill>
            <w14:solidFill>
              <w14:schemeClr w14:val="accent1"/>
            </w14:solidFill>
          </w14:textFill>
        </w:rPr>
      </w:pPr>
      <w:r>
        <w:rPr>
          <w:rFonts w:hint="eastAsia" w:ascii="宋体" w:hAnsi="宋体" w:eastAsia="宋体" w:cs="宋体"/>
          <w:spacing w:val="-4"/>
          <w:sz w:val="28"/>
          <w:szCs w:val="28"/>
        </w:rPr>
        <w:t>经开区内有恒生源（东海岛）建筑垃圾处置场和 恒生源（经开区）建筑垃圾处置场两个建筑垃圾受纳处置，均由广东恒生源环保科技有限公司运营，广东恒生源环保科技有限公司是集建筑垃圾、市政污泥、河道淤泥及固体废弃物无害化、资源化处置及技术研发的综合环保科技公司。</w:t>
      </w:r>
    </w:p>
    <w:p w14:paraId="26E32CB9">
      <w:pPr>
        <w:spacing w:before="45" w:line="421" w:lineRule="auto"/>
        <w:ind w:left="121" w:right="112" w:firstLine="559"/>
        <w:rPr>
          <w:rFonts w:hint="eastAsia" w:ascii="宋体" w:hAnsi="宋体" w:eastAsia="宋体" w:cs="宋体"/>
          <w:spacing w:val="-3"/>
          <w:sz w:val="28"/>
          <w:szCs w:val="28"/>
          <w:lang w:eastAsia="zh-CN"/>
        </w:rPr>
      </w:pPr>
      <w:r>
        <w:rPr>
          <w:rFonts w:hint="eastAsia" w:ascii="宋体" w:hAnsi="宋体" w:eastAsia="宋体" w:cs="宋体"/>
          <w:spacing w:val="-3"/>
          <w:sz w:val="28"/>
          <w:szCs w:val="28"/>
          <w:lang w:val="en-US" w:eastAsia="zh-CN"/>
        </w:rPr>
        <w:t>湛江经开区建成区、湛江经</w:t>
      </w:r>
      <w:r>
        <w:rPr>
          <w:rFonts w:hint="eastAsia" w:ascii="宋体" w:hAnsi="宋体" w:eastAsia="宋体" w:cs="宋体"/>
          <w:spacing w:val="-3"/>
          <w:sz w:val="28"/>
          <w:szCs w:val="28"/>
          <w:lang w:eastAsia="zh-CN"/>
        </w:rPr>
        <w:t>济技术经开区（</w:t>
      </w:r>
      <w:r>
        <w:rPr>
          <w:rFonts w:hint="eastAsia" w:ascii="宋体" w:hAnsi="宋体" w:eastAsia="宋体" w:cs="宋体"/>
          <w:spacing w:val="-3"/>
          <w:sz w:val="28"/>
          <w:szCs w:val="28"/>
          <w:lang w:val="en-US" w:eastAsia="zh-CN"/>
        </w:rPr>
        <w:t>东海岛、硇洲镇</w:t>
      </w:r>
      <w:r>
        <w:rPr>
          <w:rFonts w:hint="eastAsia" w:ascii="宋体" w:hAnsi="宋体" w:eastAsia="宋体" w:cs="宋体"/>
          <w:spacing w:val="-3"/>
          <w:sz w:val="28"/>
          <w:szCs w:val="28"/>
          <w:lang w:eastAsia="zh-CN"/>
        </w:rPr>
        <w:t>）产生的建筑垃圾主要运往恒生源（东海岛）建筑垃圾处置场和恒生源（经开区）建筑垃圾处置场，目前恒生源（经开区）建筑垃圾处置场处于闲置状态，现场调研发现仍有少量建筑垃圾非正规堆放点，对周边环境造成影响。</w:t>
      </w:r>
    </w:p>
    <w:p w14:paraId="568BAB6D">
      <w:pPr>
        <w:spacing w:before="315" w:line="424" w:lineRule="auto"/>
        <w:ind w:left="120" w:right="112" w:firstLine="569"/>
        <w:jc w:val="both"/>
        <w:rPr>
          <w:rFonts w:hint="eastAsia" w:eastAsia="宋体"/>
          <w:color w:val="FF0000"/>
          <w:lang w:val="en-US" w:eastAsia="zh-CN"/>
        </w:rPr>
      </w:pPr>
      <w:r>
        <w:rPr>
          <w:rFonts w:hint="eastAsia" w:ascii="宋体" w:hAnsi="宋体" w:eastAsia="宋体" w:cs="宋体"/>
          <w:spacing w:val="-3"/>
          <w:sz w:val="28"/>
          <w:szCs w:val="28"/>
          <w:lang w:eastAsia="zh-CN"/>
        </w:rPr>
        <w:t>经开</w:t>
      </w:r>
      <w:r>
        <w:rPr>
          <w:rFonts w:ascii="宋体" w:hAnsi="宋体" w:eastAsia="宋体" w:cs="宋体"/>
          <w:spacing w:val="-3"/>
          <w:sz w:val="28"/>
          <w:szCs w:val="28"/>
        </w:rPr>
        <w:t xml:space="preserve">区建筑垃圾散乱堆放的情况仍然存在，为了解决非正规堆放点、非法处置点， </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区住建</w:t>
      </w:r>
      <w:r>
        <w:rPr>
          <w:rFonts w:hint="eastAsia" w:ascii="宋体" w:hAnsi="宋体" w:eastAsia="宋体" w:cs="宋体"/>
          <w:spacing w:val="-3"/>
          <w:sz w:val="28"/>
          <w:szCs w:val="28"/>
          <w:lang w:val="en-US" w:eastAsia="zh-CN"/>
        </w:rPr>
        <w:t>交通城综</w:t>
      </w:r>
      <w:r>
        <w:rPr>
          <w:rFonts w:ascii="宋体" w:hAnsi="宋体" w:eastAsia="宋体" w:cs="宋体"/>
          <w:spacing w:val="-3"/>
          <w:sz w:val="28"/>
          <w:szCs w:val="28"/>
        </w:rPr>
        <w:t>局加强对辖区范围内非正规建筑垃圾堆放点、非法处置点的巡查执法</w:t>
      </w:r>
      <w:r>
        <w:rPr>
          <w:rFonts w:hint="eastAsia" w:ascii="宋体" w:hAnsi="宋体" w:eastAsia="宋体" w:cs="宋体"/>
          <w:spacing w:val="-3"/>
          <w:sz w:val="28"/>
          <w:szCs w:val="28"/>
          <w:lang w:eastAsia="zh-CN"/>
        </w:rPr>
        <w:t>。</w:t>
      </w:r>
    </w:p>
    <w:p w14:paraId="1C734462">
      <w:pPr>
        <w:spacing w:before="45" w:line="421" w:lineRule="auto"/>
        <w:ind w:left="121" w:right="112" w:firstLine="559"/>
        <w:rPr>
          <w:sz w:val="2"/>
          <w:szCs w:val="2"/>
        </w:rPr>
      </w:pPr>
    </w:p>
    <w:p w14:paraId="2ED1DD23">
      <w:pPr>
        <w:pStyle w:val="3"/>
        <w:spacing w:before="319" w:line="220" w:lineRule="auto"/>
        <w:outlineLvl w:val="2"/>
        <w:rPr>
          <w:rFonts w:ascii="宋体" w:hAnsi="宋体" w:eastAsia="宋体" w:cs="宋体"/>
          <w:sz w:val="28"/>
          <w:szCs w:val="28"/>
        </w:rPr>
      </w:pPr>
      <w:r>
        <w:rPr>
          <w:b/>
          <w:bCs/>
          <w:spacing w:val="-3"/>
          <w:sz w:val="28"/>
          <w:szCs w:val="28"/>
        </w:rPr>
        <w:t>2.3.3.</w:t>
      </w:r>
      <w:r>
        <w:rPr>
          <w:b/>
          <w:bCs/>
          <w:spacing w:val="76"/>
          <w:sz w:val="28"/>
          <w:szCs w:val="28"/>
        </w:rPr>
        <w:t xml:space="preserve"> </w:t>
      </w:r>
      <w:r>
        <w:rPr>
          <w:rFonts w:ascii="宋体" w:hAnsi="宋体" w:eastAsia="宋体" w:cs="宋体"/>
          <w:b/>
          <w:bCs/>
          <w:spacing w:val="-3"/>
          <w:sz w:val="28"/>
          <w:szCs w:val="28"/>
        </w:rPr>
        <w:t>存在问题</w:t>
      </w:r>
    </w:p>
    <w:p w14:paraId="7485E605">
      <w:pPr>
        <w:spacing w:before="317" w:line="424" w:lineRule="auto"/>
        <w:ind w:left="123" w:right="328" w:firstLine="567"/>
        <w:jc w:val="both"/>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w:t>
      </w:r>
      <w:r>
        <w:rPr>
          <w:rFonts w:ascii="宋体" w:hAnsi="宋体" w:eastAsia="宋体" w:cs="宋体"/>
          <w:spacing w:val="1"/>
          <w:sz w:val="28"/>
          <w:szCs w:val="28"/>
        </w:rPr>
        <w:t>建筑垃圾管理监督机制需持续完善。湛江市尚未制定建筑垃圾管理相关法律法规，建筑垃圾的产生、运输和处理等环节的管理和监督缺少法治基础，未形成建筑垃圾源头、运输、终端全过程闭环管理体系，建筑垃圾治理的各项工作无法有序开展。</w:t>
      </w:r>
    </w:p>
    <w:p w14:paraId="05326B73">
      <w:pPr>
        <w:spacing w:before="45" w:line="426" w:lineRule="auto"/>
        <w:ind w:left="122" w:right="290" w:firstLine="568"/>
        <w:jc w:val="both"/>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2</w:t>
      </w:r>
      <w:r>
        <w:rPr>
          <w:rFonts w:ascii="宋体" w:hAnsi="宋体" w:eastAsia="宋体" w:cs="宋体"/>
          <w:spacing w:val="1"/>
          <w:sz w:val="28"/>
          <w:szCs w:val="28"/>
        </w:rPr>
        <w:t>）建筑垃圾分类处理意识有待提高。根据现场调研，部分群众、施工单位、</w:t>
      </w:r>
      <w:r>
        <w:rPr>
          <w:rFonts w:ascii="宋体" w:hAnsi="宋体" w:eastAsia="宋体" w:cs="宋体"/>
          <w:spacing w:val="-2"/>
          <w:sz w:val="28"/>
          <w:szCs w:val="28"/>
        </w:rPr>
        <w:t>道路开挖单位、运输单位、装修单位及从业人员尚未形成建筑垃圾规范化处置意识，</w:t>
      </w:r>
      <w:r>
        <w:rPr>
          <w:rFonts w:ascii="宋体" w:hAnsi="宋体" w:eastAsia="宋体" w:cs="宋体"/>
          <w:spacing w:val="-3"/>
          <w:sz w:val="28"/>
          <w:szCs w:val="28"/>
        </w:rPr>
        <w:t>对建筑垃圾的分类处理意识不高，随意倾倒及混合堆放情况比较普遍，如</w:t>
      </w:r>
      <w:r>
        <w:rPr>
          <w:rFonts w:ascii="宋体" w:hAnsi="宋体" w:eastAsia="宋体" w:cs="宋体"/>
          <w:spacing w:val="-4"/>
          <w:sz w:val="28"/>
          <w:szCs w:val="28"/>
        </w:rPr>
        <w:t>部分建筑垃</w:t>
      </w:r>
      <w:r>
        <w:rPr>
          <w:rFonts w:ascii="宋体" w:hAnsi="宋体" w:eastAsia="宋体" w:cs="宋体"/>
          <w:spacing w:val="-3"/>
          <w:sz w:val="28"/>
          <w:szCs w:val="28"/>
        </w:rPr>
        <w:t>圾落入水体中，对地表水污染风险较大。同时长时间的堆积，部分</w:t>
      </w:r>
      <w:r>
        <w:rPr>
          <w:rFonts w:ascii="宋体" w:hAnsi="宋体" w:eastAsia="宋体" w:cs="宋体"/>
          <w:spacing w:val="-4"/>
          <w:sz w:val="28"/>
          <w:szCs w:val="28"/>
        </w:rPr>
        <w:t>固体小颗粒漂浮进</w:t>
      </w:r>
      <w:r>
        <w:rPr>
          <w:rFonts w:ascii="宋体" w:hAnsi="宋体" w:eastAsia="宋体" w:cs="宋体"/>
          <w:spacing w:val="-3"/>
          <w:sz w:val="28"/>
          <w:szCs w:val="28"/>
        </w:rPr>
        <w:t>入空气中，导致大气的环境污染，在建筑垃圾中某些有害物质经过</w:t>
      </w:r>
      <w:r>
        <w:rPr>
          <w:rFonts w:ascii="宋体" w:hAnsi="宋体" w:eastAsia="宋体" w:cs="宋体"/>
          <w:spacing w:val="-4"/>
          <w:sz w:val="28"/>
          <w:szCs w:val="28"/>
        </w:rPr>
        <w:t>长期的过程可能进</w:t>
      </w:r>
      <w:r>
        <w:rPr>
          <w:rFonts w:ascii="宋体" w:hAnsi="宋体" w:eastAsia="宋体" w:cs="宋体"/>
          <w:spacing w:val="-3"/>
          <w:sz w:val="28"/>
          <w:szCs w:val="28"/>
        </w:rPr>
        <w:t>入到土壤之后会在土壤中发生一系列物理、化学和生物反应，进而</w:t>
      </w:r>
      <w:r>
        <w:rPr>
          <w:rFonts w:ascii="宋体" w:hAnsi="宋体" w:eastAsia="宋体" w:cs="宋体"/>
          <w:spacing w:val="-4"/>
          <w:sz w:val="28"/>
          <w:szCs w:val="28"/>
        </w:rPr>
        <w:t>导致了土壤的环境</w:t>
      </w:r>
      <w:r>
        <w:rPr>
          <w:rFonts w:ascii="宋体" w:hAnsi="宋体" w:eastAsia="宋体" w:cs="宋体"/>
          <w:spacing w:val="-3"/>
          <w:sz w:val="28"/>
          <w:szCs w:val="28"/>
        </w:rPr>
        <w:t>污染。</w:t>
      </w:r>
    </w:p>
    <w:p w14:paraId="34E1F2A4">
      <w:pPr>
        <w:spacing w:before="185" w:line="424" w:lineRule="auto"/>
        <w:ind w:right="33" w:firstLine="567"/>
        <w:jc w:val="both"/>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）资源化利用水平不高。一方面，建筑垃圾资源化利用项目投资大、产品附</w:t>
      </w:r>
      <w:r>
        <w:rPr>
          <w:rFonts w:ascii="宋体" w:hAnsi="宋体" w:eastAsia="宋体" w:cs="宋体"/>
          <w:spacing w:val="-4"/>
          <w:sz w:val="28"/>
          <w:szCs w:val="28"/>
        </w:rPr>
        <w:t>加值低、投资回报周期较长、集中用地保障难，目前市场投资积极性不高。此外，部</w:t>
      </w:r>
      <w:r>
        <w:rPr>
          <w:rFonts w:ascii="宋体" w:hAnsi="宋体" w:eastAsia="宋体" w:cs="宋体"/>
          <w:spacing w:val="-3"/>
          <w:sz w:val="28"/>
          <w:szCs w:val="28"/>
        </w:rPr>
        <w:t>分资源化利用设施建设采用临时用地，按照现有用地政策，临时用地期</w:t>
      </w:r>
      <w:r>
        <w:rPr>
          <w:rFonts w:ascii="宋体" w:hAnsi="宋体" w:eastAsia="宋体" w:cs="宋体"/>
          <w:spacing w:val="-4"/>
          <w:sz w:val="28"/>
          <w:szCs w:val="28"/>
        </w:rPr>
        <w:t>限届满前临时</w:t>
      </w:r>
      <w:r>
        <w:rPr>
          <w:rFonts w:ascii="宋体" w:hAnsi="宋体" w:eastAsia="宋体" w:cs="宋体"/>
          <w:spacing w:val="-3"/>
          <w:sz w:val="28"/>
          <w:szCs w:val="28"/>
        </w:rPr>
        <w:t>建筑必须拆除，造成企业投资缺乏保障，不利于行业健康有序发展。另</w:t>
      </w:r>
      <w:r>
        <w:rPr>
          <w:rFonts w:ascii="宋体" w:hAnsi="宋体" w:eastAsia="宋体" w:cs="宋体"/>
          <w:spacing w:val="-4"/>
          <w:sz w:val="28"/>
          <w:szCs w:val="28"/>
        </w:rPr>
        <w:t>一方面，建筑</w:t>
      </w:r>
      <w:r>
        <w:rPr>
          <w:rFonts w:ascii="宋体" w:hAnsi="宋体" w:eastAsia="宋体" w:cs="宋体"/>
          <w:spacing w:val="-1"/>
          <w:sz w:val="28"/>
          <w:szCs w:val="28"/>
        </w:rPr>
        <w:t>垃圾再生利用产品市场接受度较低，且产品价格</w:t>
      </w:r>
      <w:r>
        <w:rPr>
          <w:rFonts w:ascii="宋体" w:hAnsi="宋体" w:eastAsia="宋体" w:cs="宋体"/>
          <w:spacing w:val="-2"/>
          <w:sz w:val="28"/>
          <w:szCs w:val="28"/>
        </w:rPr>
        <w:t>不占优势，销路不畅，推广应用难。</w:t>
      </w:r>
    </w:p>
    <w:p w14:paraId="3F775284">
      <w:pPr>
        <w:spacing w:before="45" w:line="421" w:lineRule="auto"/>
        <w:ind w:left="2" w:firstLine="564"/>
        <w:jc w:val="both"/>
        <w:rPr>
          <w:rFonts w:ascii="宋体" w:hAnsi="宋体" w:eastAsia="宋体" w:cs="宋体"/>
          <w:sz w:val="28"/>
          <w:szCs w:val="28"/>
        </w:rPr>
      </w:pPr>
      <w:r>
        <w:rPr>
          <w:rFonts w:ascii="宋体" w:hAnsi="宋体" w:eastAsia="宋体" w:cs="宋体"/>
          <w:sz w:val="28"/>
          <w:szCs w:val="28"/>
        </w:rPr>
        <w:t>（</w:t>
      </w:r>
      <w:r>
        <w:rPr>
          <w:rFonts w:hint="eastAsia" w:ascii="Calibri" w:hAnsi="Calibri" w:eastAsia="宋体" w:cs="Calibri"/>
          <w:b/>
          <w:bCs/>
          <w:sz w:val="28"/>
          <w:szCs w:val="28"/>
          <w:lang w:val="en-US" w:eastAsia="zh-CN"/>
        </w:rPr>
        <w:t>4</w:t>
      </w:r>
      <w:r>
        <w:rPr>
          <w:rFonts w:ascii="宋体" w:hAnsi="宋体" w:eastAsia="宋体" w:cs="宋体"/>
          <w:sz w:val="28"/>
          <w:szCs w:val="28"/>
        </w:rPr>
        <w:t>）现有处理设施管理落后。根据现场</w:t>
      </w:r>
      <w:r>
        <w:rPr>
          <w:rFonts w:hint="eastAsia" w:ascii="宋体" w:hAnsi="宋体" w:eastAsia="宋体" w:cs="宋体"/>
          <w:sz w:val="28"/>
          <w:szCs w:val="28"/>
          <w:lang w:val="en-US" w:eastAsia="zh-CN"/>
        </w:rPr>
        <w:t>对东海岛两处</w:t>
      </w:r>
      <w:r>
        <w:rPr>
          <w:rFonts w:ascii="宋体" w:hAnsi="宋体" w:eastAsia="宋体" w:cs="宋体"/>
          <w:sz w:val="28"/>
          <w:szCs w:val="28"/>
        </w:rPr>
        <w:t>调研</w:t>
      </w:r>
      <w:r>
        <w:rPr>
          <w:rFonts w:hint="eastAsia" w:ascii="宋体" w:hAnsi="宋体" w:eastAsia="宋体" w:cs="宋体"/>
          <w:sz w:val="28"/>
          <w:szCs w:val="28"/>
          <w:lang w:val="en-US" w:eastAsia="zh-CN"/>
        </w:rPr>
        <w:t>结果显示</w:t>
      </w:r>
      <w:r>
        <w:rPr>
          <w:rFonts w:ascii="宋体" w:hAnsi="宋体" w:eastAsia="宋体" w:cs="宋体"/>
          <w:sz w:val="28"/>
          <w:szCs w:val="28"/>
        </w:rPr>
        <w:t>，现状运行的建筑垃圾处理</w:t>
      </w:r>
      <w:r>
        <w:rPr>
          <w:rFonts w:ascii="宋体" w:hAnsi="宋体" w:eastAsia="宋体" w:cs="宋体"/>
          <w:spacing w:val="-8"/>
          <w:sz w:val="28"/>
          <w:szCs w:val="28"/>
        </w:rPr>
        <w:t>企业普遍存在厂区厂房建设、园区布置均较为简陋、缺少硬底化铺装路面、生产原料、</w:t>
      </w:r>
      <w:r>
        <w:rPr>
          <w:rFonts w:ascii="宋体" w:hAnsi="宋体" w:eastAsia="宋体" w:cs="宋体"/>
          <w:spacing w:val="-1"/>
          <w:sz w:val="28"/>
          <w:szCs w:val="28"/>
        </w:rPr>
        <w:t>生产设备露天放置、生产管理粗放等问题。</w:t>
      </w:r>
    </w:p>
    <w:p w14:paraId="5D5508B1">
      <w:pPr>
        <w:spacing w:before="39" w:line="421" w:lineRule="auto"/>
        <w:ind w:left="2" w:firstLine="564"/>
        <w:jc w:val="both"/>
        <w:rPr>
          <w:rFonts w:ascii="宋体" w:hAnsi="宋体" w:eastAsia="宋体" w:cs="宋体"/>
          <w:spacing w:val="-9"/>
          <w:sz w:val="28"/>
          <w:szCs w:val="28"/>
        </w:rPr>
      </w:pPr>
      <w:r>
        <w:rPr>
          <w:rFonts w:ascii="宋体" w:hAnsi="宋体" w:eastAsia="宋体" w:cs="宋体"/>
          <w:sz w:val="28"/>
          <w:szCs w:val="28"/>
        </w:rPr>
        <w:t>（</w:t>
      </w:r>
      <w:r>
        <w:rPr>
          <w:rFonts w:hint="eastAsia" w:ascii="Calibri" w:hAnsi="Calibri" w:eastAsia="宋体" w:cs="Calibri"/>
          <w:b/>
          <w:bCs/>
          <w:sz w:val="28"/>
          <w:szCs w:val="28"/>
          <w:lang w:val="en-US" w:eastAsia="zh-CN"/>
        </w:rPr>
        <w:t>5</w:t>
      </w:r>
      <w:r>
        <w:rPr>
          <w:rFonts w:ascii="宋体" w:hAnsi="宋体" w:eastAsia="宋体" w:cs="宋体"/>
          <w:sz w:val="28"/>
          <w:szCs w:val="28"/>
        </w:rPr>
        <w:t>）建筑垃圾乱堆乱埋问题</w:t>
      </w:r>
      <w:r>
        <w:rPr>
          <w:rFonts w:hint="eastAsia" w:ascii="宋体" w:hAnsi="宋体" w:eastAsia="宋体" w:cs="宋体"/>
          <w:sz w:val="28"/>
          <w:szCs w:val="28"/>
          <w:lang w:val="en-US" w:eastAsia="zh-CN"/>
        </w:rPr>
        <w:t>任然存在</w:t>
      </w:r>
      <w:r>
        <w:rPr>
          <w:rFonts w:ascii="宋体" w:hAnsi="宋体" w:eastAsia="宋体" w:cs="宋体"/>
          <w:sz w:val="28"/>
          <w:szCs w:val="28"/>
        </w:rPr>
        <w:t>。根据现场调研，工程渣土、工程泥浆仍</w:t>
      </w:r>
      <w:r>
        <w:rPr>
          <w:rFonts w:ascii="宋体" w:hAnsi="宋体" w:eastAsia="宋体" w:cs="宋体"/>
          <w:spacing w:val="-8"/>
          <w:sz w:val="28"/>
          <w:szCs w:val="28"/>
        </w:rPr>
        <w:t>无序堆填至低洼地、鱼塘等，装修垃圾存在无序排放、随意堆放等现象，</w:t>
      </w:r>
      <w:r>
        <w:rPr>
          <w:rFonts w:ascii="宋体" w:hAnsi="宋体" w:eastAsia="宋体" w:cs="宋体"/>
          <w:spacing w:val="-9"/>
          <w:sz w:val="28"/>
          <w:szCs w:val="28"/>
        </w:rPr>
        <w:t>市场化运作“挑食</w:t>
      </w:r>
      <w:r>
        <w:rPr>
          <w:rFonts w:ascii="宋体" w:hAnsi="宋体" w:eastAsia="宋体" w:cs="宋体"/>
          <w:spacing w:val="-99"/>
          <w:sz w:val="28"/>
          <w:szCs w:val="28"/>
        </w:rPr>
        <w:t xml:space="preserve"> </w:t>
      </w:r>
      <w:r>
        <w:rPr>
          <w:rFonts w:ascii="宋体" w:hAnsi="宋体" w:eastAsia="宋体" w:cs="宋体"/>
          <w:spacing w:val="-9"/>
          <w:sz w:val="28"/>
          <w:szCs w:val="28"/>
        </w:rPr>
        <w:t>”严重，整体处置利用率低，存量建筑垃圾非正规堆放点数量庞大。</w:t>
      </w:r>
    </w:p>
    <w:p w14:paraId="1583B62E">
      <w:pPr>
        <w:spacing w:before="39" w:line="421" w:lineRule="auto"/>
        <w:ind w:left="2" w:firstLine="564"/>
        <w:jc w:val="both"/>
        <w:rPr>
          <w:rFonts w:hint="default" w:ascii="宋体" w:hAnsi="宋体" w:eastAsia="宋体" w:cs="宋体"/>
          <w:sz w:val="28"/>
          <w:szCs w:val="28"/>
        </w:rPr>
      </w:pPr>
      <w:r>
        <w:rPr>
          <w:rFonts w:hint="eastAsia" w:ascii="宋体" w:hAnsi="宋体" w:eastAsia="宋体" w:cs="宋体"/>
          <w:sz w:val="28"/>
          <w:szCs w:val="28"/>
          <w:lang w:eastAsia="zh-CN"/>
        </w:rPr>
        <w:t>（</w:t>
      </w:r>
      <w:r>
        <w:rPr>
          <w:rFonts w:hint="eastAsia" w:ascii="Calibri" w:hAnsi="Calibri" w:eastAsia="Calibri" w:cs="Calibri"/>
          <w:b/>
          <w:bCs/>
          <w:sz w:val="28"/>
          <w:szCs w:val="28"/>
          <w:lang w:val="en-US" w:eastAsia="zh-CN"/>
        </w:rPr>
        <w:t>6</w:t>
      </w:r>
      <w:r>
        <w:rPr>
          <w:rFonts w:hint="eastAsia" w:ascii="宋体" w:hAnsi="宋体" w:eastAsia="宋体" w:cs="宋体"/>
          <w:sz w:val="28"/>
          <w:szCs w:val="28"/>
          <w:lang w:eastAsia="zh-CN"/>
        </w:rPr>
        <w:t>）</w:t>
      </w:r>
      <w:r>
        <w:rPr>
          <w:rFonts w:ascii="宋体" w:hAnsi="宋体" w:eastAsia="宋体" w:cs="宋体"/>
          <w:sz w:val="28"/>
          <w:szCs w:val="28"/>
        </w:rPr>
        <w:t>消纳场分布不均衡</w:t>
      </w:r>
      <w:r>
        <w:rPr>
          <w:rFonts w:hint="default" w:ascii="宋体" w:hAnsi="宋体" w:eastAsia="宋体" w:cs="宋体"/>
          <w:sz w:val="28"/>
          <w:szCs w:val="28"/>
        </w:rPr>
        <w:t>：</w:t>
      </w:r>
      <w:r>
        <w:rPr>
          <w:rFonts w:hint="eastAsia" w:ascii="宋体" w:hAnsi="宋体" w:eastAsia="宋体" w:cs="宋体"/>
          <w:sz w:val="28"/>
          <w:szCs w:val="28"/>
          <w:lang w:eastAsia="zh-CN"/>
        </w:rPr>
        <w:t>经开区</w:t>
      </w:r>
      <w:r>
        <w:rPr>
          <w:rFonts w:ascii="宋体" w:hAnsi="宋体" w:eastAsia="宋体" w:cs="宋体"/>
          <w:sz w:val="28"/>
          <w:szCs w:val="28"/>
        </w:rPr>
        <w:t>建设项目密集，建筑垃圾产生量</w:t>
      </w:r>
      <w:r>
        <w:rPr>
          <w:rFonts w:hint="default" w:ascii="宋体" w:hAnsi="宋体" w:eastAsia="宋体" w:cs="宋体"/>
          <w:sz w:val="28"/>
          <w:szCs w:val="28"/>
          <w:lang w:val="en-US" w:eastAsia="zh-CN"/>
        </w:rPr>
        <w:t>较多</w:t>
      </w:r>
      <w:r>
        <w:rPr>
          <w:rFonts w:ascii="宋体" w:hAnsi="宋体" w:eastAsia="宋体" w:cs="宋体"/>
          <w:sz w:val="28"/>
          <w:szCs w:val="28"/>
        </w:rPr>
        <w:t>。</w:t>
      </w:r>
      <w:r>
        <w:rPr>
          <w:rFonts w:hint="default" w:ascii="宋体" w:hAnsi="宋体" w:eastAsia="宋体" w:cs="宋体"/>
          <w:sz w:val="28"/>
          <w:szCs w:val="28"/>
        </w:rPr>
        <w:t>东海岛内仅有</w:t>
      </w:r>
      <w:r>
        <w:rPr>
          <w:rFonts w:hint="eastAsia" w:ascii="宋体" w:hAnsi="宋体" w:eastAsia="宋体" w:cs="宋体"/>
          <w:sz w:val="28"/>
          <w:szCs w:val="28"/>
          <w:lang w:val="en-US" w:eastAsia="zh-CN"/>
        </w:rPr>
        <w:t>一</w:t>
      </w:r>
      <w:r>
        <w:rPr>
          <w:rFonts w:hint="default" w:ascii="宋体" w:hAnsi="宋体" w:eastAsia="宋体" w:cs="宋体"/>
          <w:sz w:val="28"/>
          <w:szCs w:val="28"/>
        </w:rPr>
        <w:t>个建筑垃圾消纳场</w:t>
      </w:r>
      <w:r>
        <w:rPr>
          <w:rFonts w:hint="eastAsia" w:ascii="宋体" w:hAnsi="宋体" w:eastAsia="宋体" w:cs="宋体"/>
          <w:sz w:val="28"/>
          <w:szCs w:val="28"/>
          <w:lang w:val="en-US" w:eastAsia="zh-CN"/>
        </w:rPr>
        <w:t>运营</w:t>
      </w:r>
      <w:r>
        <w:rPr>
          <w:rFonts w:hint="default" w:ascii="宋体" w:hAnsi="宋体" w:eastAsia="宋体" w:cs="宋体"/>
          <w:sz w:val="28"/>
          <w:szCs w:val="28"/>
        </w:rPr>
        <w:t>，对于整个湛江经济技术</w:t>
      </w:r>
      <w:r>
        <w:rPr>
          <w:rFonts w:hint="eastAsia" w:ascii="宋体" w:hAnsi="宋体" w:eastAsia="宋体" w:cs="宋体"/>
          <w:sz w:val="28"/>
          <w:szCs w:val="28"/>
          <w:lang w:eastAsia="zh-CN"/>
        </w:rPr>
        <w:t>经开区</w:t>
      </w:r>
      <w:r>
        <w:rPr>
          <w:rFonts w:hint="default" w:ascii="宋体" w:hAnsi="宋体" w:eastAsia="宋体" w:cs="宋体"/>
          <w:sz w:val="28"/>
          <w:szCs w:val="28"/>
        </w:rPr>
        <w:t>而言，数量相对较少。且消纳场集中在东海岛，建成区缺乏就近的消纳场地，</w:t>
      </w:r>
      <w:r>
        <w:rPr>
          <w:rFonts w:hint="eastAsia" w:ascii="宋体" w:hAnsi="宋体" w:eastAsia="宋体" w:cs="宋体"/>
          <w:sz w:val="28"/>
          <w:szCs w:val="28"/>
          <w:lang w:val="en-US" w:eastAsia="zh-CN"/>
        </w:rPr>
        <w:t>分布不均匀极大</w:t>
      </w:r>
      <w:r>
        <w:rPr>
          <w:rFonts w:hint="default" w:ascii="宋体" w:hAnsi="宋体" w:eastAsia="宋体" w:cs="宋体"/>
          <w:sz w:val="28"/>
          <w:szCs w:val="28"/>
        </w:rPr>
        <w:t>影响</w:t>
      </w:r>
      <w:r>
        <w:rPr>
          <w:rFonts w:hint="eastAsia" w:ascii="宋体" w:hAnsi="宋体" w:eastAsia="宋体" w:cs="宋体"/>
          <w:sz w:val="28"/>
          <w:szCs w:val="28"/>
          <w:lang w:val="en-US" w:eastAsia="zh-CN"/>
        </w:rPr>
        <w:t>建筑</w:t>
      </w:r>
      <w:r>
        <w:rPr>
          <w:rFonts w:hint="default" w:ascii="宋体" w:hAnsi="宋体" w:eastAsia="宋体" w:cs="宋体"/>
          <w:sz w:val="28"/>
          <w:szCs w:val="28"/>
        </w:rPr>
        <w:t>垃圾处置进度。</w:t>
      </w:r>
    </w:p>
    <w:p w14:paraId="50C2EDDA">
      <w:pPr>
        <w:spacing w:before="39" w:line="421" w:lineRule="auto"/>
        <w:ind w:left="2" w:firstLine="564"/>
        <w:jc w:val="both"/>
        <w:rPr>
          <w:rFonts w:hint="default" w:ascii="宋体" w:hAnsi="宋体" w:eastAsia="宋体" w:cs="宋体"/>
          <w:sz w:val="28"/>
          <w:szCs w:val="28"/>
        </w:rPr>
      </w:pPr>
      <w:r>
        <w:rPr>
          <w:rFonts w:hint="eastAsia" w:ascii="宋体" w:hAnsi="宋体" w:eastAsia="宋体" w:cs="宋体"/>
          <w:sz w:val="28"/>
          <w:szCs w:val="28"/>
          <w:lang w:eastAsia="zh-CN"/>
        </w:rPr>
        <w:t>（</w:t>
      </w:r>
      <w:r>
        <w:rPr>
          <w:rFonts w:hint="eastAsia" w:ascii="Calibri" w:hAnsi="Calibri" w:eastAsia="Calibri" w:cs="Calibri"/>
          <w:b/>
          <w:bCs/>
          <w:sz w:val="28"/>
          <w:szCs w:val="28"/>
          <w:lang w:val="en-US" w:eastAsia="zh-CN"/>
        </w:rPr>
        <w:t>7</w:t>
      </w:r>
      <w:r>
        <w:rPr>
          <w:rFonts w:hint="eastAsia" w:ascii="宋体" w:hAnsi="宋体" w:eastAsia="宋体" w:cs="宋体"/>
          <w:sz w:val="28"/>
          <w:szCs w:val="28"/>
          <w:lang w:val="en-US" w:eastAsia="zh-CN"/>
        </w:rPr>
        <w:t>）</w:t>
      </w:r>
      <w:r>
        <w:rPr>
          <w:rFonts w:ascii="宋体" w:hAnsi="宋体" w:eastAsia="宋体" w:cs="宋体"/>
          <w:sz w:val="28"/>
          <w:szCs w:val="28"/>
        </w:rPr>
        <w:t>智慧监管存在区域适配问题</w:t>
      </w:r>
      <w:r>
        <w:rPr>
          <w:rFonts w:hint="default" w:ascii="宋体" w:hAnsi="宋体" w:eastAsia="宋体" w:cs="宋体"/>
          <w:sz w:val="28"/>
          <w:szCs w:val="28"/>
        </w:rPr>
        <w:t>：虽然通过湛江市智慧渣土综合服务监管平台对处置场进行监管，但</w:t>
      </w:r>
      <w:r>
        <w:rPr>
          <w:rFonts w:hint="eastAsia" w:ascii="宋体" w:hAnsi="宋体" w:eastAsia="宋体" w:cs="宋体"/>
          <w:sz w:val="28"/>
          <w:szCs w:val="28"/>
          <w:lang w:eastAsia="zh-CN"/>
        </w:rPr>
        <w:t>经开区</w:t>
      </w:r>
      <w:r>
        <w:rPr>
          <w:rFonts w:hint="default" w:ascii="宋体" w:hAnsi="宋体" w:eastAsia="宋体" w:cs="宋体"/>
          <w:sz w:val="28"/>
          <w:szCs w:val="28"/>
        </w:rPr>
        <w:t>区域跨度大，不同区域网络覆盖、设备运行稳定性等可能存在差异。建成区与东海岛之间的信息传输也可能因距离产生延迟，影响监管平台对垃圾运输和处置情况的实时、精准把控，降低监管效能。</w:t>
      </w:r>
    </w:p>
    <w:p w14:paraId="74428F2F">
      <w:pPr>
        <w:spacing w:before="39" w:line="421" w:lineRule="auto"/>
        <w:ind w:left="2" w:firstLine="564"/>
        <w:jc w:val="both"/>
        <w:rPr>
          <w:rFonts w:hint="default" w:ascii="宋体" w:hAnsi="宋体" w:eastAsia="宋体" w:cs="宋体"/>
          <w:sz w:val="28"/>
          <w:szCs w:val="28"/>
        </w:rPr>
      </w:pPr>
      <w:r>
        <w:rPr>
          <w:rFonts w:hint="eastAsia" w:ascii="宋体" w:hAnsi="宋体" w:eastAsia="宋体" w:cs="宋体"/>
          <w:sz w:val="28"/>
          <w:szCs w:val="28"/>
          <w:lang w:eastAsia="zh-CN"/>
        </w:rPr>
        <w:t>（</w:t>
      </w:r>
      <w:r>
        <w:rPr>
          <w:rFonts w:hint="eastAsia" w:ascii="Calibri" w:hAnsi="Calibri" w:eastAsia="Calibri" w:cs="Calibri"/>
          <w:b/>
          <w:bCs/>
          <w:sz w:val="28"/>
          <w:szCs w:val="28"/>
          <w:lang w:val="en-US" w:eastAsia="zh-CN"/>
        </w:rPr>
        <w:t>8</w:t>
      </w:r>
      <w:r>
        <w:rPr>
          <w:rFonts w:hint="eastAsia" w:ascii="宋体" w:hAnsi="宋体" w:eastAsia="宋体" w:cs="宋体"/>
          <w:sz w:val="28"/>
          <w:szCs w:val="28"/>
          <w:lang w:eastAsia="zh-CN"/>
        </w:rPr>
        <w:t>）</w:t>
      </w:r>
      <w:r>
        <w:rPr>
          <w:rFonts w:hint="default" w:ascii="宋体" w:hAnsi="宋体" w:eastAsia="宋体" w:cs="宋体"/>
          <w:sz w:val="28"/>
          <w:szCs w:val="28"/>
        </w:rPr>
        <w:t>运输车辆监管存在漏洞：主管部门虽对运输车辆进行审查和监管，但湛江市专用的环保封闭式装修垃圾运输车辆</w:t>
      </w:r>
      <w:r>
        <w:rPr>
          <w:rFonts w:hint="eastAsia" w:ascii="宋体" w:hAnsi="宋体" w:eastAsia="宋体" w:cs="宋体"/>
          <w:sz w:val="28"/>
          <w:szCs w:val="28"/>
          <w:lang w:val="en-US" w:eastAsia="zh-CN"/>
        </w:rPr>
        <w:t>处于过渡期</w:t>
      </w:r>
      <w:r>
        <w:rPr>
          <w:rFonts w:hint="default" w:ascii="宋体" w:hAnsi="宋体" w:eastAsia="宋体" w:cs="宋体"/>
          <w:sz w:val="28"/>
          <w:szCs w:val="28"/>
        </w:rPr>
        <w:t>。在长距离运输过程中，非封闭式车辆可能导致垃圾洒落、扬尘污染等问题，而现有监管手段难以完全杜绝此类现象，给周边生态环境和道路清洁带来压力。</w:t>
      </w:r>
    </w:p>
    <w:p w14:paraId="44DB2DD8">
      <w:pPr>
        <w:pStyle w:val="3"/>
        <w:spacing w:before="35" w:line="220" w:lineRule="auto"/>
        <w:outlineLvl w:val="1"/>
        <w:rPr>
          <w:rFonts w:ascii="宋体" w:hAnsi="宋体" w:eastAsia="宋体" w:cs="宋体"/>
          <w:color w:val="auto"/>
          <w:sz w:val="30"/>
          <w:szCs w:val="30"/>
        </w:rPr>
      </w:pPr>
      <w:r>
        <w:rPr>
          <w:b/>
          <w:bCs/>
          <w:color w:val="auto"/>
          <w:spacing w:val="-2"/>
          <w:sz w:val="30"/>
          <w:szCs w:val="30"/>
        </w:rPr>
        <w:t xml:space="preserve">2.4.    </w:t>
      </w:r>
      <w:r>
        <w:rPr>
          <w:rFonts w:ascii="宋体" w:hAnsi="宋体" w:eastAsia="宋体" w:cs="宋体"/>
          <w:b/>
          <w:bCs/>
          <w:color w:val="auto"/>
          <w:spacing w:val="-2"/>
          <w:sz w:val="30"/>
          <w:szCs w:val="30"/>
        </w:rPr>
        <w:t>相关政策解析</w:t>
      </w:r>
    </w:p>
    <w:p w14:paraId="39C4C705">
      <w:pPr>
        <w:pStyle w:val="3"/>
        <w:spacing w:before="301" w:line="220" w:lineRule="auto"/>
        <w:outlineLvl w:val="2"/>
        <w:rPr>
          <w:rFonts w:ascii="宋体" w:hAnsi="宋体" w:eastAsia="宋体" w:cs="宋体"/>
          <w:color w:val="auto"/>
          <w:sz w:val="28"/>
          <w:szCs w:val="28"/>
        </w:rPr>
      </w:pPr>
      <w:bookmarkStart w:id="132" w:name="bookmark42"/>
      <w:bookmarkEnd w:id="132"/>
      <w:r>
        <w:rPr>
          <w:b/>
          <w:bCs/>
          <w:color w:val="auto"/>
          <w:spacing w:val="-2"/>
          <w:sz w:val="28"/>
          <w:szCs w:val="28"/>
        </w:rPr>
        <w:t xml:space="preserve">2.4.1.  </w:t>
      </w:r>
      <w:r>
        <w:rPr>
          <w:rFonts w:ascii="宋体" w:hAnsi="宋体" w:eastAsia="宋体" w:cs="宋体"/>
          <w:b/>
          <w:bCs/>
          <w:color w:val="auto"/>
          <w:spacing w:val="-2"/>
          <w:sz w:val="28"/>
          <w:szCs w:val="28"/>
        </w:rPr>
        <w:t>中华人民共和国固体废物污染环</w:t>
      </w:r>
      <w:r>
        <w:rPr>
          <w:rFonts w:ascii="宋体" w:hAnsi="宋体" w:eastAsia="宋体" w:cs="宋体"/>
          <w:b/>
          <w:bCs/>
          <w:color w:val="auto"/>
          <w:spacing w:val="-3"/>
          <w:sz w:val="28"/>
          <w:szCs w:val="28"/>
        </w:rPr>
        <w:t>境防治法</w:t>
      </w:r>
    </w:p>
    <w:p w14:paraId="16D1715C">
      <w:pPr>
        <w:spacing w:before="320" w:line="220" w:lineRule="auto"/>
        <w:ind w:left="563"/>
        <w:rPr>
          <w:rFonts w:ascii="宋体" w:hAnsi="宋体" w:eastAsia="宋体" w:cs="宋体"/>
          <w:color w:val="auto"/>
          <w:sz w:val="28"/>
          <w:szCs w:val="28"/>
        </w:rPr>
      </w:pPr>
      <w:r>
        <w:rPr>
          <w:rFonts w:ascii="宋体" w:hAnsi="宋体" w:eastAsia="宋体" w:cs="宋体"/>
          <w:color w:val="auto"/>
          <w:sz w:val="28"/>
          <w:szCs w:val="28"/>
        </w:rPr>
        <w:t>第四条 固体废物污染环境防治坚持减量化、资源</w:t>
      </w:r>
      <w:r>
        <w:rPr>
          <w:rFonts w:ascii="宋体" w:hAnsi="宋体" w:eastAsia="宋体" w:cs="宋体"/>
          <w:color w:val="auto"/>
          <w:spacing w:val="-1"/>
          <w:sz w:val="28"/>
          <w:szCs w:val="28"/>
        </w:rPr>
        <w:t>化和无害化的原则。</w:t>
      </w:r>
    </w:p>
    <w:p w14:paraId="125F19A0">
      <w:pPr>
        <w:spacing w:before="319" w:line="417" w:lineRule="auto"/>
        <w:ind w:left="5" w:right="331" w:firstLine="556"/>
        <w:rPr>
          <w:rFonts w:ascii="宋体" w:hAnsi="宋体" w:eastAsia="宋体" w:cs="宋体"/>
          <w:color w:val="auto"/>
          <w:sz w:val="28"/>
          <w:szCs w:val="28"/>
        </w:rPr>
      </w:pPr>
      <w:r>
        <w:rPr>
          <w:rFonts w:ascii="宋体" w:hAnsi="宋体" w:eastAsia="宋体" w:cs="宋体"/>
          <w:color w:val="auto"/>
          <w:spacing w:val="-3"/>
          <w:sz w:val="28"/>
          <w:szCs w:val="28"/>
        </w:rPr>
        <w:t>任何单位和个人都应当采取措施，减少固体废物的</w:t>
      </w:r>
      <w:r>
        <w:rPr>
          <w:rFonts w:ascii="宋体" w:hAnsi="宋体" w:eastAsia="宋体" w:cs="宋体"/>
          <w:color w:val="auto"/>
          <w:spacing w:val="-4"/>
          <w:sz w:val="28"/>
          <w:szCs w:val="28"/>
        </w:rPr>
        <w:t>产生量，促进固体废物的综合</w:t>
      </w:r>
      <w:r>
        <w:rPr>
          <w:rFonts w:ascii="宋体" w:hAnsi="宋体" w:eastAsia="宋体" w:cs="宋体"/>
          <w:color w:val="auto"/>
          <w:sz w:val="28"/>
          <w:szCs w:val="28"/>
        </w:rPr>
        <w:t xml:space="preserve"> </w:t>
      </w:r>
      <w:r>
        <w:rPr>
          <w:rFonts w:ascii="宋体" w:hAnsi="宋体" w:eastAsia="宋体" w:cs="宋体"/>
          <w:color w:val="auto"/>
          <w:spacing w:val="-1"/>
          <w:sz w:val="28"/>
          <w:szCs w:val="28"/>
        </w:rPr>
        <w:t>利用，降低固体废物的危害性。</w:t>
      </w:r>
    </w:p>
    <w:p w14:paraId="3952C6A1">
      <w:pPr>
        <w:spacing w:before="40" w:line="220" w:lineRule="auto"/>
        <w:ind w:left="563"/>
        <w:rPr>
          <w:rFonts w:ascii="宋体" w:hAnsi="宋体" w:eastAsia="宋体" w:cs="宋体"/>
          <w:color w:val="auto"/>
          <w:sz w:val="28"/>
          <w:szCs w:val="28"/>
        </w:rPr>
      </w:pPr>
      <w:r>
        <w:rPr>
          <w:rFonts w:ascii="宋体" w:hAnsi="宋体" w:eastAsia="宋体" w:cs="宋体"/>
          <w:color w:val="auto"/>
          <w:spacing w:val="-2"/>
          <w:sz w:val="28"/>
          <w:szCs w:val="28"/>
        </w:rPr>
        <w:t>第五条</w:t>
      </w:r>
      <w:r>
        <w:rPr>
          <w:rFonts w:ascii="宋体" w:hAnsi="宋体" w:eastAsia="宋体" w:cs="宋体"/>
          <w:color w:val="auto"/>
          <w:spacing w:val="36"/>
          <w:sz w:val="28"/>
          <w:szCs w:val="28"/>
        </w:rPr>
        <w:t xml:space="preserve"> </w:t>
      </w:r>
      <w:r>
        <w:rPr>
          <w:rFonts w:ascii="宋体" w:hAnsi="宋体" w:eastAsia="宋体" w:cs="宋体"/>
          <w:color w:val="auto"/>
          <w:spacing w:val="-2"/>
          <w:sz w:val="28"/>
          <w:szCs w:val="28"/>
        </w:rPr>
        <w:t>固体废物污染环境防治坚持污染担责的原则。</w:t>
      </w:r>
    </w:p>
    <w:p w14:paraId="5DCDAA4C">
      <w:pPr>
        <w:spacing w:before="320" w:line="415" w:lineRule="auto"/>
        <w:ind w:left="21" w:right="286" w:firstLine="541"/>
        <w:rPr>
          <w:rFonts w:ascii="宋体" w:hAnsi="宋体" w:eastAsia="宋体" w:cs="宋体"/>
          <w:color w:val="auto"/>
          <w:sz w:val="28"/>
          <w:szCs w:val="28"/>
        </w:rPr>
      </w:pPr>
      <w:r>
        <w:rPr>
          <w:rFonts w:ascii="宋体" w:hAnsi="宋体" w:eastAsia="宋体" w:cs="宋体"/>
          <w:color w:val="auto"/>
          <w:spacing w:val="-2"/>
          <w:sz w:val="28"/>
          <w:szCs w:val="28"/>
        </w:rPr>
        <w:t>产生、收集、贮存、运输、利用、处置固体废物的单位和个人，应当采</w:t>
      </w:r>
      <w:r>
        <w:rPr>
          <w:rFonts w:ascii="宋体" w:hAnsi="宋体" w:eastAsia="宋体" w:cs="宋体"/>
          <w:color w:val="auto"/>
          <w:spacing w:val="-3"/>
          <w:sz w:val="28"/>
          <w:szCs w:val="28"/>
        </w:rPr>
        <w:t>取措施，</w:t>
      </w:r>
      <w:r>
        <w:rPr>
          <w:rFonts w:ascii="宋体" w:hAnsi="宋体" w:eastAsia="宋体" w:cs="宋体"/>
          <w:color w:val="auto"/>
          <w:sz w:val="28"/>
          <w:szCs w:val="28"/>
        </w:rPr>
        <w:t xml:space="preserve"> </w:t>
      </w:r>
      <w:r>
        <w:rPr>
          <w:rFonts w:ascii="宋体" w:hAnsi="宋体" w:eastAsia="宋体" w:cs="宋体"/>
          <w:color w:val="auto"/>
          <w:spacing w:val="-1"/>
          <w:sz w:val="28"/>
          <w:szCs w:val="28"/>
        </w:rPr>
        <w:t>防止或者减少固体废物对环境的污染，对所造成的环境污染依法承担责任。</w:t>
      </w:r>
    </w:p>
    <w:p w14:paraId="6E9E2FC9">
      <w:pPr>
        <w:spacing w:before="44" w:line="219" w:lineRule="auto"/>
        <w:ind w:left="563"/>
        <w:rPr>
          <w:rFonts w:ascii="宋体" w:hAnsi="宋体" w:eastAsia="宋体" w:cs="宋体"/>
          <w:color w:val="auto"/>
          <w:sz w:val="28"/>
          <w:szCs w:val="28"/>
        </w:rPr>
      </w:pPr>
      <w:r>
        <w:rPr>
          <w:rFonts w:ascii="宋体" w:hAnsi="宋体" w:eastAsia="宋体" w:cs="宋体"/>
          <w:color w:val="auto"/>
          <w:sz w:val="28"/>
          <w:szCs w:val="28"/>
        </w:rPr>
        <w:t>第七条 地方各级人民政府对本行政区域固体废物</w:t>
      </w:r>
      <w:r>
        <w:rPr>
          <w:rFonts w:ascii="宋体" w:hAnsi="宋体" w:eastAsia="宋体" w:cs="宋体"/>
          <w:color w:val="auto"/>
          <w:spacing w:val="-1"/>
          <w:sz w:val="28"/>
          <w:szCs w:val="28"/>
        </w:rPr>
        <w:t>污染环境防治负责。</w:t>
      </w:r>
    </w:p>
    <w:p w14:paraId="61D2AB83">
      <w:pPr>
        <w:spacing w:before="321" w:line="185" w:lineRule="auto"/>
        <w:ind w:firstLine="544" w:firstLineChars="200"/>
        <w:rPr>
          <w:rFonts w:ascii="宋体" w:hAnsi="宋体" w:eastAsia="宋体" w:cs="宋体"/>
          <w:color w:val="auto"/>
          <w:spacing w:val="-5"/>
          <w:sz w:val="28"/>
          <w:szCs w:val="28"/>
        </w:rPr>
      </w:pPr>
      <w:r>
        <w:rPr>
          <w:rFonts w:ascii="宋体" w:hAnsi="宋体" w:eastAsia="宋体" w:cs="宋体"/>
          <w:color w:val="auto"/>
          <w:spacing w:val="-4"/>
          <w:sz w:val="28"/>
          <w:szCs w:val="28"/>
        </w:rPr>
        <w:t>国家实行固体废物污染环境防治目标责任制和考核评价制度，将固体废</w:t>
      </w:r>
      <w:r>
        <w:rPr>
          <w:rFonts w:ascii="宋体" w:hAnsi="宋体" w:eastAsia="宋体" w:cs="宋体"/>
          <w:color w:val="auto"/>
          <w:spacing w:val="-5"/>
          <w:sz w:val="28"/>
          <w:szCs w:val="28"/>
        </w:rPr>
        <w:t>物污染环</w:t>
      </w:r>
    </w:p>
    <w:p w14:paraId="6456EA1B">
      <w:pPr>
        <w:spacing w:before="54" w:line="219" w:lineRule="auto"/>
        <w:ind w:left="5"/>
        <w:rPr>
          <w:rFonts w:ascii="宋体" w:hAnsi="宋体" w:eastAsia="宋体" w:cs="宋体"/>
          <w:color w:val="auto"/>
          <w:sz w:val="28"/>
          <w:szCs w:val="28"/>
        </w:rPr>
      </w:pPr>
      <w:r>
        <w:rPr>
          <w:rFonts w:ascii="宋体" w:hAnsi="宋体" w:eastAsia="宋体" w:cs="宋体"/>
          <w:color w:val="auto"/>
          <w:spacing w:val="-1"/>
          <w:sz w:val="28"/>
          <w:szCs w:val="28"/>
        </w:rPr>
        <w:t>境防治目标完成情况纳入考核评价的内容。</w:t>
      </w:r>
    </w:p>
    <w:p w14:paraId="70FF2ED5">
      <w:pPr>
        <w:spacing w:before="318" w:line="417" w:lineRule="auto"/>
        <w:ind w:left="6" w:right="40" w:firstLine="556"/>
        <w:rPr>
          <w:rFonts w:ascii="宋体" w:hAnsi="宋体" w:eastAsia="宋体" w:cs="宋体"/>
          <w:color w:val="auto"/>
          <w:sz w:val="28"/>
          <w:szCs w:val="28"/>
        </w:rPr>
      </w:pPr>
      <w:r>
        <w:rPr>
          <w:rFonts w:ascii="宋体" w:hAnsi="宋体" w:eastAsia="宋体" w:cs="宋体"/>
          <w:color w:val="auto"/>
          <w:spacing w:val="1"/>
          <w:sz w:val="28"/>
          <w:szCs w:val="28"/>
        </w:rPr>
        <w:t>第六十条 县级以上地方人民政府应当加强建筑垃圾污染环</w:t>
      </w:r>
      <w:r>
        <w:rPr>
          <w:rFonts w:ascii="宋体" w:hAnsi="宋体" w:eastAsia="宋体" w:cs="宋体"/>
          <w:color w:val="auto"/>
          <w:sz w:val="28"/>
          <w:szCs w:val="28"/>
        </w:rPr>
        <w:t xml:space="preserve">境的防治，建立建筑 </w:t>
      </w:r>
      <w:r>
        <w:rPr>
          <w:rFonts w:ascii="宋体" w:hAnsi="宋体" w:eastAsia="宋体" w:cs="宋体"/>
          <w:color w:val="auto"/>
          <w:spacing w:val="-2"/>
          <w:sz w:val="28"/>
          <w:szCs w:val="28"/>
        </w:rPr>
        <w:t>垃圾分类处理制度。</w:t>
      </w:r>
    </w:p>
    <w:p w14:paraId="53904C62">
      <w:pPr>
        <w:spacing w:before="40" w:line="417" w:lineRule="auto"/>
        <w:ind w:left="2" w:right="44" w:firstLine="561"/>
        <w:rPr>
          <w:rFonts w:ascii="宋体" w:hAnsi="宋体" w:eastAsia="宋体" w:cs="宋体"/>
          <w:color w:val="auto"/>
          <w:sz w:val="28"/>
          <w:szCs w:val="28"/>
        </w:rPr>
      </w:pPr>
      <w:r>
        <w:rPr>
          <w:rFonts w:ascii="宋体" w:hAnsi="宋体" w:eastAsia="宋体" w:cs="宋体"/>
          <w:color w:val="auto"/>
          <w:spacing w:val="-3"/>
          <w:sz w:val="28"/>
          <w:szCs w:val="28"/>
        </w:rPr>
        <w:t>县级以上地方人民政府应当制定包括源头减量</w:t>
      </w:r>
      <w:r>
        <w:rPr>
          <w:rFonts w:ascii="宋体" w:hAnsi="宋体" w:eastAsia="宋体" w:cs="宋体"/>
          <w:color w:val="auto"/>
          <w:spacing w:val="-4"/>
          <w:sz w:val="28"/>
          <w:szCs w:val="28"/>
        </w:rPr>
        <w:t>、分类处理、消纳设施和场所布局</w:t>
      </w:r>
      <w:r>
        <w:rPr>
          <w:rFonts w:ascii="宋体" w:hAnsi="宋体" w:eastAsia="宋体" w:cs="宋体"/>
          <w:color w:val="auto"/>
          <w:spacing w:val="-1"/>
          <w:sz w:val="28"/>
          <w:szCs w:val="28"/>
        </w:rPr>
        <w:t>及建设等在内的建筑垃圾污染环境防治工作规划。</w:t>
      </w:r>
    </w:p>
    <w:p w14:paraId="03E3CBC1">
      <w:pPr>
        <w:spacing w:before="40" w:line="417" w:lineRule="auto"/>
        <w:ind w:left="8" w:right="40" w:firstLine="554"/>
        <w:rPr>
          <w:rFonts w:ascii="宋体" w:hAnsi="宋体" w:eastAsia="宋体" w:cs="宋体"/>
          <w:color w:val="auto"/>
          <w:sz w:val="28"/>
          <w:szCs w:val="28"/>
        </w:rPr>
      </w:pPr>
      <w:r>
        <w:rPr>
          <w:rFonts w:ascii="宋体" w:hAnsi="宋体" w:eastAsia="宋体" w:cs="宋体"/>
          <w:color w:val="auto"/>
          <w:sz w:val="28"/>
          <w:szCs w:val="28"/>
        </w:rPr>
        <w:t>第六十一条</w:t>
      </w:r>
      <w:r>
        <w:rPr>
          <w:rFonts w:ascii="宋体" w:hAnsi="宋体" w:eastAsia="宋体" w:cs="宋体"/>
          <w:color w:val="auto"/>
          <w:spacing w:val="40"/>
          <w:sz w:val="28"/>
          <w:szCs w:val="28"/>
        </w:rPr>
        <w:t xml:space="preserve"> </w:t>
      </w:r>
      <w:r>
        <w:rPr>
          <w:rFonts w:ascii="宋体" w:hAnsi="宋体" w:eastAsia="宋体" w:cs="宋体"/>
          <w:color w:val="auto"/>
          <w:sz w:val="28"/>
          <w:szCs w:val="28"/>
        </w:rPr>
        <w:t>国家鼓励采用先进技术、工艺、设</w:t>
      </w:r>
      <w:r>
        <w:rPr>
          <w:rFonts w:ascii="宋体" w:hAnsi="宋体" w:eastAsia="宋体" w:cs="宋体"/>
          <w:color w:val="auto"/>
          <w:spacing w:val="-1"/>
          <w:sz w:val="28"/>
          <w:szCs w:val="28"/>
        </w:rPr>
        <w:t>备和管理措施，推进建筑垃圾源头减量，建立建筑垃圾回收利用体系。</w:t>
      </w:r>
    </w:p>
    <w:p w14:paraId="7C83F73B">
      <w:pPr>
        <w:spacing w:before="42" w:line="219" w:lineRule="auto"/>
        <w:ind w:left="564"/>
        <w:rPr>
          <w:rFonts w:ascii="宋体" w:hAnsi="宋体" w:eastAsia="宋体" w:cs="宋体"/>
          <w:color w:val="auto"/>
          <w:sz w:val="28"/>
          <w:szCs w:val="28"/>
        </w:rPr>
      </w:pPr>
      <w:r>
        <w:rPr>
          <w:rFonts w:ascii="宋体" w:hAnsi="宋体" w:eastAsia="宋体" w:cs="宋体"/>
          <w:color w:val="auto"/>
          <w:spacing w:val="-1"/>
          <w:sz w:val="28"/>
          <w:szCs w:val="28"/>
        </w:rPr>
        <w:t>县级以上地方人民政府应当推动建筑垃圾综合利用产品应用。</w:t>
      </w:r>
    </w:p>
    <w:p w14:paraId="4B176FE9">
      <w:pPr>
        <w:spacing w:before="322" w:line="423" w:lineRule="auto"/>
        <w:ind w:left="6" w:firstLine="556"/>
        <w:rPr>
          <w:rFonts w:ascii="宋体" w:hAnsi="宋体" w:eastAsia="宋体" w:cs="宋体"/>
          <w:color w:val="auto"/>
          <w:sz w:val="28"/>
          <w:szCs w:val="28"/>
        </w:rPr>
      </w:pPr>
      <w:r>
        <w:rPr>
          <w:rFonts w:ascii="宋体" w:hAnsi="宋体" w:eastAsia="宋体" w:cs="宋体"/>
          <w:color w:val="auto"/>
          <w:spacing w:val="1"/>
          <w:sz w:val="28"/>
          <w:szCs w:val="28"/>
        </w:rPr>
        <w:t>第六十二条 县级以上地方人民政府环境卫生主管部门负责</w:t>
      </w:r>
      <w:r>
        <w:rPr>
          <w:rFonts w:ascii="宋体" w:hAnsi="宋体" w:eastAsia="宋体" w:cs="宋体"/>
          <w:color w:val="auto"/>
          <w:sz w:val="28"/>
          <w:szCs w:val="28"/>
        </w:rPr>
        <w:t>建筑垃圾污染环境防</w:t>
      </w:r>
      <w:r>
        <w:rPr>
          <w:rFonts w:ascii="宋体" w:hAnsi="宋体" w:eastAsia="宋体" w:cs="宋体"/>
          <w:color w:val="auto"/>
          <w:spacing w:val="-3"/>
          <w:sz w:val="28"/>
          <w:szCs w:val="28"/>
        </w:rPr>
        <w:t>治工作，建立建筑垃圾全过程管理制度，规范建筑垃圾产生</w:t>
      </w:r>
      <w:r>
        <w:rPr>
          <w:rFonts w:ascii="宋体" w:hAnsi="宋体" w:eastAsia="宋体" w:cs="宋体"/>
          <w:color w:val="auto"/>
          <w:spacing w:val="-4"/>
          <w:sz w:val="28"/>
          <w:szCs w:val="28"/>
        </w:rPr>
        <w:t>、收集、贮存、运输、利</w:t>
      </w:r>
      <w:r>
        <w:rPr>
          <w:rFonts w:ascii="宋体" w:hAnsi="宋体" w:eastAsia="宋体" w:cs="宋体"/>
          <w:color w:val="auto"/>
          <w:spacing w:val="-2"/>
          <w:sz w:val="28"/>
          <w:szCs w:val="28"/>
        </w:rPr>
        <w:t>用、处置行为，推进综合利用，加强建筑垃圾处置设施、场所建设，保障处置</w:t>
      </w:r>
      <w:r>
        <w:rPr>
          <w:rFonts w:ascii="宋体" w:hAnsi="宋体" w:eastAsia="宋体" w:cs="宋体"/>
          <w:color w:val="auto"/>
          <w:spacing w:val="-3"/>
          <w:sz w:val="28"/>
          <w:szCs w:val="28"/>
        </w:rPr>
        <w:t>安全，</w:t>
      </w:r>
      <w:r>
        <w:rPr>
          <w:rFonts w:ascii="宋体" w:hAnsi="宋体" w:eastAsia="宋体" w:cs="宋体"/>
          <w:color w:val="auto"/>
          <w:spacing w:val="-2"/>
          <w:sz w:val="28"/>
          <w:szCs w:val="28"/>
        </w:rPr>
        <w:t>防止污染环境。</w:t>
      </w:r>
    </w:p>
    <w:p w14:paraId="41E18653">
      <w:pPr>
        <w:spacing w:before="39" w:line="417" w:lineRule="auto"/>
        <w:ind w:left="1" w:right="40" w:firstLine="561"/>
        <w:rPr>
          <w:rFonts w:ascii="宋体" w:hAnsi="宋体" w:eastAsia="宋体" w:cs="宋体"/>
          <w:color w:val="auto"/>
          <w:sz w:val="28"/>
          <w:szCs w:val="28"/>
        </w:rPr>
      </w:pPr>
      <w:r>
        <w:rPr>
          <w:rFonts w:ascii="宋体" w:hAnsi="宋体" w:eastAsia="宋体" w:cs="宋体"/>
          <w:color w:val="auto"/>
          <w:spacing w:val="1"/>
          <w:sz w:val="28"/>
          <w:szCs w:val="28"/>
        </w:rPr>
        <w:t>第六十三条 工程施工单位应当编制建筑垃圾处理方案，采</w:t>
      </w:r>
      <w:r>
        <w:rPr>
          <w:rFonts w:ascii="宋体" w:hAnsi="宋体" w:eastAsia="宋体" w:cs="宋体"/>
          <w:color w:val="auto"/>
          <w:sz w:val="28"/>
          <w:szCs w:val="28"/>
        </w:rPr>
        <w:t>取污染防治措施，并</w:t>
      </w:r>
      <w:r>
        <w:rPr>
          <w:rFonts w:ascii="宋体" w:hAnsi="宋体" w:eastAsia="宋体" w:cs="宋体"/>
          <w:color w:val="auto"/>
          <w:spacing w:val="-1"/>
          <w:sz w:val="28"/>
          <w:szCs w:val="28"/>
        </w:rPr>
        <w:t>报县级以上地方人民政府环境卫生主管部门备案。</w:t>
      </w:r>
    </w:p>
    <w:p w14:paraId="48AC2EBE">
      <w:pPr>
        <w:spacing w:before="42" w:line="417" w:lineRule="auto"/>
        <w:ind w:left="3" w:right="44" w:firstLine="562"/>
        <w:rPr>
          <w:rFonts w:ascii="宋体" w:hAnsi="宋体" w:eastAsia="宋体" w:cs="宋体"/>
          <w:color w:val="auto"/>
          <w:sz w:val="28"/>
          <w:szCs w:val="28"/>
        </w:rPr>
      </w:pPr>
      <w:r>
        <w:rPr>
          <w:rFonts w:ascii="宋体" w:hAnsi="宋体" w:eastAsia="宋体" w:cs="宋体"/>
          <w:color w:val="auto"/>
          <w:spacing w:val="-4"/>
          <w:sz w:val="28"/>
          <w:szCs w:val="28"/>
        </w:rPr>
        <w:t>工程施工单位应当及时清运工程施工过程中产生的建筑垃圾等固体废物，并按照</w:t>
      </w:r>
      <w:r>
        <w:rPr>
          <w:rFonts w:ascii="宋体" w:hAnsi="宋体" w:eastAsia="宋体" w:cs="宋体"/>
          <w:color w:val="auto"/>
          <w:spacing w:val="-1"/>
          <w:sz w:val="28"/>
          <w:szCs w:val="28"/>
        </w:rPr>
        <w:t>环境卫生主管部门的规定进行利用或者处置。</w:t>
      </w:r>
    </w:p>
    <w:p w14:paraId="5BF72D82">
      <w:pPr>
        <w:spacing w:before="41" w:line="220" w:lineRule="auto"/>
        <w:ind w:left="566"/>
        <w:rPr>
          <w:rFonts w:ascii="宋体" w:hAnsi="宋体" w:eastAsia="宋体" w:cs="宋体"/>
          <w:color w:val="auto"/>
          <w:sz w:val="28"/>
          <w:szCs w:val="28"/>
        </w:rPr>
      </w:pPr>
      <w:r>
        <w:rPr>
          <w:rFonts w:ascii="宋体" w:hAnsi="宋体" w:eastAsia="宋体" w:cs="宋体"/>
          <w:color w:val="auto"/>
          <w:spacing w:val="-1"/>
          <w:sz w:val="28"/>
          <w:szCs w:val="28"/>
        </w:rPr>
        <w:t>工程施工单位不得擅自倾倒、抛撒或者堆放工程施工过程中产生的建筑垃圾。</w:t>
      </w:r>
    </w:p>
    <w:p w14:paraId="6FDA29C5">
      <w:pPr>
        <w:pStyle w:val="3"/>
        <w:spacing w:before="44" w:line="220" w:lineRule="auto"/>
        <w:outlineLvl w:val="2"/>
        <w:rPr>
          <w:rFonts w:ascii="宋体" w:hAnsi="宋体" w:eastAsia="宋体" w:cs="宋体"/>
          <w:color w:val="auto"/>
          <w:sz w:val="28"/>
          <w:szCs w:val="28"/>
        </w:rPr>
      </w:pPr>
      <w:bookmarkStart w:id="133" w:name="bookmark43"/>
      <w:bookmarkEnd w:id="133"/>
      <w:bookmarkStart w:id="134" w:name="bookmark44"/>
      <w:bookmarkEnd w:id="134"/>
      <w:r>
        <w:rPr>
          <w:b/>
          <w:bCs/>
          <w:color w:val="auto"/>
          <w:spacing w:val="-2"/>
          <w:sz w:val="28"/>
          <w:szCs w:val="28"/>
        </w:rPr>
        <w:t>2.4.</w:t>
      </w:r>
      <w:r>
        <w:rPr>
          <w:rFonts w:hint="eastAsia" w:eastAsia="宋体"/>
          <w:b/>
          <w:bCs/>
          <w:color w:val="auto"/>
          <w:spacing w:val="-2"/>
          <w:sz w:val="28"/>
          <w:szCs w:val="28"/>
          <w:lang w:val="en-US" w:eastAsia="zh-CN"/>
        </w:rPr>
        <w:t>2</w:t>
      </w:r>
      <w:r>
        <w:rPr>
          <w:b/>
          <w:bCs/>
          <w:color w:val="auto"/>
          <w:spacing w:val="-2"/>
          <w:sz w:val="28"/>
          <w:szCs w:val="28"/>
        </w:rPr>
        <w:t>.</w:t>
      </w:r>
      <w:r>
        <w:rPr>
          <w:b/>
          <w:bCs/>
          <w:color w:val="auto"/>
          <w:spacing w:val="70"/>
          <w:sz w:val="28"/>
          <w:szCs w:val="28"/>
        </w:rPr>
        <w:t xml:space="preserve"> </w:t>
      </w:r>
      <w:r>
        <w:rPr>
          <w:rFonts w:ascii="宋体" w:hAnsi="宋体" w:eastAsia="宋体" w:cs="宋体"/>
          <w:b/>
          <w:bCs/>
          <w:color w:val="auto"/>
          <w:spacing w:val="-2"/>
          <w:sz w:val="28"/>
          <w:szCs w:val="28"/>
        </w:rPr>
        <w:t>广东省建筑垃圾转移联单管理办法</w:t>
      </w:r>
    </w:p>
    <w:p w14:paraId="702C28B6">
      <w:pPr>
        <w:spacing w:before="319" w:line="417" w:lineRule="auto"/>
        <w:ind w:left="9" w:right="327" w:firstLine="553"/>
        <w:rPr>
          <w:rFonts w:ascii="宋体" w:hAnsi="宋体" w:eastAsia="宋体" w:cs="宋体"/>
          <w:color w:val="auto"/>
          <w:sz w:val="28"/>
          <w:szCs w:val="28"/>
        </w:rPr>
      </w:pPr>
      <w:r>
        <w:rPr>
          <w:rFonts w:ascii="宋体" w:hAnsi="宋体" w:eastAsia="宋体" w:cs="宋体"/>
          <w:color w:val="auto"/>
          <w:spacing w:val="1"/>
          <w:sz w:val="28"/>
          <w:szCs w:val="28"/>
        </w:rPr>
        <w:t>第三条 省人民政府住房城乡建设主管部门负责全省建筑垃</w:t>
      </w:r>
      <w:r>
        <w:rPr>
          <w:rFonts w:ascii="宋体" w:hAnsi="宋体" w:eastAsia="宋体" w:cs="宋体"/>
          <w:color w:val="auto"/>
          <w:sz w:val="28"/>
          <w:szCs w:val="28"/>
        </w:rPr>
        <w:t>圾转移联单运行的监</w:t>
      </w:r>
      <w:r>
        <w:rPr>
          <w:rFonts w:ascii="宋体" w:hAnsi="宋体" w:eastAsia="宋体" w:cs="宋体"/>
          <w:color w:val="auto"/>
          <w:spacing w:val="-3"/>
          <w:sz w:val="28"/>
          <w:szCs w:val="28"/>
        </w:rPr>
        <w:t>督管理工作。</w:t>
      </w:r>
    </w:p>
    <w:p w14:paraId="16CD26CB">
      <w:pPr>
        <w:spacing w:before="40" w:line="417" w:lineRule="auto"/>
        <w:ind w:left="10" w:right="322" w:firstLine="553"/>
        <w:rPr>
          <w:rFonts w:ascii="宋体" w:hAnsi="宋体" w:eastAsia="宋体" w:cs="宋体"/>
          <w:color w:val="auto"/>
          <w:sz w:val="28"/>
          <w:szCs w:val="28"/>
        </w:rPr>
      </w:pPr>
      <w:r>
        <w:rPr>
          <w:rFonts w:ascii="宋体" w:hAnsi="宋体" w:eastAsia="宋体" w:cs="宋体"/>
          <w:color w:val="auto"/>
          <w:spacing w:val="5"/>
          <w:sz w:val="28"/>
          <w:szCs w:val="28"/>
        </w:rPr>
        <w:t>县级以上人民政府有关部门依据各自职责做好建筑垃圾转移活动各环节的监督</w:t>
      </w:r>
      <w:r>
        <w:rPr>
          <w:rFonts w:ascii="宋体" w:hAnsi="宋体" w:eastAsia="宋体" w:cs="宋体"/>
          <w:color w:val="auto"/>
          <w:spacing w:val="-1"/>
          <w:sz w:val="28"/>
          <w:szCs w:val="28"/>
        </w:rPr>
        <w:t>管理工作，共同推动落实建筑垃圾转移联单制度：</w:t>
      </w:r>
    </w:p>
    <w:p w14:paraId="24ADB44E">
      <w:pPr>
        <w:spacing w:before="40" w:line="417" w:lineRule="auto"/>
        <w:ind w:left="7" w:right="329" w:firstLine="563"/>
        <w:rPr>
          <w:rFonts w:ascii="宋体" w:hAnsi="宋体" w:eastAsia="宋体" w:cs="宋体"/>
          <w:color w:val="auto"/>
          <w:sz w:val="28"/>
          <w:szCs w:val="28"/>
        </w:rPr>
      </w:pPr>
      <w:r>
        <w:rPr>
          <w:rFonts w:ascii="宋体" w:hAnsi="宋体" w:eastAsia="宋体" w:cs="宋体"/>
          <w:color w:val="auto"/>
          <w:spacing w:val="-4"/>
          <w:sz w:val="28"/>
          <w:szCs w:val="28"/>
        </w:rPr>
        <w:t>（一）建筑垃圾主管部门具体负责本行政区域内转移联单运行的监督管理，督促</w:t>
      </w:r>
      <w:r>
        <w:rPr>
          <w:rFonts w:ascii="宋体" w:hAnsi="宋体" w:eastAsia="宋体" w:cs="宋体"/>
          <w:color w:val="auto"/>
          <w:spacing w:val="16"/>
          <w:sz w:val="28"/>
          <w:szCs w:val="28"/>
        </w:rPr>
        <w:t xml:space="preserve"> </w:t>
      </w:r>
      <w:r>
        <w:rPr>
          <w:rFonts w:ascii="宋体" w:hAnsi="宋体" w:eastAsia="宋体" w:cs="宋体"/>
          <w:color w:val="auto"/>
          <w:sz w:val="28"/>
          <w:szCs w:val="28"/>
        </w:rPr>
        <w:t>指导排放单位、运输单位、消纳单位使用建</w:t>
      </w:r>
      <w:r>
        <w:rPr>
          <w:rFonts w:ascii="宋体" w:hAnsi="宋体" w:eastAsia="宋体" w:cs="宋体"/>
          <w:color w:val="auto"/>
          <w:spacing w:val="-1"/>
          <w:sz w:val="28"/>
          <w:szCs w:val="28"/>
        </w:rPr>
        <w:t>筑垃圾转移联单开展转移活动；</w:t>
      </w:r>
    </w:p>
    <w:p w14:paraId="38FDD507">
      <w:pPr>
        <w:spacing w:before="38" w:line="417" w:lineRule="auto"/>
        <w:ind w:left="7" w:right="329" w:firstLine="563"/>
        <w:rPr>
          <w:rFonts w:ascii="宋体" w:hAnsi="宋体" w:eastAsia="宋体" w:cs="宋体"/>
          <w:color w:val="auto"/>
          <w:sz w:val="28"/>
          <w:szCs w:val="28"/>
        </w:rPr>
      </w:pPr>
      <w:r>
        <w:rPr>
          <w:rFonts w:ascii="宋体" w:hAnsi="宋体" w:eastAsia="宋体" w:cs="宋体"/>
          <w:color w:val="auto"/>
          <w:spacing w:val="-4"/>
          <w:sz w:val="28"/>
          <w:szCs w:val="28"/>
        </w:rPr>
        <w:t>（二）住房城乡建设、交通运输、水利、农业农村等部门负责指导本部门监管的</w:t>
      </w:r>
      <w:r>
        <w:rPr>
          <w:rFonts w:ascii="宋体" w:hAnsi="宋体" w:eastAsia="宋体" w:cs="宋体"/>
          <w:color w:val="auto"/>
          <w:spacing w:val="16"/>
          <w:sz w:val="28"/>
          <w:szCs w:val="28"/>
        </w:rPr>
        <w:t xml:space="preserve"> </w:t>
      </w:r>
      <w:r>
        <w:rPr>
          <w:rFonts w:ascii="宋体" w:hAnsi="宋体" w:eastAsia="宋体" w:cs="宋体"/>
          <w:color w:val="auto"/>
          <w:spacing w:val="-1"/>
          <w:sz w:val="28"/>
          <w:szCs w:val="28"/>
        </w:rPr>
        <w:t>建设工程建筑垃圾源头减量、分类排放和现场管理；</w:t>
      </w:r>
    </w:p>
    <w:p w14:paraId="30C1A343">
      <w:pPr>
        <w:spacing w:before="41" w:line="417" w:lineRule="auto"/>
        <w:ind w:left="7" w:right="329" w:firstLine="563"/>
        <w:rPr>
          <w:rFonts w:ascii="宋体" w:hAnsi="宋体" w:eastAsia="宋体" w:cs="宋体"/>
          <w:color w:val="auto"/>
          <w:sz w:val="28"/>
          <w:szCs w:val="28"/>
        </w:rPr>
      </w:pPr>
      <w:r>
        <w:rPr>
          <w:rFonts w:ascii="宋体" w:hAnsi="宋体" w:eastAsia="宋体" w:cs="宋体"/>
          <w:color w:val="auto"/>
          <w:spacing w:val="-4"/>
          <w:sz w:val="28"/>
          <w:szCs w:val="28"/>
        </w:rPr>
        <w:t>（三）城市管理部门负责加强建筑垃圾运输过程中沿途抛撒、非法倾倒等影响市</w:t>
      </w:r>
      <w:r>
        <w:rPr>
          <w:rFonts w:ascii="宋体" w:hAnsi="宋体" w:eastAsia="宋体" w:cs="宋体"/>
          <w:color w:val="auto"/>
          <w:spacing w:val="16"/>
          <w:sz w:val="28"/>
          <w:szCs w:val="28"/>
        </w:rPr>
        <w:t xml:space="preserve"> </w:t>
      </w:r>
      <w:r>
        <w:rPr>
          <w:rFonts w:ascii="宋体" w:hAnsi="宋体" w:eastAsia="宋体" w:cs="宋体"/>
          <w:color w:val="auto"/>
          <w:spacing w:val="-2"/>
          <w:sz w:val="28"/>
          <w:szCs w:val="28"/>
        </w:rPr>
        <w:t>容环境卫生行为的管理；</w:t>
      </w:r>
    </w:p>
    <w:p w14:paraId="735259C1">
      <w:pPr>
        <w:spacing w:before="41" w:line="417" w:lineRule="auto"/>
        <w:ind w:left="10" w:right="331" w:firstLine="560"/>
        <w:rPr>
          <w:rFonts w:ascii="宋体" w:hAnsi="宋体" w:eastAsia="宋体" w:cs="宋体"/>
          <w:color w:val="auto"/>
          <w:sz w:val="28"/>
          <w:szCs w:val="28"/>
        </w:rPr>
      </w:pPr>
      <w:r>
        <w:rPr>
          <w:rFonts w:ascii="宋体" w:hAnsi="宋体" w:eastAsia="宋体" w:cs="宋体"/>
          <w:color w:val="auto"/>
          <w:spacing w:val="-4"/>
          <w:sz w:val="28"/>
          <w:szCs w:val="28"/>
        </w:rPr>
        <w:t>（四）公安、交通运输、海事部门依法定职责负责建筑垃圾运输过程中交通安全</w:t>
      </w:r>
      <w:r>
        <w:rPr>
          <w:rFonts w:ascii="宋体" w:hAnsi="宋体" w:eastAsia="宋体" w:cs="宋体"/>
          <w:color w:val="auto"/>
          <w:spacing w:val="13"/>
          <w:sz w:val="28"/>
          <w:szCs w:val="28"/>
        </w:rPr>
        <w:t xml:space="preserve"> </w:t>
      </w:r>
      <w:r>
        <w:rPr>
          <w:rFonts w:ascii="宋体" w:hAnsi="宋体" w:eastAsia="宋体" w:cs="宋体"/>
          <w:color w:val="auto"/>
          <w:spacing w:val="-6"/>
          <w:sz w:val="28"/>
          <w:szCs w:val="28"/>
        </w:rPr>
        <w:t>管理；</w:t>
      </w:r>
    </w:p>
    <w:p w14:paraId="47E83B32">
      <w:pPr>
        <w:spacing w:before="39" w:line="417" w:lineRule="auto"/>
        <w:ind w:left="3" w:right="286" w:firstLine="567"/>
        <w:rPr>
          <w:rFonts w:ascii="宋体" w:hAnsi="宋体" w:eastAsia="宋体" w:cs="宋体"/>
          <w:color w:val="auto"/>
          <w:sz w:val="28"/>
          <w:szCs w:val="28"/>
        </w:rPr>
      </w:pPr>
      <w:r>
        <w:rPr>
          <w:rFonts w:ascii="宋体" w:hAnsi="宋体" w:eastAsia="宋体" w:cs="宋体"/>
          <w:color w:val="auto"/>
          <w:spacing w:val="-2"/>
          <w:sz w:val="28"/>
          <w:szCs w:val="28"/>
        </w:rPr>
        <w:t>（五）自然资源部门负责建筑垃圾综合利用、消纳、</w:t>
      </w:r>
      <w:r>
        <w:rPr>
          <w:rFonts w:ascii="宋体" w:hAnsi="宋体" w:eastAsia="宋体" w:cs="宋体"/>
          <w:color w:val="auto"/>
          <w:spacing w:val="-3"/>
          <w:sz w:val="28"/>
          <w:szCs w:val="28"/>
        </w:rPr>
        <w:t>转运设施用地和规划审批，</w:t>
      </w:r>
      <w:r>
        <w:rPr>
          <w:rFonts w:ascii="宋体" w:hAnsi="宋体" w:eastAsia="宋体" w:cs="宋体"/>
          <w:color w:val="auto"/>
          <w:spacing w:val="-2"/>
          <w:sz w:val="28"/>
          <w:szCs w:val="28"/>
        </w:rPr>
        <w:t>做好供地保障。</w:t>
      </w:r>
    </w:p>
    <w:p w14:paraId="5DD7D790">
      <w:pPr>
        <w:spacing w:before="38" w:line="349" w:lineRule="auto"/>
        <w:ind w:left="5" w:right="327" w:firstLine="558"/>
        <w:jc w:val="both"/>
        <w:rPr>
          <w:rFonts w:ascii="宋体" w:hAnsi="宋体" w:eastAsia="宋体" w:cs="宋体"/>
          <w:color w:val="auto"/>
          <w:sz w:val="28"/>
          <w:szCs w:val="28"/>
        </w:rPr>
      </w:pPr>
      <w:r>
        <w:rPr>
          <w:rFonts w:ascii="宋体" w:hAnsi="宋体" w:eastAsia="宋体" w:cs="宋体"/>
          <w:color w:val="auto"/>
          <w:spacing w:val="1"/>
          <w:sz w:val="28"/>
          <w:szCs w:val="28"/>
        </w:rPr>
        <w:t>第四条 建筑垃圾转移实施联单管理制度，转移联单内容包</w:t>
      </w:r>
      <w:r>
        <w:rPr>
          <w:rFonts w:ascii="宋体" w:hAnsi="宋体" w:eastAsia="宋体" w:cs="宋体"/>
          <w:color w:val="auto"/>
          <w:sz w:val="28"/>
          <w:szCs w:val="28"/>
        </w:rPr>
        <w:t>括排放单位、排放地</w:t>
      </w:r>
      <w:r>
        <w:rPr>
          <w:rFonts w:ascii="宋体" w:hAnsi="宋体" w:eastAsia="宋体" w:cs="宋体"/>
          <w:color w:val="auto"/>
          <w:spacing w:val="-3"/>
          <w:sz w:val="28"/>
          <w:szCs w:val="28"/>
        </w:rPr>
        <w:t>址、建筑垃圾类别及数量、运输单位、运输工具、驾驶员、行</w:t>
      </w:r>
      <w:r>
        <w:rPr>
          <w:rFonts w:ascii="宋体" w:hAnsi="宋体" w:eastAsia="宋体" w:cs="宋体"/>
          <w:color w:val="auto"/>
          <w:spacing w:val="-4"/>
          <w:sz w:val="28"/>
          <w:szCs w:val="28"/>
        </w:rPr>
        <w:t>驶路线、运输时间、消</w:t>
      </w:r>
      <w:r>
        <w:rPr>
          <w:rFonts w:ascii="宋体" w:hAnsi="宋体" w:eastAsia="宋体" w:cs="宋体"/>
          <w:color w:val="auto"/>
          <w:spacing w:val="-3"/>
          <w:sz w:val="28"/>
          <w:szCs w:val="28"/>
        </w:rPr>
        <w:t>纳单位、消纳方式和排放、运输、消纳核准等信息，自运输车辆离开</w:t>
      </w:r>
      <w:r>
        <w:rPr>
          <w:rFonts w:ascii="宋体" w:hAnsi="宋体" w:eastAsia="宋体" w:cs="宋体"/>
          <w:color w:val="auto"/>
          <w:spacing w:val="-4"/>
          <w:sz w:val="28"/>
          <w:szCs w:val="28"/>
        </w:rPr>
        <w:t>排放单位时开始</w:t>
      </w:r>
      <w:r>
        <w:rPr>
          <w:rFonts w:ascii="宋体" w:hAnsi="宋体" w:eastAsia="宋体" w:cs="宋体"/>
          <w:color w:val="auto"/>
          <w:spacing w:val="-1"/>
          <w:sz w:val="28"/>
          <w:szCs w:val="28"/>
        </w:rPr>
        <w:t>运转，到达预定消纳单位时结束。</w:t>
      </w:r>
    </w:p>
    <w:p w14:paraId="5C9F3BDC">
      <w:pPr>
        <w:spacing w:before="316" w:line="417" w:lineRule="auto"/>
        <w:ind w:left="3" w:right="2" w:firstLine="559"/>
        <w:rPr>
          <w:rFonts w:ascii="宋体" w:hAnsi="宋体" w:eastAsia="宋体" w:cs="宋体"/>
          <w:color w:val="auto"/>
          <w:spacing w:val="-1"/>
          <w:sz w:val="28"/>
          <w:szCs w:val="28"/>
        </w:rPr>
      </w:pPr>
      <w:r>
        <w:rPr>
          <w:rFonts w:ascii="宋体" w:hAnsi="宋体" w:eastAsia="宋体" w:cs="宋体"/>
          <w:color w:val="auto"/>
          <w:spacing w:val="-3"/>
          <w:sz w:val="28"/>
          <w:szCs w:val="28"/>
        </w:rPr>
        <w:t>排放单位、运输单位和消纳单位应当分别指定工</w:t>
      </w:r>
      <w:r>
        <w:rPr>
          <w:rFonts w:ascii="宋体" w:hAnsi="宋体" w:eastAsia="宋体" w:cs="宋体"/>
          <w:color w:val="auto"/>
          <w:spacing w:val="-4"/>
          <w:sz w:val="28"/>
          <w:szCs w:val="28"/>
        </w:rPr>
        <w:t>作人员在各自负责环节进行联单</w:t>
      </w:r>
      <w:r>
        <w:rPr>
          <w:rFonts w:ascii="宋体" w:hAnsi="宋体" w:eastAsia="宋体" w:cs="宋体"/>
          <w:color w:val="auto"/>
          <w:sz w:val="28"/>
          <w:szCs w:val="28"/>
        </w:rPr>
        <w:t xml:space="preserve"> </w:t>
      </w:r>
      <w:r>
        <w:rPr>
          <w:rFonts w:ascii="宋体" w:hAnsi="宋体" w:eastAsia="宋体" w:cs="宋体"/>
          <w:color w:val="auto"/>
          <w:spacing w:val="-1"/>
          <w:sz w:val="28"/>
          <w:szCs w:val="28"/>
        </w:rPr>
        <w:t>信息核对、确认，各联单确认人是联单管理的直接责任人。</w:t>
      </w:r>
    </w:p>
    <w:p w14:paraId="0BCB343B">
      <w:pPr>
        <w:pStyle w:val="3"/>
        <w:spacing w:before="40" w:line="220" w:lineRule="auto"/>
        <w:outlineLvl w:val="2"/>
        <w:rPr>
          <w:rFonts w:ascii="宋体" w:hAnsi="宋体" w:eastAsia="宋体" w:cs="宋体"/>
          <w:color w:val="auto"/>
          <w:sz w:val="28"/>
          <w:szCs w:val="28"/>
        </w:rPr>
      </w:pPr>
      <w:r>
        <w:rPr>
          <w:b/>
          <w:bCs/>
          <w:color w:val="auto"/>
          <w:spacing w:val="-2"/>
          <w:sz w:val="28"/>
          <w:szCs w:val="28"/>
        </w:rPr>
        <w:t>2.4.</w:t>
      </w:r>
      <w:r>
        <w:rPr>
          <w:rFonts w:hint="eastAsia" w:eastAsia="宋体"/>
          <w:b/>
          <w:bCs/>
          <w:color w:val="auto"/>
          <w:spacing w:val="-2"/>
          <w:sz w:val="28"/>
          <w:szCs w:val="28"/>
          <w:lang w:val="en-US" w:eastAsia="zh-CN"/>
        </w:rPr>
        <w:t>3</w:t>
      </w:r>
      <w:r>
        <w:rPr>
          <w:b/>
          <w:bCs/>
          <w:color w:val="auto"/>
          <w:spacing w:val="-2"/>
          <w:sz w:val="28"/>
          <w:szCs w:val="28"/>
        </w:rPr>
        <w:t xml:space="preserve">. </w:t>
      </w:r>
      <w:r>
        <w:rPr>
          <w:rFonts w:hint="eastAsia"/>
          <w:b/>
          <w:bCs/>
          <w:color w:val="auto"/>
          <w:spacing w:val="-2"/>
          <w:sz w:val="28"/>
          <w:szCs w:val="28"/>
        </w:rPr>
        <w:t>广东省建筑垃圾管理条例</w:t>
      </w:r>
    </w:p>
    <w:p w14:paraId="00A07CCB">
      <w:pPr>
        <w:spacing w:before="316" w:line="417" w:lineRule="auto"/>
        <w:ind w:left="0" w:right="2" w:firstLine="556" w:firstLineChars="20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第一条为了加强建筑垃圾管理，推进源头减量和资源化利用，保护和改善生态环境，保障公众健康，促进经济社会可持续发展，根据《中华人民共和国固体废物污染环境防治法》等法律、行政法规，结合本省实际，制定本条例。</w:t>
      </w:r>
    </w:p>
    <w:p w14:paraId="3B2C7B5D">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第二条本条例适用于本省行政区域内建筑垃圾的产生、收集、贮存、运输、利用、处置及相关监督管理等活动。</w:t>
      </w:r>
    </w:p>
    <w:p w14:paraId="1A1A7DCF">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第三条各级人民政府应当加强对建筑垃圾管理工作的领导和保障，组织、协调、督促有关部门依法履行建筑垃圾监督管理职责。</w:t>
      </w:r>
    </w:p>
    <w:p w14:paraId="1E788CA8">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各级人民政府应当按照事权划分的原则，安排必要的资金用于建筑垃圾管理。</w:t>
      </w:r>
    </w:p>
    <w:p w14:paraId="239FC74E">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第四条县级以上人民政府依法确定的建筑垃圾主管部门（以下简称建筑垃圾主管部门）负责本行政区域内建筑垃圾的监督管理工作。</w:t>
      </w:r>
    </w:p>
    <w:p w14:paraId="383AF8A0">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县级以上人民政府住房城乡建设、城市管理、自然资源、生态环境、交通运输、农业农村、水利、公安等管理部门和海事管理机构在各自职责范围内做好建筑垃圾管理第五条县级以上人民政府应当制定建筑垃圾污染环境防治工作规划。</w:t>
      </w:r>
    </w:p>
    <w:p w14:paraId="1206C776">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建筑垃圾污染环境防治工作规划应当包括建筑垃圾产量预测、源头减量、分类处理、综合利用、消纳设施和场所布局及建设、安全风险评估以及管理体系建设等内容。</w:t>
      </w:r>
    </w:p>
    <w:p w14:paraId="07A5D103">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县级以上人民政府应当统筹安排建筑垃圾转运设施、综合利用场所、消纳场的布局和用地，并将其纳入国土空间规划。</w:t>
      </w:r>
    </w:p>
    <w:p w14:paraId="79018A5B">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鼓励以循环产业园等方式统筹规划建筑垃圾综合利用场所、消纳场，将建筑垃圾综合利用场所、消纳场与混凝土搅拌站、建材厂、装配式建筑构件厂等共同规划。</w:t>
      </w:r>
    </w:p>
    <w:p w14:paraId="2CA7D347">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六条县级以上人民政府应当通过优化城乡建设用地竖向规划，推广装配式建筑、全装修成品住房、绿色建筑，鼓励采用先进技术、标准、工艺、设备、材料和管理措施等方式，开展绿色策划、实施绿色设计、推广绿色施工，推进建筑垃圾源头减量。</w:t>
      </w:r>
    </w:p>
    <w:p w14:paraId="788D6147">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建设单位应当履行源头减量义务，采取有效措施预防和减少建筑垃圾的产生和排放，并将建筑垃圾减量化措施费用纳入工程概算。</w:t>
      </w:r>
    </w:p>
    <w:p w14:paraId="7CB28011">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建设单位、施工单位应当在工程招标文件、承发包合同和施工组织设计中明确施工现场建筑垃圾源头减量的具体要求和措施，以及建筑垃圾综合利用产品的使用要求。</w:t>
      </w:r>
    </w:p>
    <w:p w14:paraId="65653973">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设计单位应当优化工程设计、提高设计质量，从源头上减少建筑材料的消耗和建筑垃圾的产生，提高对建筑垃圾综合利用产品的使用；监理单位应当监督施工单位落实建筑垃圾源头减量措施。</w:t>
      </w:r>
    </w:p>
    <w:p w14:paraId="0D03F24C">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第七条本省实行建筑垃圾产生、收集、贮存、运输、利用、处置全过程联单管理制度，并利用信息化手段推行电子联单管理。具体管理办法由省人民政府建筑垃圾主管部门制定。</w:t>
      </w:r>
    </w:p>
    <w:p w14:paraId="468C06EE">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第八条工程施工单位应当编制建筑垃圾处理方案，采取污染防治措施，并在开工前报工程所在地县级人民政府建筑垃圾主管部门备案。建筑垃圾处理方案内容有调整的，应当及时报告接受备案的部门。</w:t>
      </w:r>
    </w:p>
    <w:p w14:paraId="739E4D64">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建筑垃圾处理方案应当包括下列内容：</w:t>
      </w:r>
    </w:p>
    <w:p w14:paraId="11D69B64">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（一）工程概况和施工单位基本信息；</w:t>
      </w:r>
    </w:p>
    <w:p w14:paraId="7B2E21B4">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（二）建筑垃圾产生量与种类；</w:t>
      </w:r>
    </w:p>
    <w:p w14:paraId="1F541EA0">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（三）建筑垃圾源头减量、分类收集、综合利用、污染防治的措施和目标；</w:t>
      </w:r>
    </w:p>
    <w:p w14:paraId="1D2CAB3A">
      <w:pPr>
        <w:spacing w:before="316" w:line="417" w:lineRule="auto"/>
        <w:ind w:left="0" w:right="2" w:firstLine="556"/>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（四）需要外运的建筑垃圾种类、数量与运输的时间、路线、方式和运输单位；</w:t>
      </w:r>
    </w:p>
    <w:p w14:paraId="77E8258D">
      <w:pPr>
        <w:spacing w:before="316" w:line="417" w:lineRule="auto"/>
        <w:ind w:left="0" w:right="2" w:firstLine="556" w:firstLineChars="20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（五）建筑垃圾回填、消纳、综合利用场所名称；</w:t>
      </w:r>
    </w:p>
    <w:p w14:paraId="1CD0DDD6">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（六）法律、法规规定的其他内容。</w:t>
      </w:r>
    </w:p>
    <w:p w14:paraId="3D7A8C4F">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第九条建筑垃圾应当按照国家有关规定进行分类，实行分类收集、分类贮存、分类运输、分类处置。</w:t>
      </w:r>
    </w:p>
    <w:p w14:paraId="3349491E">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第十条建设单位应当建立建筑垃圾分类收集、贮存以及台账管理等制度，督促施工单位开展建筑垃圾分类和合法装载，并及时向工程所在地县级人民政府建筑垃圾主管部门报送建筑垃圾处理方案。</w:t>
      </w:r>
    </w:p>
    <w:p w14:paraId="47253240">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施工单位应当建立建筑垃圾管理台账，分类收集、贮存和及时清运施工过程中产生的建筑垃圾，采取有效措施防止混合已分类的建筑垃圾。</w:t>
      </w:r>
    </w:p>
    <w:p w14:paraId="6C228154">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工程施工单位应当将建筑垃圾的产生量与种类、清运时间、最终去向等信息在施工现场公示，接受社会监督。</w:t>
      </w:r>
    </w:p>
    <w:p w14:paraId="5456EBAB">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第十一条运输建筑垃圾应当遵守下列规定：</w:t>
      </w:r>
    </w:p>
    <w:p w14:paraId="70A193ED">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（一）建立建筑垃圾运输管理台账；</w:t>
      </w:r>
    </w:p>
    <w:p w14:paraId="1F8F1556">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（二）不得将工程渣土、工程泥浆与其他建筑垃圾混合运输；</w:t>
      </w:r>
    </w:p>
    <w:p w14:paraId="6649B402">
      <w:pPr>
        <w:spacing w:before="316" w:line="417" w:lineRule="auto"/>
        <w:ind w:left="0" w:right="2" w:firstLine="556"/>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（三）保持运输车辆、船舶等运输工具的行驶记录、卫星定位等电子装置正常使用；</w:t>
      </w:r>
    </w:p>
    <w:p w14:paraId="5834849B">
      <w:pPr>
        <w:spacing w:before="316" w:line="417" w:lineRule="auto"/>
        <w:ind w:left="0" w:right="2" w:firstLine="556" w:firstLineChars="20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（四）运输过程中保持运输工具整洁，采取密闭或者其他有效措施防止遗撒建筑垃圾，不得擅自倾倒、抛撒建筑垃圾；</w:t>
      </w:r>
    </w:p>
    <w:p w14:paraId="07BC5232">
      <w:pPr>
        <w:spacing w:before="316" w:line="417" w:lineRule="auto"/>
        <w:ind w:left="0" w:right="2" w:firstLine="0"/>
        <w:rPr>
          <w:rFonts w:hint="default" w:ascii="宋体" w:hAnsi="宋体" w:eastAsia="宋体" w:cs="宋体"/>
          <w:color w:val="auto"/>
          <w:spacing w:val="-1"/>
          <w:sz w:val="28"/>
          <w:szCs w:val="28"/>
          <w:lang w:val="en-US" w:eastAsia="zh-CN"/>
        </w:rPr>
      </w:pPr>
      <w:r>
        <w:rPr>
          <w:rFonts w:hint="eastAsia" w:ascii="宋体" w:hAnsi="宋体" w:eastAsia="宋体" w:cs="宋体"/>
          <w:color w:val="auto"/>
          <w:spacing w:val="-1"/>
          <w:sz w:val="28"/>
          <w:szCs w:val="28"/>
        </w:rPr>
        <w:t>　　（五）按照建筑垃圾处理方案确定的时间、路线、方式、场所进行运输。</w:t>
      </w:r>
      <w:r>
        <w:rPr>
          <w:rFonts w:hint="eastAsia" w:ascii="宋体" w:hAnsi="宋体" w:eastAsia="宋体" w:cs="宋体"/>
          <w:color w:val="auto"/>
          <w:spacing w:val="-1"/>
          <w:sz w:val="28"/>
          <w:szCs w:val="28"/>
          <w:lang w:val="en-US" w:eastAsia="zh-CN"/>
        </w:rPr>
        <w:t xml:space="preserve">  </w:t>
      </w:r>
    </w:p>
    <w:p w14:paraId="3ABB66B6">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建筑垃圾运输车辆、船舶应当符合相应的载运技术条件。建筑垃圾处置场所为陆域的，不得采用开底式船舶运输建筑垃圾。</w:t>
      </w:r>
    </w:p>
    <w:p w14:paraId="7D359C2B">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第十二条工程泥浆应当在施工现场进行脱水固化处理。施工现场不具备条件的，应当采用罐装器具密闭运输至依法设置的建筑垃圾处置场所进行处置。水上工程中依法无需经脱水处理的除外。</w:t>
      </w:r>
    </w:p>
    <w:p w14:paraId="4933DEBB">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第十三条建筑垃圾应当按照下列方式，优先就地就近利用：</w:t>
      </w:r>
    </w:p>
    <w:p w14:paraId="65782982">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（一）工程渣土及脱水后的工程泥浆优先用于土方平衡、矿坑修复、环境治理、烧结制品及回填等；</w:t>
      </w:r>
    </w:p>
    <w:p w14:paraId="1B412003">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（二）工程垃圾、拆除垃圾和装修垃圾优先用于生产再生骨料、再生砖、再生砌块、再生沥青混合料等建筑垃圾综合利用产品。</w:t>
      </w:r>
    </w:p>
    <w:p w14:paraId="14568FDA">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具备现场综合利用条件的建设工程，应当进行建筑垃圾现场综合利用。</w:t>
      </w:r>
    </w:p>
    <w:p w14:paraId="355B109F">
      <w:pPr>
        <w:spacing w:before="316" w:line="417" w:lineRule="auto"/>
        <w:ind w:left="0" w:right="2" w:firstLine="0"/>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　　第十四条建筑垃圾综合利用场所运营单位应当建立规范完整的生产台账，按照国家和省的产业政策、建材革新的有关规定以及产品质量标准生产综合利用产品，不得以其他原料代替建筑垃圾作为生产综合利用产品的主要原料。</w:t>
      </w:r>
    </w:p>
    <w:p w14:paraId="31F9B7B1">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w:t>
      </w:r>
      <w:r>
        <w:rPr>
          <w:rFonts w:hint="eastAsia" w:ascii="宋体" w:hAnsi="宋体" w:eastAsia="宋体" w:cs="宋体"/>
          <w:spacing w:val="-1"/>
          <w:sz w:val="28"/>
          <w:szCs w:val="28"/>
          <w:lang w:val="en-US" w:eastAsia="zh-CN"/>
        </w:rPr>
        <w:t xml:space="preserve">  </w:t>
      </w:r>
      <w:r>
        <w:rPr>
          <w:rFonts w:hint="eastAsia" w:ascii="宋体" w:hAnsi="宋体" w:eastAsia="宋体" w:cs="宋体"/>
          <w:spacing w:val="-1"/>
          <w:sz w:val="28"/>
          <w:szCs w:val="28"/>
        </w:rPr>
        <w:t>第十五条县级以上人民政府应当建立完善建筑垃圾回收和综合利用体系，在用地、产业等方面扶持和发展建筑垃圾综合利用项目，并落实相关税收、金融等优惠政策。鼓励、引导社会资本投资建设和经营建筑垃圾综合利用场所。</w:t>
      </w:r>
    </w:p>
    <w:p w14:paraId="6C326490">
      <w:pPr>
        <w:spacing w:before="316" w:line="417" w:lineRule="auto"/>
        <w:ind w:left="0" w:right="2" w:firstLine="834" w:firstLineChars="300"/>
        <w:rPr>
          <w:rFonts w:hint="eastAsia" w:ascii="宋体" w:hAnsi="宋体" w:eastAsia="宋体" w:cs="宋体"/>
          <w:spacing w:val="-1"/>
          <w:sz w:val="28"/>
          <w:szCs w:val="28"/>
        </w:rPr>
      </w:pPr>
      <w:r>
        <w:rPr>
          <w:rFonts w:hint="eastAsia" w:ascii="宋体" w:hAnsi="宋体" w:eastAsia="宋体" w:cs="宋体"/>
          <w:spacing w:val="-1"/>
          <w:sz w:val="28"/>
          <w:szCs w:val="28"/>
        </w:rPr>
        <w:t>国家机关和使用财政资金的其他组织在政府采购中，应当优先采购技术指标符合设计要求及满足使用功能的建筑垃圾综合利用产品。鼓励社会资本投资项目使用建筑垃圾综合利用产品。</w:t>
      </w:r>
    </w:p>
    <w:p w14:paraId="0F8BCE4E">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建筑垃圾综合利用产品的使用情况纳入本省依法设立的建设工程项目奖项评选内容。</w:t>
      </w:r>
    </w:p>
    <w:p w14:paraId="2B651517">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第十六条建筑垃圾消纳场应当按照技术规范建设，属于建设工程的，还应当执行基本建设程序。</w:t>
      </w:r>
    </w:p>
    <w:p w14:paraId="7FAFE7C6">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省人民政府建筑垃圾主管部门应当组织编制建筑垃圾消纳场建设标准和运营规范。</w:t>
      </w:r>
    </w:p>
    <w:p w14:paraId="5EC290A0">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县级以上人民政府建筑垃圾主管部门应当对建筑垃圾消纳场的建设和运营、安全生产、环境保护等工作实施监督管理。</w:t>
      </w:r>
    </w:p>
    <w:p w14:paraId="44304B29">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第十七条县级以上人民政府建筑垃圾主管部门应当对建筑垃圾消纳场、综合利用场等处置场所定期开展安全风险排查。对在排查中发现的安全隐患，结合堆放规模、场地情况和周边环境条件等，制定综合整治方案并限期治理。</w:t>
      </w:r>
    </w:p>
    <w:p w14:paraId="4C186C36">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建筑垃圾消纳场运营单位应当建立规范完整的生产台账，按照有关技术规范进行作业，按照设计容量分区、分类堆填、堆放建筑垃圾。</w:t>
      </w:r>
    </w:p>
    <w:p w14:paraId="28660359">
      <w:pPr>
        <w:spacing w:before="316" w:line="417" w:lineRule="auto"/>
        <w:ind w:left="0" w:right="2" w:firstLine="556" w:firstLineChars="200"/>
        <w:rPr>
          <w:rFonts w:hint="eastAsia" w:ascii="宋体" w:hAnsi="宋体" w:eastAsia="宋体" w:cs="宋体"/>
          <w:spacing w:val="-1"/>
          <w:sz w:val="28"/>
          <w:szCs w:val="28"/>
        </w:rPr>
      </w:pPr>
      <w:r>
        <w:rPr>
          <w:rFonts w:hint="eastAsia" w:ascii="宋体" w:hAnsi="宋体" w:eastAsia="宋体" w:cs="宋体"/>
          <w:spacing w:val="-1"/>
          <w:sz w:val="28"/>
          <w:szCs w:val="28"/>
        </w:rPr>
        <w:t>建筑垃圾消纳场、综合利用场等处置场所运营单位应当采取有效措施保障安全生产，严格落实安全风险管控要求，加强对堆体的水平位移、沉降和堆体内水位等情况的监测，防止发生失稳滑坡等危害。</w:t>
      </w:r>
    </w:p>
    <w:p w14:paraId="7203D9AA">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第十八条建筑垃圾消纳场达到设计容量或者因其他原因无法继续消纳的，运营单位应当在停止消纳三十日前书面报告所在地县级人民政府建筑垃圾主管部门。</w:t>
      </w:r>
    </w:p>
    <w:p w14:paraId="63DD9C28">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建筑垃圾消纳场停止消纳后，原运营单位应当组织开展治理、评估，达到安全稳定要求后进行生态修复。</w:t>
      </w:r>
    </w:p>
    <w:p w14:paraId="4FEC29CB">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县级人民政府应当按照国家有关规定对停止消纳的建筑垃圾消纳场定期组织开展安全监测评估，及时采取有效措施消除安全隐患。</w:t>
      </w:r>
    </w:p>
    <w:p w14:paraId="5AB0195A">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第十九条本省建立建筑垃圾跨区域平衡处置和生态补偿制度。</w:t>
      </w:r>
    </w:p>
    <w:p w14:paraId="24ED1D0D">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省人民政府建筑垃圾主管部门应当建立建筑垃圾跨区域平衡处置协作监管平台，制定本省建筑垃圾跨区域平衡处置和生态补偿的具体办法。</w:t>
      </w:r>
    </w:p>
    <w:p w14:paraId="621D08C6">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　　地级以上市人民政府应当按照属地管理原则，负责统筹、协调、指导本行政区域建筑垃圾跨区域平衡处置相关工作。地级以上市人民政府建筑垃圾主管部门和其他有关部门应当按照各自职责，对建筑垃圾跨区域平衡处置工作实施监督管理。</w:t>
      </w:r>
    </w:p>
    <w:p w14:paraId="76573BF5">
      <w:pPr>
        <w:spacing w:before="316" w:line="417" w:lineRule="auto"/>
        <w:ind w:left="0" w:right="2" w:firstLine="556"/>
        <w:rPr>
          <w:rFonts w:hint="eastAsia" w:ascii="宋体" w:hAnsi="宋体" w:eastAsia="宋体" w:cs="宋体"/>
          <w:spacing w:val="-1"/>
          <w:sz w:val="28"/>
          <w:szCs w:val="28"/>
        </w:rPr>
      </w:pPr>
      <w:r>
        <w:rPr>
          <w:rFonts w:hint="eastAsia" w:ascii="宋体" w:hAnsi="宋体" w:eastAsia="宋体" w:cs="宋体"/>
          <w:spacing w:val="-1"/>
          <w:sz w:val="28"/>
          <w:szCs w:val="28"/>
        </w:rPr>
        <w:t>第二十条县级以上人民政府应当建立健全建筑垃圾跨区域、跨部门执法协作机制，对跨区域擅自倾倒、抛撒或者堆放建筑垃圾等违法行为开展联合执法。</w:t>
      </w:r>
    </w:p>
    <w:p w14:paraId="09D871FA">
      <w:pPr>
        <w:spacing w:before="316" w:line="417" w:lineRule="auto"/>
        <w:ind w:left="0" w:right="2" w:firstLine="0"/>
        <w:rPr>
          <w:rFonts w:hint="eastAsia" w:ascii="宋体" w:hAnsi="宋体" w:eastAsia="宋体" w:cs="宋体"/>
          <w:spacing w:val="-1"/>
          <w:sz w:val="28"/>
          <w:szCs w:val="28"/>
        </w:rPr>
      </w:pPr>
      <w:r>
        <w:rPr>
          <w:rFonts w:hint="eastAsia" w:ascii="宋体" w:hAnsi="宋体" w:eastAsia="宋体" w:cs="宋体"/>
          <w:spacing w:val="-1"/>
          <w:sz w:val="28"/>
          <w:szCs w:val="28"/>
        </w:rPr>
        <w:t>第二十一条违反本条例第十条第二款、第十一条第一款第一项、第十四条、第十七条第二款规定，相关单位未建立管理台账或者生产台账的，由县级以上人民政府建筑垃圾主管部门责令限期改正；逾期不改正的，处二万元以上二十万元以下的罚款。</w:t>
      </w:r>
    </w:p>
    <w:p w14:paraId="55EC9312">
      <w:pPr>
        <w:spacing w:before="316" w:line="417" w:lineRule="auto"/>
        <w:ind w:left="0" w:right="2" w:firstLine="0"/>
        <w:rPr>
          <w:rFonts w:ascii="宋体" w:hAnsi="宋体" w:eastAsia="宋体" w:cs="宋体"/>
          <w:spacing w:val="-1"/>
          <w:sz w:val="28"/>
          <w:szCs w:val="28"/>
        </w:rPr>
      </w:pPr>
      <w:r>
        <w:rPr>
          <w:rFonts w:hint="eastAsia" w:ascii="宋体" w:hAnsi="宋体" w:eastAsia="宋体" w:cs="宋体"/>
          <w:spacing w:val="-1"/>
          <w:sz w:val="28"/>
          <w:szCs w:val="28"/>
        </w:rPr>
        <w:t>　　第二十二条违反本条例第十一条第一款第二项规定，将工程渣土、工程泥浆与其他建筑垃圾混合运输的，由县级以上人民政府建筑垃圾主管部门责令改正，处三万元以上三十万元以下的罚款。</w:t>
      </w:r>
    </w:p>
    <w:p w14:paraId="3153F31C">
      <w:pPr>
        <w:spacing w:before="316" w:line="417" w:lineRule="auto"/>
        <w:ind w:left="0" w:right="2" w:firstLine="0"/>
        <w:rPr>
          <w:rFonts w:hint="eastAsia" w:ascii="Arial" w:hAnsi="Arial" w:eastAsia="Arial" w:cs="Arial"/>
          <w:b/>
          <w:bCs/>
          <w:snapToGrid w:val="0"/>
          <w:color w:val="auto"/>
          <w:spacing w:val="-2"/>
          <w:kern w:val="0"/>
          <w:sz w:val="28"/>
          <w:szCs w:val="28"/>
          <w:lang w:val="en-US" w:eastAsia="en-US" w:bidi="ar-SA"/>
        </w:rPr>
      </w:pPr>
      <w:r>
        <w:rPr>
          <w:rFonts w:hint="eastAsia" w:ascii="Arial" w:hAnsi="Arial" w:eastAsia="Arial" w:cs="Arial"/>
          <w:b/>
          <w:bCs/>
          <w:snapToGrid w:val="0"/>
          <w:color w:val="auto"/>
          <w:spacing w:val="-2"/>
          <w:kern w:val="0"/>
          <w:sz w:val="28"/>
          <w:szCs w:val="28"/>
          <w:lang w:val="en-US" w:eastAsia="en-US" w:bidi="ar-SA"/>
        </w:rPr>
        <w:t>2.</w:t>
      </w:r>
      <w:r>
        <w:rPr>
          <w:rFonts w:hint="eastAsia" w:ascii="Arial" w:hAnsi="Arial" w:eastAsia="Arial" w:cs="Arial"/>
          <w:b/>
          <w:bCs/>
          <w:snapToGrid w:val="0"/>
          <w:color w:val="auto"/>
          <w:spacing w:val="-2"/>
          <w:kern w:val="0"/>
          <w:sz w:val="28"/>
          <w:szCs w:val="28"/>
          <w:lang w:val="en-US" w:eastAsia="zh-CN" w:bidi="ar-SA"/>
        </w:rPr>
        <w:t>4.</w:t>
      </w:r>
      <w:r>
        <w:rPr>
          <w:rFonts w:hint="eastAsia" w:cs="Arial"/>
          <w:b/>
          <w:bCs/>
          <w:snapToGrid w:val="0"/>
          <w:color w:val="auto"/>
          <w:spacing w:val="-2"/>
          <w:kern w:val="0"/>
          <w:sz w:val="28"/>
          <w:szCs w:val="28"/>
          <w:lang w:val="en-US" w:eastAsia="zh-CN" w:bidi="ar-SA"/>
        </w:rPr>
        <w:t>4</w:t>
      </w:r>
      <w:r>
        <w:rPr>
          <w:rFonts w:hint="eastAsia" w:ascii="Arial" w:hAnsi="Arial" w:eastAsia="Arial" w:cs="Arial"/>
          <w:b/>
          <w:bCs/>
          <w:snapToGrid w:val="0"/>
          <w:color w:val="auto"/>
          <w:spacing w:val="-2"/>
          <w:kern w:val="0"/>
          <w:sz w:val="28"/>
          <w:szCs w:val="28"/>
          <w:lang w:val="en-US" w:eastAsia="en-US" w:bidi="ar-SA"/>
        </w:rPr>
        <w:t xml:space="preserve"> 《湛江市市区防治扬尘污染管理暂行办法》（2015 年施行）​</w:t>
      </w:r>
    </w:p>
    <w:p w14:paraId="4B4AB75D">
      <w:pPr>
        <w:spacing w:before="316" w:line="417" w:lineRule="auto"/>
        <w:ind w:left="0" w:right="2" w:firstLine="556" w:firstLineChars="20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第三条  本暂行办法所称扬尘污染是指建设工程（包括房屋建筑工程、市政基础设施工程、公路、航道、港口、填海建设工程等）施工、房屋拆迁、物料运输和堆放、道路保洁等活动以及因泥地裸露产生粉尘颗粒物对环境和大气造成的污染。</w:t>
      </w:r>
    </w:p>
    <w:p w14:paraId="093EE629">
      <w:pPr>
        <w:spacing w:before="316" w:line="417" w:lineRule="auto"/>
        <w:ind w:left="0" w:right="2" w:firstLine="556" w:firstLineChars="20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建筑垃圾是指建设（施工）单位新建、改建、扩建和拆除各类建筑物、构筑物、管网等以及居民装饰装修房屋过程中所产生的弃土、弃料及其它废弃物。</w:t>
      </w:r>
    </w:p>
    <w:p w14:paraId="29188F7C">
      <w:pPr>
        <w:spacing w:before="316" w:line="417" w:lineRule="auto"/>
        <w:ind w:left="0" w:right="2" w:firstLine="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　　散体物料是指沙、矿砂、高岭土、石、灰渣、木片、煤、硫酸渣、混凝土、砂浆、泥浆等。</w:t>
      </w:r>
    </w:p>
    <w:p w14:paraId="50D2A37C">
      <w:pPr>
        <w:spacing w:before="316" w:line="417" w:lineRule="auto"/>
        <w:ind w:left="0" w:right="2" w:firstLine="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　　第四条  防治扬尘污染按照“谁建设谁防尘，谁污染谁负责，谁审批谁监督”的原则，实行属地管理、条块结合、企业自律、社会共治。</w:t>
      </w:r>
    </w:p>
    <w:p w14:paraId="20F39707">
      <w:pPr>
        <w:spacing w:before="316" w:line="417" w:lineRule="auto"/>
        <w:ind w:left="0" w:right="2" w:firstLine="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　　第五条  市住房城乡建设部门负责城市建筑垃圾、散体物料运输和市区防治扬尘污染的管理工作。</w:t>
      </w:r>
    </w:p>
    <w:p w14:paraId="15C83C9B">
      <w:pPr>
        <w:spacing w:before="316" w:line="417" w:lineRule="auto"/>
        <w:ind w:left="0" w:right="2" w:firstLine="556"/>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湛江市市区防治扬尘污染执法办公室（设在市住房城乡建设局，以下简称市防尘办）负责日常执法和督查工作。各区参照市的做法成立相应机构。</w:t>
      </w:r>
    </w:p>
    <w:p w14:paraId="7A07C038">
      <w:pPr>
        <w:spacing w:before="316" w:line="417" w:lineRule="auto"/>
        <w:ind w:left="0" w:right="2" w:firstLine="556" w:firstLineChars="20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第六条  环保、城市综合管理、城管执法、交通运输、公安、房管、财政等部门依据各自职责负责有关防治扬尘污染管理工作</w:t>
      </w:r>
    </w:p>
    <w:p w14:paraId="1C8A81FC">
      <w:pPr>
        <w:spacing w:before="316" w:line="417" w:lineRule="auto"/>
        <w:ind w:left="0" w:right="2" w:firstLine="556" w:firstLineChars="20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第九条  运输建筑垃圾或散体物料要遵守下列规定：</w:t>
      </w:r>
    </w:p>
    <w:p w14:paraId="34C4BC3C">
      <w:pPr>
        <w:spacing w:before="316" w:line="417" w:lineRule="auto"/>
        <w:ind w:left="0" w:right="2" w:firstLine="556" w:firstLineChars="200"/>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（一）运输车辆必须采取苫盖、密闭措施，所装载的货物必须低于车辆四周挡板的高度，不得沿途遗撒、倾倒、丢弃、泄漏建筑垃圾和散体物料。车身四周及轮胎必须冲洗干净。</w:t>
      </w:r>
    </w:p>
    <w:p w14:paraId="4543B973">
      <w:pPr>
        <w:spacing w:before="316" w:line="417" w:lineRule="auto"/>
        <w:ind w:left="0" w:right="2" w:firstLine="556" w:firstLineChars="200"/>
        <w:rPr>
          <w:rFonts w:hint="eastAsia" w:ascii="宋体" w:hAnsi="宋体" w:eastAsia="宋体" w:cs="宋体"/>
          <w:color w:val="000000" w:themeColor="text1"/>
          <w:spacing w:val="-1"/>
          <w:sz w:val="28"/>
          <w:szCs w:val="28"/>
          <w:lang w:val="en-US" w:eastAsia="zh-CN"/>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（二）建筑垃圾和散体物料运输车辆必须经市住房城乡建设局予以核准，办理建筑垃圾准运证。不得将建筑垃圾交给未经核准的单位或个人运输。混凝土、砂浆生产</w:t>
      </w:r>
      <w:r>
        <w:rPr>
          <w:rFonts w:hint="eastAsia" w:ascii="宋体" w:hAnsi="宋体" w:eastAsia="宋体" w:cs="宋体"/>
          <w:color w:val="000000" w:themeColor="text1"/>
          <w:spacing w:val="-1"/>
          <w:sz w:val="28"/>
          <w:szCs w:val="28"/>
          <w:lang w:val="en-US" w:eastAsia="zh-CN"/>
          <w14:textFill>
            <w14:solidFill>
              <w14:schemeClr w14:val="tx1"/>
            </w14:solidFill>
          </w14:textFill>
        </w:rPr>
        <w:t>企业</w:t>
      </w:r>
    </w:p>
    <w:p w14:paraId="68EF5D8E">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要将运输车辆纳入企业管理范围。市防尘办负责加强相关驾驶员的教育。</w:t>
      </w:r>
    </w:p>
    <w:p w14:paraId="5F724053">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（三）从本暂行办法施行之日起，新增加的建筑垃圾运输车辆应当为全密闭环保节能自卸车。</w:t>
      </w:r>
    </w:p>
    <w:p w14:paraId="3E7A8DED">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第十四条  有关处罚规定：</w:t>
      </w:r>
    </w:p>
    <w:p w14:paraId="52B50F2D">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（一）未及时清运施工所产生的建筑垃圾造成环境污染的建设（施工）单位，由市城管执法部门依法依规责令限期改正，给予警告，处5000元以上5万元以下罚款。</w:t>
      </w:r>
    </w:p>
    <w:p w14:paraId="4D92E2FB">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（二）将建筑垃圾交给个人或者未经核准从事建筑垃圾运输的单位处置的建设（施工）单位，由市城管执法部门依法依规责令限期改正，给予警告，处1万元以上10万元以下罚款。</w:t>
      </w:r>
    </w:p>
    <w:p w14:paraId="21028F29">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（三）运输车辆在运输过程中沿途丢弃、遗撒建筑垃圾和散体物料的，由市城管执法部门依法依规责令限期改正，给予警告，处5000元以上5万元以下罚款。</w:t>
      </w:r>
    </w:p>
    <w:p w14:paraId="4CC58F13">
      <w:pPr>
        <w:spacing w:before="316" w:line="417" w:lineRule="auto"/>
        <w:ind w:left="3" w:right="2" w:firstLine="559"/>
        <w:rPr>
          <w:rFonts w:hint="eastAsia" w:ascii="宋体" w:hAnsi="宋体" w:eastAsia="宋体" w:cs="宋体"/>
          <w:color w:val="000000" w:themeColor="text1"/>
          <w:spacing w:val="-1"/>
          <w:sz w:val="28"/>
          <w:szCs w:val="28"/>
          <w:lang w:val="en-US" w:eastAsia="zh-CN"/>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（四）随意倾倒、抛撒或者堆放建筑垃圾的单位或个人，由市城管执法部门依法依规责令限期改正，给予警告，对单位处5000元以上5万元以下罚款，对个人处200元</w:t>
      </w:r>
      <w:r>
        <w:rPr>
          <w:rFonts w:hint="eastAsia" w:ascii="宋体" w:hAnsi="宋体" w:eastAsia="宋体" w:cs="宋体"/>
          <w:color w:val="000000" w:themeColor="text1"/>
          <w:spacing w:val="-1"/>
          <w:sz w:val="28"/>
          <w:szCs w:val="28"/>
          <w:lang w:val="en-US" w:eastAsia="zh-CN"/>
          <w14:textFill>
            <w14:solidFill>
              <w14:schemeClr w14:val="tx1"/>
            </w14:solidFill>
          </w14:textFill>
        </w:rPr>
        <w:t>以下</w:t>
      </w:r>
    </w:p>
    <w:p w14:paraId="721A7D2E">
      <w:pPr>
        <w:spacing w:before="316" w:line="417" w:lineRule="auto"/>
        <w:ind w:right="2"/>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罚款。</w:t>
      </w:r>
    </w:p>
    <w:p w14:paraId="2B6D0BE9">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（五）未领取准运证运输建筑垃圾的车辆，由市城管执法部门依法依规对车主处每车次2000元以下罚款。</w:t>
      </w:r>
    </w:p>
    <w:p w14:paraId="5CF3E87C">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（九）运输建筑垃圾和散体物料的车辆未取得道路运输经营许可的，由市交通综合行政执法部门依法处罚。</w:t>
      </w:r>
    </w:p>
    <w:p w14:paraId="30F84B03">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（十）运输建筑垃圾和散体物料的车辆超高超载、擅自改装车厢、套牌、无牌无证、使用假牌假证的，由市公安交警部门依法处罚。</w:t>
      </w:r>
    </w:p>
    <w:p w14:paraId="2EEA6A78">
      <w:pPr>
        <w:spacing w:before="316" w:line="417" w:lineRule="auto"/>
        <w:ind w:left="0" w:right="2" w:firstLine="0"/>
        <w:rPr>
          <w:rFonts w:hint="eastAsia" w:ascii="宋体" w:hAnsi="宋体" w:eastAsia="宋体" w:cs="宋体"/>
          <w:color w:val="000000" w:themeColor="text1"/>
          <w:spacing w:val="-1"/>
          <w:sz w:val="28"/>
          <w:szCs w:val="28"/>
          <w14:textFill>
            <w14:solidFill>
              <w14:schemeClr w14:val="tx1"/>
            </w14:solidFill>
          </w14:textFill>
        </w:rPr>
      </w:pPr>
      <w:r>
        <w:rPr>
          <w:rFonts w:hint="eastAsia" w:ascii="Arial" w:hAnsi="Arial" w:eastAsia="Arial" w:cs="Arial"/>
          <w:b/>
          <w:bCs/>
          <w:snapToGrid w:val="0"/>
          <w:color w:val="auto"/>
          <w:spacing w:val="-2"/>
          <w:kern w:val="0"/>
          <w:sz w:val="28"/>
          <w:szCs w:val="28"/>
          <w:lang w:val="en-US" w:eastAsia="en-US" w:bidi="ar-SA"/>
        </w:rPr>
        <w:t>2.</w:t>
      </w:r>
      <w:r>
        <w:rPr>
          <w:rFonts w:hint="eastAsia" w:ascii="Arial" w:hAnsi="Arial" w:eastAsia="Arial" w:cs="Arial"/>
          <w:b/>
          <w:bCs/>
          <w:snapToGrid w:val="0"/>
          <w:color w:val="auto"/>
          <w:spacing w:val="-2"/>
          <w:kern w:val="0"/>
          <w:sz w:val="28"/>
          <w:szCs w:val="28"/>
          <w:lang w:val="en-US" w:eastAsia="zh-CN" w:bidi="ar-SA"/>
        </w:rPr>
        <w:t>4.</w:t>
      </w:r>
      <w:r>
        <w:rPr>
          <w:rFonts w:hint="eastAsia" w:cs="Arial"/>
          <w:b/>
          <w:bCs/>
          <w:snapToGrid w:val="0"/>
          <w:color w:val="auto"/>
          <w:spacing w:val="-2"/>
          <w:kern w:val="0"/>
          <w:sz w:val="28"/>
          <w:szCs w:val="28"/>
          <w:lang w:val="en-US" w:eastAsia="zh-CN" w:bidi="ar-SA"/>
        </w:rPr>
        <w:t>5</w:t>
      </w:r>
      <w:r>
        <w:rPr>
          <w:rFonts w:hint="eastAsia" w:ascii="Arial" w:hAnsi="Arial" w:eastAsia="Arial" w:cs="Arial"/>
          <w:b/>
          <w:bCs/>
          <w:snapToGrid w:val="0"/>
          <w:color w:val="auto"/>
          <w:spacing w:val="-2"/>
          <w:kern w:val="0"/>
          <w:sz w:val="28"/>
          <w:szCs w:val="28"/>
          <w:lang w:val="en-US" w:eastAsia="en-US" w:bidi="ar-SA"/>
        </w:rPr>
        <w:t xml:space="preserve"> 湛江市建筑垃圾违法倾倒专项整治工作方案​</w:t>
      </w:r>
    </w:p>
    <w:p w14:paraId="76D642F7">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三、主要任务</w:t>
      </w:r>
    </w:p>
    <w:p w14:paraId="6D73343B">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 xml:space="preserve">（一）排查整治存量建筑垃圾违法倾倒点 </w:t>
      </w:r>
    </w:p>
    <w:p w14:paraId="1AAD4011">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1.对于可以追查到违法倾倒责任人的，由执法部门立案查处，责令责任方限时完成清理并运至合法受纳场所。对于建筑垃圾占用耕地、林地、水源保护区、生态红线区等区域的，追究责任人相关责任并予以处罚。</w:t>
      </w:r>
    </w:p>
    <w:p w14:paraId="5E1CB358">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 xml:space="preserve">2.对于未能溯源的倾倒点，由属地政府统筹，限期内完成清运至合法消纳场所处置。  </w:t>
      </w:r>
    </w:p>
    <w:p w14:paraId="4B4B3876">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（二）建立健全重点领域建筑垃圾管理机制</w:t>
      </w:r>
    </w:p>
    <w:p w14:paraId="5E01D26A">
      <w:pPr>
        <w:spacing w:before="316" w:line="417" w:lineRule="auto"/>
        <w:ind w:left="3" w:right="2" w:firstLine="559"/>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1.完善在建工程项目建筑垃圾处置核准制度</w:t>
      </w:r>
    </w:p>
    <w:p w14:paraId="1AAF9754">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项目土方外运前，建设单位或施工单位应先办理建筑垃圾处置（排放）核准，获得建筑垃圾管理部门批准后方可进行建筑垃圾处置工作，建立建筑垃圾排放、运输、消纳联单管理。施工现场必须设置封闭围挡并分类倾倒，并在围挡显著位置张贴建筑垃圾管理公示牌，公示处置计划、管理责任人及监督电话等信息。运输过程中车辆应保持车容整洁，采取密闭运输方式，严禁超载、冒装、滴洒漏等违规行为。严格按照核定的运输路线、时间行驶，不得随意变更。建筑垃圾需运输至经审批的合法处置场地进行处置，严禁将建筑垃圾倾倒在非指定场所。建设单位和运输单位应留存处置凭证，以备查验。</w:t>
      </w:r>
    </w:p>
    <w:p w14:paraId="40E997AF">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2.健全物业小区建筑垃圾管理制度</w:t>
      </w:r>
    </w:p>
    <w:p w14:paraId="7A080445">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各县（市、区）建筑垃圾主管部门要进一步完善物业小区建筑垃圾管理工作，指导物业服务企业完善建筑垃圾处置方案，督促物业服务企业与运输企业、消纳企业签订合同及开展相关工作，建立小区建筑垃圾联单管理制度。物业服务企业应在小区内划定专门的临时点分类堆放、装袋投放建筑垃圾，堆放点周边需设置围挡和警示标志，并采取防扬尘、防污水外流等措施。​</w:t>
      </w:r>
    </w:p>
    <w:p w14:paraId="1693D444">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3.建立私人建房建筑垃圾管理制度。​</w:t>
      </w:r>
    </w:p>
    <w:p w14:paraId="7997F920">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各县（市、区）建筑垃圾主管部门结合当地建筑垃圾处置实际情况，统筹辖区内私人建房建筑垃圾管理工作，建立健全管理机制，逐步完善私人建房建筑垃圾全过程监管，探索建立建筑垃圾排放收费管理制度。</w:t>
      </w:r>
    </w:p>
    <w:p w14:paraId="197B5260">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各乡镇政府（街道办事处）按照职能权限做好本辖区内私人建房建筑垃圾的日常管理工作，合理布设建筑垃圾临时收集点，督促私人建房者规范处置建筑垃圾，指导各村（居）民委员会合理设置建筑垃圾临时收集点和做好建房村（居）民建筑垃圾排放管理工作。</w:t>
      </w:r>
    </w:p>
    <w:p w14:paraId="18FFDD4B">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（三）强化联合监管执法</w:t>
      </w:r>
    </w:p>
    <w:p w14:paraId="6E2B4940">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健全完善公安、住建、交通、城综等部门联合执法、联合惩戒工作机制，畅通信息共享、案件移送等渠道。常态化开展联合执法行动，优化办案流程，提高办案效率，严厉打击私自排放、违规运输、随意倾倒建筑垃圾等违法违规行为。</w:t>
      </w:r>
    </w:p>
    <w:p w14:paraId="5BA61878">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（四）加强建筑垃圾管理宣传</w:t>
      </w:r>
    </w:p>
    <w:p w14:paraId="735E8205">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在集市超市、社区广场等人流量较大的场所，定期开展建筑垃圾管理宣传活动，通过设置咨询台、悬挂横幅、发放宣传资料、举办知识讲座等形式，面向广大居民，普及建筑垃圾管理知识，鼓励大家监督身边的建筑垃圾违规行为，营造全民参与管理的良好氛围。</w:t>
      </w:r>
    </w:p>
    <w:p w14:paraId="0F573FF8">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 xml:space="preserve">    四、职责分工 </w:t>
      </w:r>
    </w:p>
    <w:p w14:paraId="6364F727">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一）建筑垃圾主管部门。统筹指导管辖区域建筑垃圾违法倾倒点整治工作，制定工作方案。各县（市、区）建筑垃圾主管部门依法开展整治工作，落实辖区建筑垃圾排放、运输、处置等监督管理工作，及时将发现违法处置建筑垃圾行为移交给综合执法部门进行查处。</w:t>
      </w:r>
    </w:p>
    <w:p w14:paraId="56A010B0">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二）住建部门。负责监督建筑项目建设单位或施工单位办理建筑垃圾处置（排放）核准，发现未经核准而外排建筑垃圾的项目，责令其停止外运并整改。对拒不整改的项目，及时移交线索给城综执法部门查处。负责监督物业服务企业建立小区建筑垃圾管理机制，指导物业小区设置堆放点，督促物业服务企业办理建筑垃圾处置核准。</w:t>
      </w:r>
    </w:p>
    <w:p w14:paraId="2F613365">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三）公安（交警）部门。负责建筑垃圾运输车辆道路通行管理，协助属地政府倒查违规倾倒建筑垃圾的车辆和人员并依法给予处罚；严厉查处建筑垃圾运输车辆超载、超速、飘洒、不密闭等违反道路交通安全管理的违法行为。</w:t>
      </w:r>
    </w:p>
    <w:p w14:paraId="4408F4DB">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四）交通部门。负责运输经营资格审核和监督管理；督促所管辖的建设工程及时办理建筑垃圾处置核准；配合公安、综合行政执法等部门做好建筑垃圾运输车辆密闭改装、卫星定位系统和安全防护装置安装的监管。</w:t>
      </w:r>
    </w:p>
    <w:p w14:paraId="40B18753">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五）城综执法部门。负责依法查处违法违规倾倒建筑垃圾的行为，可以追查到来源和责任人的存量点位，责令责任人限期清理。对正在随意倾倒、抛撒或者倾倒建筑垃圾的单位和个人责令限期改正、给予警告及处罚。</w:t>
      </w:r>
    </w:p>
    <w:p w14:paraId="1123A422">
      <w:pPr>
        <w:spacing w:before="322" w:line="426" w:lineRule="auto"/>
        <w:ind w:left="2" w:firstLine="568"/>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六）乡镇人民政府（街道办事处）。负责开展常态化巡查，对本辖区范围内的建筑垃圾违法倾倒点进行排查摸底和报备。督促指导辖区内私人建房、小额工程、拆除工程等责任单位或个人依法处置建筑垃圾，不得随意倾倒建筑垃圾。建立私人建房建筑垃圾收集点。依法制止未经批准擅自设立弃置或受纳建筑垃圾行为，并依职权报相应执法部门查处违规受纳行为。</w:t>
      </w:r>
    </w:p>
    <w:p w14:paraId="60276DA3">
      <w:pPr>
        <w:pStyle w:val="3"/>
        <w:spacing w:before="29" w:line="220" w:lineRule="auto"/>
        <w:outlineLvl w:val="1"/>
        <w:rPr>
          <w:rFonts w:ascii="宋体" w:hAnsi="宋体" w:eastAsia="宋体" w:cs="宋体"/>
          <w:sz w:val="30"/>
          <w:szCs w:val="30"/>
        </w:rPr>
      </w:pPr>
      <w:r>
        <w:rPr>
          <w:rFonts w:hint="eastAsia" w:ascii="宋体" w:hAnsi="宋体" w:eastAsia="宋体" w:cs="宋体"/>
          <w:color w:val="4874CB" w:themeColor="accent1"/>
          <w:spacing w:val="-4"/>
          <w:sz w:val="28"/>
          <w:szCs w:val="28"/>
          <w14:textFill>
            <w14:solidFill>
              <w14:schemeClr w14:val="accent1"/>
            </w14:solidFill>
          </w14:textFill>
        </w:rPr>
        <w:t xml:space="preserve"> </w:t>
      </w:r>
      <w:r>
        <w:rPr>
          <w:b/>
          <w:bCs/>
          <w:spacing w:val="-2"/>
          <w:sz w:val="30"/>
          <w:szCs w:val="30"/>
        </w:rPr>
        <w:t xml:space="preserve">2.5.    </w:t>
      </w:r>
      <w:r>
        <w:rPr>
          <w:rFonts w:ascii="宋体" w:hAnsi="宋体" w:eastAsia="宋体" w:cs="宋体"/>
          <w:b/>
          <w:bCs/>
          <w:spacing w:val="-2"/>
          <w:sz w:val="30"/>
          <w:szCs w:val="30"/>
        </w:rPr>
        <w:t>相关规划解析</w:t>
      </w:r>
    </w:p>
    <w:p w14:paraId="4ACB2AC3">
      <w:pPr>
        <w:pStyle w:val="3"/>
        <w:spacing w:before="285" w:line="225" w:lineRule="auto"/>
        <w:outlineLvl w:val="2"/>
        <w:rPr>
          <w:rFonts w:ascii="宋体" w:hAnsi="宋体" w:eastAsia="宋体" w:cs="宋体"/>
          <w:sz w:val="31"/>
          <w:szCs w:val="31"/>
        </w:rPr>
      </w:pPr>
      <w:bookmarkStart w:id="135" w:name="bookmark48"/>
      <w:bookmarkEnd w:id="135"/>
      <w:r>
        <w:rPr>
          <w:b/>
          <w:bCs/>
          <w:spacing w:val="4"/>
          <w:sz w:val="28"/>
          <w:szCs w:val="28"/>
        </w:rPr>
        <w:t>2.5.1.</w:t>
      </w:r>
      <w:r>
        <w:rPr>
          <w:b/>
          <w:bCs/>
          <w:spacing w:val="81"/>
          <w:sz w:val="28"/>
          <w:szCs w:val="28"/>
        </w:rPr>
        <w:t xml:space="preserve"> </w:t>
      </w:r>
      <w:r>
        <w:rPr>
          <w:rFonts w:ascii="宋体" w:hAnsi="宋体" w:eastAsia="宋体" w:cs="宋体"/>
          <w:b/>
          <w:bCs/>
          <w:spacing w:val="4"/>
          <w:sz w:val="31"/>
          <w:szCs w:val="31"/>
        </w:rPr>
        <w:t>湛江市国土空间总体规划（</w:t>
      </w:r>
      <w:r>
        <w:rPr>
          <w:b/>
          <w:bCs/>
          <w:spacing w:val="4"/>
          <w:sz w:val="31"/>
          <w:szCs w:val="31"/>
        </w:rPr>
        <w:t>2021-2035</w:t>
      </w:r>
      <w:r>
        <w:rPr>
          <w:rFonts w:ascii="宋体" w:hAnsi="宋体" w:eastAsia="宋体" w:cs="宋体"/>
          <w:b/>
          <w:bCs/>
          <w:spacing w:val="4"/>
          <w:sz w:val="31"/>
          <w:szCs w:val="31"/>
        </w:rPr>
        <w:t>）</w:t>
      </w:r>
    </w:p>
    <w:p w14:paraId="6F1AFD36">
      <w:pPr>
        <w:pStyle w:val="3"/>
        <w:spacing w:before="292" w:line="220" w:lineRule="auto"/>
        <w:rPr>
          <w:rFonts w:ascii="宋体" w:hAnsi="宋体" w:eastAsia="宋体" w:cs="宋体"/>
          <w:sz w:val="28"/>
          <w:szCs w:val="28"/>
        </w:rPr>
      </w:pPr>
      <w:r>
        <w:fldChar w:fldCharType="begin"/>
      </w:r>
      <w:r>
        <w:instrText xml:space="preserve"> HYPERLINK "2.5.1.1" </w:instrText>
      </w:r>
      <w:r>
        <w:fldChar w:fldCharType="separate"/>
      </w:r>
      <w:r>
        <w:rPr>
          <w:b/>
          <w:bCs/>
          <w:spacing w:val="-1"/>
          <w:sz w:val="28"/>
          <w:szCs w:val="28"/>
        </w:rPr>
        <w:t>2.5.1.1</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城市目标定位和国土空间格局</w:t>
      </w:r>
    </w:p>
    <w:p w14:paraId="0336B642">
      <w:pPr>
        <w:spacing w:before="318" w:line="424" w:lineRule="auto"/>
        <w:ind w:left="2" w:right="329" w:firstLine="560"/>
        <w:jc w:val="both"/>
        <w:rPr>
          <w:rFonts w:ascii="宋体" w:hAnsi="宋体" w:eastAsia="宋体" w:cs="宋体"/>
          <w:sz w:val="28"/>
          <w:szCs w:val="28"/>
        </w:rPr>
      </w:pPr>
      <w:r>
        <w:rPr>
          <w:rFonts w:ascii="宋体" w:hAnsi="宋体" w:eastAsia="宋体" w:cs="宋体"/>
          <w:spacing w:val="-3"/>
          <w:sz w:val="28"/>
          <w:szCs w:val="28"/>
        </w:rPr>
        <w:t>湛江市是广东省域副中心城市、现代化沿海经济</w:t>
      </w:r>
      <w:r>
        <w:rPr>
          <w:rFonts w:ascii="宋体" w:hAnsi="宋体" w:eastAsia="宋体" w:cs="宋体"/>
          <w:spacing w:val="-4"/>
          <w:sz w:val="28"/>
          <w:szCs w:val="28"/>
        </w:rPr>
        <w:t>带重要发展极、宜业宜居宜游的</w:t>
      </w:r>
      <w:r>
        <w:rPr>
          <w:rFonts w:ascii="宋体" w:hAnsi="宋体" w:eastAsia="宋体" w:cs="宋体"/>
          <w:sz w:val="28"/>
          <w:szCs w:val="28"/>
        </w:rPr>
        <w:t xml:space="preserve"> </w:t>
      </w:r>
      <w:r>
        <w:rPr>
          <w:rFonts w:ascii="宋体" w:hAnsi="宋体" w:eastAsia="宋体" w:cs="宋体"/>
          <w:spacing w:val="-3"/>
          <w:sz w:val="28"/>
          <w:szCs w:val="28"/>
        </w:rPr>
        <w:t>生态型海湾城市。湛江市战略定位是国内国际双循环战略支点城市</w:t>
      </w:r>
      <w:r>
        <w:rPr>
          <w:rFonts w:ascii="宋体" w:hAnsi="宋体" w:eastAsia="宋体" w:cs="宋体"/>
          <w:spacing w:val="-4"/>
          <w:sz w:val="28"/>
          <w:szCs w:val="28"/>
        </w:rPr>
        <w:t>、国家现代化海洋</w:t>
      </w:r>
      <w:r>
        <w:rPr>
          <w:rFonts w:ascii="宋体" w:hAnsi="宋体" w:eastAsia="宋体" w:cs="宋体"/>
          <w:sz w:val="28"/>
          <w:szCs w:val="28"/>
        </w:rPr>
        <w:t xml:space="preserve"> 中心城市、区域协调发展的重要引擎。规划将湛江市</w:t>
      </w:r>
      <w:r>
        <w:rPr>
          <w:rFonts w:ascii="宋体" w:hAnsi="宋体" w:eastAsia="宋体" w:cs="宋体"/>
          <w:spacing w:val="-59"/>
          <w:sz w:val="28"/>
          <w:szCs w:val="28"/>
        </w:rPr>
        <w:t xml:space="preserve"> </w:t>
      </w:r>
      <w:r>
        <w:rPr>
          <w:rFonts w:ascii="Calibri" w:hAnsi="Calibri" w:eastAsia="Calibri" w:cs="Calibri"/>
          <w:b/>
          <w:bCs/>
          <w:sz w:val="28"/>
          <w:szCs w:val="28"/>
        </w:rPr>
        <w:t>2035</w:t>
      </w:r>
      <w:r>
        <w:rPr>
          <w:rFonts w:ascii="Calibri" w:hAnsi="Calibri" w:eastAsia="Calibri" w:cs="Calibri"/>
          <w:b/>
          <w:bCs/>
          <w:spacing w:val="20"/>
          <w:sz w:val="28"/>
          <w:szCs w:val="28"/>
        </w:rPr>
        <w:t xml:space="preserve"> </w:t>
      </w:r>
      <w:r>
        <w:rPr>
          <w:rFonts w:ascii="宋体" w:hAnsi="宋体" w:eastAsia="宋体" w:cs="宋体"/>
          <w:sz w:val="28"/>
          <w:szCs w:val="28"/>
        </w:rPr>
        <w:t>年市域</w:t>
      </w:r>
      <w:r>
        <w:rPr>
          <w:rFonts w:ascii="宋体" w:hAnsi="宋体" w:eastAsia="宋体" w:cs="宋体"/>
          <w:spacing w:val="-1"/>
          <w:sz w:val="28"/>
          <w:szCs w:val="28"/>
        </w:rPr>
        <w:t>常住人口规模控制</w:t>
      </w:r>
      <w:r>
        <w:rPr>
          <w:rFonts w:ascii="宋体" w:hAnsi="宋体" w:eastAsia="宋体" w:cs="宋体"/>
          <w:sz w:val="28"/>
          <w:szCs w:val="28"/>
        </w:rPr>
        <w:t xml:space="preserve"> </w:t>
      </w:r>
      <w:r>
        <w:rPr>
          <w:rFonts w:ascii="宋体" w:hAnsi="宋体" w:eastAsia="宋体" w:cs="宋体"/>
          <w:spacing w:val="-3"/>
          <w:sz w:val="28"/>
          <w:szCs w:val="28"/>
        </w:rPr>
        <w:t>在</w:t>
      </w:r>
      <w:r>
        <w:rPr>
          <w:rFonts w:ascii="宋体" w:hAnsi="宋体" w:eastAsia="宋体" w:cs="宋体"/>
          <w:spacing w:val="-59"/>
          <w:sz w:val="28"/>
          <w:szCs w:val="28"/>
        </w:rPr>
        <w:t xml:space="preserve"> </w:t>
      </w:r>
      <w:r>
        <w:rPr>
          <w:rFonts w:ascii="Calibri" w:hAnsi="Calibri" w:eastAsia="Calibri" w:cs="Calibri"/>
          <w:b/>
          <w:bCs/>
          <w:spacing w:val="-3"/>
          <w:sz w:val="28"/>
          <w:szCs w:val="28"/>
        </w:rPr>
        <w:t>900-1000</w:t>
      </w:r>
      <w:r>
        <w:rPr>
          <w:rFonts w:ascii="Calibri" w:hAnsi="Calibri" w:eastAsia="Calibri" w:cs="Calibri"/>
          <w:b/>
          <w:bCs/>
          <w:spacing w:val="23"/>
          <w:sz w:val="28"/>
          <w:szCs w:val="28"/>
        </w:rPr>
        <w:t xml:space="preserve"> </w:t>
      </w:r>
      <w:r>
        <w:rPr>
          <w:rFonts w:ascii="宋体" w:hAnsi="宋体" w:eastAsia="宋体" w:cs="宋体"/>
          <w:spacing w:val="-3"/>
          <w:sz w:val="28"/>
          <w:szCs w:val="28"/>
        </w:rPr>
        <w:t>万人。</w:t>
      </w:r>
    </w:p>
    <w:p w14:paraId="611EBB95">
      <w:pPr>
        <w:spacing w:before="52" w:line="424" w:lineRule="auto"/>
        <w:ind w:left="279" w:leftChars="133" w:right="95" w:firstLine="562" w:firstLineChars="198"/>
        <w:jc w:val="both"/>
        <w:rPr>
          <w:rFonts w:ascii="宋体" w:hAnsi="宋体" w:eastAsia="宋体" w:cs="宋体"/>
          <w:sz w:val="28"/>
          <w:szCs w:val="28"/>
        </w:rPr>
      </w:pPr>
      <w:r>
        <w:rPr>
          <w:rFonts w:ascii="宋体" w:hAnsi="宋体" w:eastAsia="宋体" w:cs="宋体"/>
          <w:spacing w:val="2"/>
          <w:sz w:val="28"/>
          <w:szCs w:val="28"/>
        </w:rPr>
        <w:t>《湛江市国土空间总体规划（</w:t>
      </w:r>
      <w:r>
        <w:rPr>
          <w:rFonts w:ascii="Calibri" w:hAnsi="Calibri" w:eastAsia="Calibri" w:cs="Calibri"/>
          <w:b/>
          <w:bCs/>
          <w:spacing w:val="2"/>
          <w:sz w:val="28"/>
          <w:szCs w:val="28"/>
        </w:rPr>
        <w:t>2021-20</w:t>
      </w:r>
      <w:r>
        <w:rPr>
          <w:rFonts w:ascii="Calibri" w:hAnsi="Calibri" w:eastAsia="Calibri" w:cs="Calibri"/>
          <w:b/>
          <w:bCs/>
          <w:spacing w:val="1"/>
          <w:sz w:val="28"/>
          <w:szCs w:val="28"/>
        </w:rPr>
        <w:t>35</w:t>
      </w:r>
      <w:r>
        <w:rPr>
          <w:rFonts w:ascii="宋体" w:hAnsi="宋体" w:eastAsia="宋体" w:cs="宋体"/>
          <w:spacing w:val="1"/>
          <w:sz w:val="28"/>
          <w:szCs w:val="28"/>
        </w:rPr>
        <w:t>）》要求，整体谋划“一带两屏，一核</w:t>
      </w:r>
      <w:r>
        <w:rPr>
          <w:rFonts w:ascii="宋体" w:hAnsi="宋体" w:eastAsia="宋体" w:cs="宋体"/>
          <w:spacing w:val="-3"/>
          <w:sz w:val="28"/>
          <w:szCs w:val="28"/>
        </w:rPr>
        <w:t>一区三轴”的市域国土空间开发保护格局。其中一带即以构建陆</w:t>
      </w:r>
      <w:r>
        <w:rPr>
          <w:rFonts w:ascii="宋体" w:hAnsi="宋体" w:eastAsia="宋体" w:cs="宋体"/>
          <w:spacing w:val="-4"/>
          <w:sz w:val="28"/>
          <w:szCs w:val="28"/>
        </w:rPr>
        <w:t>海空间耦合的重要发</w:t>
      </w:r>
      <w:r>
        <w:rPr>
          <w:rFonts w:ascii="宋体" w:hAnsi="宋体" w:eastAsia="宋体" w:cs="宋体"/>
          <w:spacing w:val="-3"/>
          <w:sz w:val="28"/>
          <w:szCs w:val="28"/>
        </w:rPr>
        <w:t>展轴带，两屏即筑牢北部山体生态屏障及雷州半岛中部林地生态</w:t>
      </w:r>
      <w:r>
        <w:rPr>
          <w:rFonts w:ascii="宋体" w:hAnsi="宋体" w:eastAsia="宋体" w:cs="宋体"/>
          <w:spacing w:val="-4"/>
          <w:sz w:val="28"/>
          <w:szCs w:val="28"/>
        </w:rPr>
        <w:t>屏障，一核即以中心</w:t>
      </w:r>
      <w:r>
        <w:rPr>
          <w:rFonts w:ascii="宋体" w:hAnsi="宋体" w:eastAsia="宋体" w:cs="宋体"/>
          <w:spacing w:val="-3"/>
          <w:sz w:val="28"/>
          <w:szCs w:val="28"/>
        </w:rPr>
        <w:t>城区为主的都市核心区，一区即琼州海峡一体化高质量发展示范</w:t>
      </w:r>
      <w:r>
        <w:rPr>
          <w:rFonts w:ascii="宋体" w:hAnsi="宋体" w:eastAsia="宋体" w:cs="宋体"/>
          <w:spacing w:val="-4"/>
          <w:sz w:val="28"/>
          <w:szCs w:val="28"/>
        </w:rPr>
        <w:t>区，三轴包含以东向</w:t>
      </w:r>
      <w:r>
        <w:rPr>
          <w:rFonts w:ascii="宋体" w:hAnsi="宋体" w:eastAsia="宋体" w:cs="宋体"/>
          <w:spacing w:val="-3"/>
          <w:sz w:val="28"/>
          <w:szCs w:val="28"/>
        </w:rPr>
        <w:t>—南向的城镇功能集聚轴、西部和北部的两条城镇功能拓展轴。统筹兼</w:t>
      </w:r>
      <w:r>
        <w:rPr>
          <w:rFonts w:ascii="宋体" w:hAnsi="宋体" w:eastAsia="宋体" w:cs="宋体"/>
          <w:spacing w:val="-4"/>
          <w:sz w:val="28"/>
          <w:szCs w:val="28"/>
        </w:rPr>
        <w:t>顾生态保护修</w:t>
      </w:r>
      <w:r>
        <w:rPr>
          <w:rFonts w:ascii="宋体" w:hAnsi="宋体" w:eastAsia="宋体" w:cs="宋体"/>
          <w:spacing w:val="-3"/>
          <w:sz w:val="28"/>
          <w:szCs w:val="28"/>
        </w:rPr>
        <w:t>复与集约高效利用，确保城市核心战略职能的空间需求，发展生态保</w:t>
      </w:r>
      <w:r>
        <w:rPr>
          <w:rFonts w:ascii="宋体" w:hAnsi="宋体" w:eastAsia="宋体" w:cs="宋体"/>
          <w:spacing w:val="-4"/>
          <w:sz w:val="28"/>
          <w:szCs w:val="28"/>
        </w:rPr>
        <w:t>护保育功能、海</w:t>
      </w:r>
      <w:r>
        <w:rPr>
          <w:rFonts w:ascii="宋体" w:hAnsi="宋体" w:eastAsia="宋体" w:cs="宋体"/>
          <w:spacing w:val="-3"/>
          <w:sz w:val="28"/>
          <w:szCs w:val="28"/>
        </w:rPr>
        <w:t>洋产业经济功能、城市生活与旅游文化休闲功能等，引领构建陆海统</w:t>
      </w:r>
      <w:r>
        <w:rPr>
          <w:rFonts w:ascii="宋体" w:hAnsi="宋体" w:eastAsia="宋体" w:cs="宋体"/>
          <w:spacing w:val="-4"/>
          <w:sz w:val="28"/>
          <w:szCs w:val="28"/>
        </w:rPr>
        <w:t>筹全域发展新格</w:t>
      </w:r>
      <w:r>
        <w:rPr>
          <w:rFonts w:ascii="宋体" w:hAnsi="宋体" w:eastAsia="宋体" w:cs="宋体"/>
          <w:spacing w:val="-6"/>
          <w:sz w:val="28"/>
          <w:szCs w:val="28"/>
        </w:rPr>
        <w:t>局。</w:t>
      </w:r>
    </w:p>
    <w:p w14:paraId="46AB8FB3">
      <w:pPr>
        <w:pStyle w:val="3"/>
        <w:spacing w:before="39" w:line="222" w:lineRule="auto"/>
        <w:rPr>
          <w:rFonts w:ascii="宋体" w:hAnsi="宋体" w:eastAsia="宋体" w:cs="宋体"/>
          <w:sz w:val="28"/>
          <w:szCs w:val="28"/>
        </w:rPr>
      </w:pPr>
      <w:r>
        <w:fldChar w:fldCharType="begin"/>
      </w:r>
      <w:r>
        <w:instrText xml:space="preserve"> HYPERLINK "2.5.1.2" </w:instrText>
      </w:r>
      <w:r>
        <w:fldChar w:fldCharType="separate"/>
      </w:r>
      <w:r>
        <w:rPr>
          <w:b/>
          <w:bCs/>
          <w:spacing w:val="-3"/>
          <w:sz w:val="28"/>
          <w:szCs w:val="28"/>
        </w:rPr>
        <w:t>2.5.1.2</w:t>
      </w:r>
      <w:r>
        <w:rPr>
          <w:b/>
          <w:bCs/>
          <w:spacing w:val="-3"/>
          <w:sz w:val="28"/>
          <w:szCs w:val="28"/>
        </w:rPr>
        <w:fldChar w:fldCharType="end"/>
      </w:r>
      <w:r>
        <w:rPr>
          <w:b/>
          <w:bCs/>
          <w:spacing w:val="-3"/>
          <w:sz w:val="28"/>
          <w:szCs w:val="28"/>
        </w:rPr>
        <w:t>.</w:t>
      </w:r>
      <w:r>
        <w:rPr>
          <w:b/>
          <w:bCs/>
          <w:spacing w:val="9"/>
          <w:sz w:val="28"/>
          <w:szCs w:val="28"/>
        </w:rPr>
        <w:t xml:space="preserve">    </w:t>
      </w:r>
      <w:r>
        <w:rPr>
          <w:rFonts w:ascii="宋体" w:hAnsi="宋体" w:eastAsia="宋体" w:cs="宋体"/>
          <w:b/>
          <w:bCs/>
          <w:spacing w:val="-3"/>
          <w:sz w:val="28"/>
          <w:szCs w:val="28"/>
        </w:rPr>
        <w:t>生态空间规划</w:t>
      </w:r>
    </w:p>
    <w:p w14:paraId="00FF8BDC">
      <w:pPr>
        <w:spacing w:before="309" w:line="428" w:lineRule="auto"/>
        <w:ind w:left="1" w:firstLine="564"/>
        <w:jc w:val="both"/>
        <w:rPr>
          <w:rFonts w:ascii="宋体" w:hAnsi="宋体" w:eastAsia="宋体" w:cs="宋体"/>
          <w:color w:val="4874CB" w:themeColor="accent1"/>
          <w:sz w:val="28"/>
          <w:szCs w:val="28"/>
          <w14:textFill>
            <w14:solidFill>
              <w14:schemeClr w14:val="accent1"/>
            </w14:solidFill>
          </w14:textFill>
        </w:rPr>
      </w:pPr>
      <w:r>
        <w:rPr>
          <w:rFonts w:ascii="宋体" w:hAnsi="宋体" w:eastAsia="宋体" w:cs="宋体"/>
          <w:spacing w:val="-3"/>
          <w:sz w:val="28"/>
          <w:szCs w:val="28"/>
        </w:rPr>
        <w:t>构建“一链两屏多廊</w:t>
      </w:r>
      <w:r>
        <w:rPr>
          <w:rFonts w:ascii="宋体" w:hAnsi="宋体" w:eastAsia="宋体" w:cs="宋体"/>
          <w:spacing w:val="-90"/>
          <w:sz w:val="28"/>
          <w:szCs w:val="28"/>
        </w:rPr>
        <w:t xml:space="preserve"> </w:t>
      </w:r>
      <w:r>
        <w:rPr>
          <w:rFonts w:ascii="宋体" w:hAnsi="宋体" w:eastAsia="宋体" w:cs="宋体"/>
          <w:spacing w:val="-3"/>
          <w:sz w:val="28"/>
          <w:szCs w:val="28"/>
        </w:rPr>
        <w:t>”生态保护格局。其中，一链即以沿海防护林、滨海湿地、海湾、海岛等要素为主体的海洋生态保护链。两屏即北部山体生态屏障和中</w:t>
      </w:r>
      <w:r>
        <w:rPr>
          <w:rFonts w:ascii="宋体" w:hAnsi="宋体" w:eastAsia="宋体" w:cs="宋体"/>
          <w:spacing w:val="-4"/>
          <w:sz w:val="28"/>
          <w:szCs w:val="28"/>
        </w:rPr>
        <w:t>部林地生</w:t>
      </w:r>
      <w:r>
        <w:rPr>
          <w:rFonts w:ascii="宋体" w:hAnsi="宋体" w:eastAsia="宋体" w:cs="宋体"/>
          <w:spacing w:val="-8"/>
          <w:sz w:val="28"/>
          <w:szCs w:val="28"/>
        </w:rPr>
        <w:t>态屏障。多廊即依托主要河流及林草地、湿地等生态资源，构建集碳汇、生态、景观、</w:t>
      </w:r>
      <w:r>
        <w:rPr>
          <w:rFonts w:ascii="宋体" w:hAnsi="宋体" w:eastAsia="宋体" w:cs="宋体"/>
          <w:spacing w:val="-3"/>
          <w:sz w:val="28"/>
          <w:szCs w:val="28"/>
        </w:rPr>
        <w:t>休憩于一体的复合功能型生态廊道。加强水系和湿地资源保护利用，提高重</w:t>
      </w:r>
      <w:r>
        <w:rPr>
          <w:rFonts w:ascii="宋体" w:hAnsi="宋体" w:eastAsia="宋体" w:cs="宋体"/>
          <w:spacing w:val="-4"/>
          <w:sz w:val="28"/>
          <w:szCs w:val="28"/>
        </w:rPr>
        <w:t>点江河湖</w:t>
      </w:r>
      <w:r>
        <w:rPr>
          <w:rFonts w:ascii="宋体" w:hAnsi="宋体" w:eastAsia="宋体" w:cs="宋体"/>
          <w:spacing w:val="-3"/>
          <w:sz w:val="28"/>
          <w:szCs w:val="28"/>
        </w:rPr>
        <w:t>泊水功能区水质达标率和湿地面积，优化水系和湿地保护布局，落实河</w:t>
      </w:r>
      <w:r>
        <w:rPr>
          <w:rFonts w:ascii="宋体" w:hAnsi="宋体" w:eastAsia="宋体" w:cs="宋体"/>
          <w:spacing w:val="-4"/>
          <w:sz w:val="28"/>
          <w:szCs w:val="28"/>
        </w:rPr>
        <w:t>湖管理范围与</w:t>
      </w:r>
      <w:r>
        <w:rPr>
          <w:rFonts w:ascii="宋体" w:hAnsi="宋体" w:eastAsia="宋体" w:cs="宋体"/>
          <w:spacing w:val="-3"/>
          <w:sz w:val="28"/>
          <w:szCs w:val="28"/>
        </w:rPr>
        <w:t>蓝线范围；加强森林资源保护利用，保证林地总量平稳，保证市域公益</w:t>
      </w:r>
      <w:r>
        <w:rPr>
          <w:rFonts w:ascii="宋体" w:hAnsi="宋体" w:eastAsia="宋体" w:cs="宋体"/>
          <w:spacing w:val="-4"/>
          <w:sz w:val="28"/>
          <w:szCs w:val="28"/>
        </w:rPr>
        <w:t>林保护面积不</w:t>
      </w:r>
      <w:r>
        <w:rPr>
          <w:rFonts w:ascii="宋体" w:hAnsi="宋体" w:eastAsia="宋体" w:cs="宋体"/>
          <w:spacing w:val="-8"/>
          <w:sz w:val="28"/>
          <w:szCs w:val="28"/>
        </w:rPr>
        <w:t>减少，加强对雷州半岛西部商品林林种结构改善、提效提质修复，维育北部森林地区；</w:t>
      </w:r>
      <w:r>
        <w:rPr>
          <w:rFonts w:ascii="宋体" w:hAnsi="宋体" w:eastAsia="宋体" w:cs="宋体"/>
          <w:spacing w:val="5"/>
          <w:sz w:val="28"/>
          <w:szCs w:val="28"/>
        </w:rPr>
        <w:t xml:space="preserve"> </w:t>
      </w:r>
      <w:r>
        <w:rPr>
          <w:rFonts w:ascii="宋体" w:hAnsi="宋体" w:eastAsia="宋体" w:cs="宋体"/>
          <w:spacing w:val="-3"/>
          <w:sz w:val="28"/>
          <w:szCs w:val="28"/>
        </w:rPr>
        <w:t>优化矿产资源保护利用，加强矿产资源有效监测，维持重点矿产资源储量稳</w:t>
      </w:r>
      <w:r>
        <w:rPr>
          <w:rFonts w:ascii="宋体" w:hAnsi="宋体" w:eastAsia="宋体" w:cs="宋体"/>
          <w:spacing w:val="-4"/>
          <w:sz w:val="28"/>
          <w:szCs w:val="28"/>
        </w:rPr>
        <w:t>定，提升</w:t>
      </w:r>
      <w:r>
        <w:rPr>
          <w:rFonts w:ascii="宋体" w:hAnsi="宋体" w:eastAsia="宋体" w:cs="宋体"/>
          <w:spacing w:val="-3"/>
          <w:sz w:val="28"/>
          <w:szCs w:val="28"/>
        </w:rPr>
        <w:t>矿山开发效率，构建以储量控制，高效利用为基础的矿产开发保护新格局。</w:t>
      </w:r>
      <w:r>
        <w:rPr>
          <w:rFonts w:ascii="宋体" w:hAnsi="宋体" w:eastAsia="宋体" w:cs="宋体"/>
          <w:spacing w:val="-4"/>
          <w:sz w:val="28"/>
          <w:szCs w:val="28"/>
        </w:rPr>
        <w:t>推动矿业</w:t>
      </w:r>
      <w:r>
        <w:rPr>
          <w:rFonts w:ascii="宋体" w:hAnsi="宋体" w:eastAsia="宋体" w:cs="宋体"/>
          <w:sz w:val="28"/>
          <w:szCs w:val="28"/>
        </w:rPr>
        <w:t xml:space="preserve"> </w:t>
      </w:r>
      <w:r>
        <w:rPr>
          <w:rFonts w:ascii="宋体" w:hAnsi="宋体" w:eastAsia="宋体" w:cs="宋体"/>
          <w:spacing w:val="-1"/>
          <w:sz w:val="28"/>
          <w:szCs w:val="28"/>
        </w:rPr>
        <w:t>转型升级与绿色矿业综合治理工作，加强绿色矿山建设。</w:t>
      </w:r>
    </w:p>
    <w:p w14:paraId="2DDA0D06">
      <w:pPr>
        <w:spacing w:before="41" w:line="381" w:lineRule="auto"/>
        <w:ind w:left="3" w:right="95" w:firstLine="559"/>
        <w:jc w:val="both"/>
        <w:rPr>
          <w:rFonts w:ascii="宋体" w:hAnsi="宋体" w:eastAsia="宋体" w:cs="宋体"/>
          <w:color w:val="4874CB" w:themeColor="accent1"/>
          <w:sz w:val="28"/>
          <w:szCs w:val="28"/>
          <w14:textFill>
            <w14:solidFill>
              <w14:schemeClr w14:val="accent1"/>
            </w14:solidFill>
          </w14:textFill>
        </w:rPr>
      </w:pPr>
      <w:r>
        <w:rPr>
          <w:rFonts w:ascii="宋体" w:hAnsi="宋体" w:eastAsia="宋体" w:cs="宋体"/>
          <w:spacing w:val="2"/>
          <w:sz w:val="28"/>
          <w:szCs w:val="28"/>
        </w:rPr>
        <w:t>推进生态系统修复，《湛江市国土空间总体规划（</w:t>
      </w:r>
      <w:r>
        <w:rPr>
          <w:rFonts w:ascii="Calibri" w:hAnsi="Calibri" w:eastAsia="Calibri" w:cs="Calibri"/>
          <w:b/>
          <w:bCs/>
          <w:spacing w:val="2"/>
          <w:sz w:val="28"/>
          <w:szCs w:val="28"/>
        </w:rPr>
        <w:t>20</w:t>
      </w:r>
      <w:r>
        <w:rPr>
          <w:rFonts w:ascii="Calibri" w:hAnsi="Calibri" w:eastAsia="Calibri" w:cs="Calibri"/>
          <w:b/>
          <w:bCs/>
          <w:spacing w:val="1"/>
          <w:sz w:val="28"/>
          <w:szCs w:val="28"/>
        </w:rPr>
        <w:t>21-2035</w:t>
      </w:r>
      <w:r>
        <w:rPr>
          <w:rFonts w:ascii="宋体" w:hAnsi="宋体" w:eastAsia="宋体" w:cs="宋体"/>
          <w:spacing w:val="1"/>
          <w:sz w:val="28"/>
          <w:szCs w:val="28"/>
        </w:rPr>
        <w:t>）》要求推动森林</w:t>
      </w:r>
      <w:r>
        <w:rPr>
          <w:rFonts w:ascii="宋体" w:hAnsi="宋体" w:eastAsia="宋体" w:cs="宋体"/>
          <w:sz w:val="28"/>
          <w:szCs w:val="28"/>
        </w:rPr>
        <w:t xml:space="preserve"> </w:t>
      </w:r>
      <w:r>
        <w:rPr>
          <w:rFonts w:ascii="宋体" w:hAnsi="宋体" w:eastAsia="宋体" w:cs="宋体"/>
          <w:spacing w:val="-3"/>
          <w:sz w:val="28"/>
          <w:szCs w:val="28"/>
        </w:rPr>
        <w:t>生态系统修复，提升市域森林覆盖率，生态公益林比例进一步提高；推</w:t>
      </w:r>
      <w:r>
        <w:rPr>
          <w:rFonts w:ascii="宋体" w:hAnsi="宋体" w:eastAsia="宋体" w:cs="宋体"/>
          <w:spacing w:val="-4"/>
          <w:sz w:val="28"/>
          <w:szCs w:val="28"/>
        </w:rPr>
        <w:t>动水体生态修复，推进碧道工程建设工作，整体提升水生态系统功能；推动湿地生态系统修复，积</w:t>
      </w:r>
      <w:r>
        <w:rPr>
          <w:rFonts w:ascii="宋体" w:hAnsi="宋体" w:eastAsia="宋体" w:cs="宋体"/>
          <w:spacing w:val="-3"/>
          <w:sz w:val="28"/>
          <w:szCs w:val="28"/>
        </w:rPr>
        <w:t>极开展红树林湿地生态修复工作，强化对湿地资源的保护和管理；推动</w:t>
      </w:r>
      <w:r>
        <w:rPr>
          <w:rFonts w:ascii="宋体" w:hAnsi="宋体" w:eastAsia="宋体" w:cs="宋体"/>
          <w:spacing w:val="-4"/>
          <w:sz w:val="28"/>
          <w:szCs w:val="28"/>
        </w:rPr>
        <w:t>海洋生态系统</w:t>
      </w:r>
      <w:r>
        <w:rPr>
          <w:rFonts w:ascii="宋体" w:hAnsi="宋体" w:eastAsia="宋体" w:cs="宋体"/>
          <w:spacing w:val="-3"/>
          <w:sz w:val="28"/>
          <w:szCs w:val="28"/>
        </w:rPr>
        <w:t>修复加强海洋污染防治与海湾生态环境管控，实施工程与生物措施相结</w:t>
      </w:r>
      <w:r>
        <w:rPr>
          <w:rFonts w:ascii="宋体" w:hAnsi="宋体" w:eastAsia="宋体" w:cs="宋体"/>
          <w:spacing w:val="-4"/>
          <w:sz w:val="28"/>
          <w:szCs w:val="28"/>
        </w:rPr>
        <w:t>合的近岸海域</w:t>
      </w:r>
      <w:r>
        <w:rPr>
          <w:rFonts w:ascii="宋体" w:hAnsi="宋体" w:eastAsia="宋体" w:cs="宋体"/>
          <w:spacing w:val="-9"/>
          <w:sz w:val="28"/>
          <w:szCs w:val="28"/>
        </w:rPr>
        <w:t>综合治理措施；推动棕地修复结合现有统计矿区棕地的特性，因地制宜制定治理方案，</w:t>
      </w:r>
      <w:r>
        <w:rPr>
          <w:rFonts w:ascii="宋体" w:hAnsi="宋体" w:eastAsia="宋体" w:cs="宋体"/>
          <w:spacing w:val="-3"/>
          <w:sz w:val="28"/>
          <w:szCs w:val="28"/>
        </w:rPr>
        <w:t>开展分类修复、有效复绿和综合利用；全面推进水土流失综合</w:t>
      </w:r>
      <w:r>
        <w:rPr>
          <w:rFonts w:ascii="宋体" w:hAnsi="宋体" w:eastAsia="宋体" w:cs="宋体"/>
          <w:spacing w:val="-4"/>
          <w:sz w:val="28"/>
          <w:szCs w:val="28"/>
        </w:rPr>
        <w:t>治理预防为主、保护优</w:t>
      </w:r>
      <w:r>
        <w:rPr>
          <w:rFonts w:ascii="宋体" w:hAnsi="宋体" w:eastAsia="宋体" w:cs="宋体"/>
          <w:spacing w:val="-3"/>
          <w:sz w:val="28"/>
          <w:szCs w:val="28"/>
        </w:rPr>
        <w:t>先、重点治理，加强裸地植被恢复，增强水资源配置能力和疏</w:t>
      </w:r>
      <w:r>
        <w:rPr>
          <w:rFonts w:ascii="宋体" w:hAnsi="宋体" w:eastAsia="宋体" w:cs="宋体"/>
          <w:spacing w:val="-4"/>
          <w:sz w:val="28"/>
          <w:szCs w:val="28"/>
        </w:rPr>
        <w:t>浚水平；推动构建生态</w:t>
      </w:r>
      <w:r>
        <w:rPr>
          <w:rFonts w:ascii="宋体" w:hAnsi="宋体" w:eastAsia="宋体" w:cs="宋体"/>
          <w:spacing w:val="-3"/>
          <w:sz w:val="28"/>
          <w:szCs w:val="28"/>
        </w:rPr>
        <w:t>保护修复支撑体系强化科技支撑能力，提升资源管理能力，加强生态</w:t>
      </w:r>
      <w:r>
        <w:rPr>
          <w:rFonts w:ascii="宋体" w:hAnsi="宋体" w:eastAsia="宋体" w:cs="宋体"/>
          <w:spacing w:val="-4"/>
          <w:sz w:val="28"/>
          <w:szCs w:val="28"/>
        </w:rPr>
        <w:t>气象保障，构建</w:t>
      </w:r>
      <w:r>
        <w:rPr>
          <w:rFonts w:ascii="宋体" w:hAnsi="宋体" w:eastAsia="宋体" w:cs="宋体"/>
          <w:spacing w:val="-2"/>
          <w:sz w:val="28"/>
          <w:szCs w:val="28"/>
        </w:rPr>
        <w:t>监测监管信息化平台。</w:t>
      </w:r>
    </w:p>
    <w:p w14:paraId="1B79E262">
      <w:pPr>
        <w:pStyle w:val="3"/>
        <w:spacing w:before="41" w:line="220" w:lineRule="auto"/>
        <w:rPr>
          <w:rFonts w:ascii="宋体" w:hAnsi="宋体" w:eastAsia="宋体" w:cs="宋体"/>
          <w:sz w:val="28"/>
          <w:szCs w:val="28"/>
        </w:rPr>
      </w:pPr>
      <w:r>
        <w:fldChar w:fldCharType="begin"/>
      </w:r>
      <w:r>
        <w:instrText xml:space="preserve"> HYPERLINK "2.5.1.3" </w:instrText>
      </w:r>
      <w:r>
        <w:fldChar w:fldCharType="separate"/>
      </w:r>
      <w:r>
        <w:rPr>
          <w:b/>
          <w:bCs/>
          <w:spacing w:val="-1"/>
          <w:sz w:val="28"/>
          <w:szCs w:val="28"/>
        </w:rPr>
        <w:t>2.5.1.3</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城镇空间规划</w:t>
      </w:r>
    </w:p>
    <w:p w14:paraId="761E9848">
      <w:pPr>
        <w:spacing w:before="309" w:line="428" w:lineRule="auto"/>
        <w:ind w:left="1" w:firstLine="564"/>
        <w:jc w:val="both"/>
        <w:rPr>
          <w:rFonts w:ascii="宋体" w:hAnsi="宋体" w:eastAsia="宋体" w:cs="宋体"/>
          <w:spacing w:val="-3"/>
          <w:sz w:val="28"/>
          <w:szCs w:val="28"/>
        </w:rPr>
      </w:pPr>
      <w:r>
        <w:rPr>
          <w:rFonts w:ascii="宋体" w:hAnsi="宋体" w:eastAsia="宋体" w:cs="宋体"/>
          <w:spacing w:val="-3"/>
          <w:sz w:val="28"/>
          <w:szCs w:val="28"/>
        </w:rPr>
        <w:t>湛江市打造集约高效的城镇空间，重点推进都市核心区发展，加快广东海南特别合作区发展，积极稳妥推进大县城建设，培育扶持发展重点镇，构建市域中心城市（湛江市中心城区和东海岛）、县域中心城市（吴川城区、廉江城区、雷州—奋勇城区、遂溪县城、徐闻县城）、重点镇、一般镇四级城镇体系。</w:t>
      </w:r>
    </w:p>
    <w:p w14:paraId="00B8AFBF">
      <w:pPr>
        <w:spacing w:before="41" w:line="381" w:lineRule="auto"/>
        <w:ind w:left="3" w:right="95" w:firstLine="559"/>
        <w:jc w:val="both"/>
        <w:rPr>
          <w:rFonts w:ascii="宋体" w:hAnsi="宋体" w:eastAsia="宋体" w:cs="宋体"/>
          <w:spacing w:val="-3"/>
          <w:sz w:val="28"/>
          <w:szCs w:val="28"/>
        </w:rPr>
      </w:pPr>
      <w:r>
        <w:rPr>
          <w:rFonts w:ascii="宋体" w:hAnsi="宋体" w:eastAsia="宋体" w:cs="宋体"/>
          <w:spacing w:val="-3"/>
          <w:sz w:val="28"/>
          <w:szCs w:val="28"/>
        </w:rPr>
        <w:t>构建“一核双芯、三带六片、多支点”的产业空间格局，规划以湛江临港大型产业集聚区东海岛片区及雷州奋勇片区作为产业发展双芯，联动环湛江湾外湾多个产业园区，共同构成支撑湛江产业发展的动力核，辐射带动三条与区域联系的产业拓展带， 积极推进建设市域六个重点产业片区及多个产业保障平台。</w:t>
      </w:r>
    </w:p>
    <w:p w14:paraId="1DDFA51A">
      <w:pPr>
        <w:spacing w:before="41" w:line="381" w:lineRule="auto"/>
        <w:ind w:left="3" w:right="95" w:firstLine="559"/>
        <w:jc w:val="both"/>
        <w:rPr>
          <w:rFonts w:ascii="宋体" w:hAnsi="宋体" w:eastAsia="宋体" w:cs="宋体"/>
          <w:color w:val="4874CB" w:themeColor="accent1"/>
          <w:sz w:val="28"/>
          <w:szCs w:val="28"/>
          <w14:textFill>
            <w14:solidFill>
              <w14:schemeClr w14:val="accent1"/>
            </w14:solidFill>
          </w14:textFill>
        </w:rPr>
      </w:pPr>
      <w:r>
        <w:rPr>
          <w:rFonts w:hint="eastAsia" w:ascii="宋体" w:hAnsi="宋体" w:eastAsia="宋体" w:cs="宋体"/>
          <w:spacing w:val="-3"/>
          <w:sz w:val="28"/>
          <w:szCs w:val="28"/>
        </w:rPr>
        <w:t>构建多主体供应、多渠道保障、租购并举的住房供应保障体系。外围县城稳步增加</w:t>
      </w:r>
      <w:r>
        <w:rPr>
          <w:rFonts w:ascii="宋体" w:hAnsi="宋体" w:eastAsia="宋体" w:cs="宋体"/>
          <w:spacing w:val="-4"/>
          <w:sz w:val="28"/>
          <w:szCs w:val="28"/>
        </w:rPr>
        <w:t>住房供给，转变“马路经济</w:t>
      </w:r>
      <w:r>
        <w:rPr>
          <w:rFonts w:ascii="宋体" w:hAnsi="宋体" w:eastAsia="宋体" w:cs="宋体"/>
          <w:spacing w:val="-103"/>
          <w:sz w:val="28"/>
          <w:szCs w:val="28"/>
        </w:rPr>
        <w:t xml:space="preserve"> </w:t>
      </w:r>
      <w:r>
        <w:rPr>
          <w:rFonts w:ascii="宋体" w:hAnsi="宋体" w:eastAsia="宋体" w:cs="宋体"/>
          <w:spacing w:val="-4"/>
          <w:sz w:val="28"/>
          <w:szCs w:val="28"/>
        </w:rPr>
        <w:t>”发展模式，推进组团式连片开发做</w:t>
      </w:r>
      <w:r>
        <w:rPr>
          <w:rFonts w:ascii="宋体" w:hAnsi="宋体" w:eastAsia="宋体" w:cs="宋体"/>
          <w:spacing w:val="-5"/>
          <w:sz w:val="28"/>
          <w:szCs w:val="28"/>
        </w:rPr>
        <w:t>好县城重点产业平</w:t>
      </w:r>
      <w:r>
        <w:rPr>
          <w:rFonts w:ascii="宋体" w:hAnsi="宋体" w:eastAsia="宋体" w:cs="宋体"/>
          <w:spacing w:val="-3"/>
          <w:sz w:val="28"/>
          <w:szCs w:val="28"/>
        </w:rPr>
        <w:t>台生活配套，推进产城融合；大型产业园区加强优质居住配套推动</w:t>
      </w:r>
      <w:r>
        <w:rPr>
          <w:rFonts w:ascii="宋体" w:hAnsi="宋体" w:eastAsia="宋体" w:cs="宋体"/>
          <w:spacing w:val="-4"/>
          <w:sz w:val="28"/>
          <w:szCs w:val="28"/>
        </w:rPr>
        <w:t>产城融合，加强广</w:t>
      </w:r>
      <w:r>
        <w:rPr>
          <w:rFonts w:ascii="宋体" w:hAnsi="宋体" w:eastAsia="宋体" w:cs="宋体"/>
          <w:spacing w:val="-3"/>
          <w:sz w:val="28"/>
          <w:szCs w:val="28"/>
        </w:rPr>
        <w:t>东临港大型产业集聚区优质居住配套，满足人才安居落户需要，加强生活</w:t>
      </w:r>
      <w:r>
        <w:rPr>
          <w:rFonts w:ascii="宋体" w:hAnsi="宋体" w:eastAsia="宋体" w:cs="宋体"/>
          <w:spacing w:val="-4"/>
          <w:sz w:val="28"/>
          <w:szCs w:val="28"/>
        </w:rPr>
        <w:t>配套，丰富</w:t>
      </w:r>
      <w:r>
        <w:rPr>
          <w:rFonts w:ascii="宋体" w:hAnsi="宋体" w:eastAsia="宋体" w:cs="宋体"/>
          <w:spacing w:val="-3"/>
          <w:sz w:val="28"/>
          <w:szCs w:val="28"/>
        </w:rPr>
        <w:t>住房供应和保障渠道完善公共服务设施配套，推动产城融合；中心</w:t>
      </w:r>
      <w:r>
        <w:rPr>
          <w:rFonts w:ascii="宋体" w:hAnsi="宋体" w:eastAsia="宋体" w:cs="宋体"/>
          <w:spacing w:val="-4"/>
          <w:sz w:val="28"/>
          <w:szCs w:val="28"/>
        </w:rPr>
        <w:t>城区加强居住用地</w:t>
      </w:r>
      <w:r>
        <w:rPr>
          <w:rFonts w:ascii="宋体" w:hAnsi="宋体" w:eastAsia="宋体" w:cs="宋体"/>
          <w:spacing w:val="-8"/>
          <w:sz w:val="28"/>
          <w:szCs w:val="28"/>
        </w:rPr>
        <w:t>规模，控制与分区引导，科学合理确定各区新增居</w:t>
      </w:r>
      <w:r>
        <w:rPr>
          <w:rFonts w:ascii="宋体" w:hAnsi="宋体" w:eastAsia="宋体" w:cs="宋体"/>
          <w:spacing w:val="-9"/>
          <w:sz w:val="28"/>
          <w:szCs w:val="28"/>
        </w:rPr>
        <w:t>住用地规模有序推进老旧小区改造，</w:t>
      </w:r>
      <w:r>
        <w:rPr>
          <w:rFonts w:ascii="宋体" w:hAnsi="宋体" w:eastAsia="宋体" w:cs="宋体"/>
          <w:spacing w:val="-1"/>
          <w:sz w:val="28"/>
          <w:szCs w:val="28"/>
        </w:rPr>
        <w:t>改善人居环境重点片区优先布局人才住房。</w:t>
      </w:r>
    </w:p>
    <w:p w14:paraId="283BB14A">
      <w:pPr>
        <w:pStyle w:val="3"/>
        <w:spacing w:before="62" w:line="224" w:lineRule="auto"/>
        <w:outlineLvl w:val="2"/>
        <w:rPr>
          <w:rFonts w:ascii="宋体" w:hAnsi="宋体" w:eastAsia="宋体" w:cs="宋体"/>
          <w:sz w:val="31"/>
          <w:szCs w:val="31"/>
        </w:rPr>
      </w:pPr>
      <w:r>
        <w:rPr>
          <w:b/>
          <w:bCs/>
          <w:spacing w:val="13"/>
          <w:sz w:val="28"/>
          <w:szCs w:val="28"/>
        </w:rPr>
        <w:t>2.5.2.</w:t>
      </w:r>
      <w:r>
        <w:rPr>
          <w:b/>
          <w:bCs/>
          <w:spacing w:val="73"/>
          <w:sz w:val="28"/>
          <w:szCs w:val="28"/>
        </w:rPr>
        <w:t xml:space="preserve"> </w:t>
      </w:r>
      <w:r>
        <w:rPr>
          <w:rFonts w:ascii="宋体" w:hAnsi="宋体" w:eastAsia="宋体" w:cs="宋体"/>
          <w:b/>
          <w:bCs/>
          <w:spacing w:val="13"/>
          <w:sz w:val="31"/>
          <w:szCs w:val="31"/>
        </w:rPr>
        <w:t>湛江市国民经济和社会发展第十四个五年规划和</w:t>
      </w:r>
      <w:r>
        <w:rPr>
          <w:b/>
          <w:bCs/>
          <w:spacing w:val="13"/>
          <w:sz w:val="31"/>
          <w:szCs w:val="31"/>
        </w:rPr>
        <w:t>20</w:t>
      </w:r>
      <w:r>
        <w:rPr>
          <w:b/>
          <w:bCs/>
          <w:spacing w:val="12"/>
          <w:sz w:val="31"/>
          <w:szCs w:val="31"/>
        </w:rPr>
        <w:t>35</w:t>
      </w:r>
      <w:r>
        <w:rPr>
          <w:rFonts w:ascii="宋体" w:hAnsi="宋体" w:eastAsia="宋体" w:cs="宋体"/>
          <w:b/>
          <w:bCs/>
          <w:spacing w:val="12"/>
          <w:sz w:val="31"/>
          <w:szCs w:val="31"/>
        </w:rPr>
        <w:t>年远景目标</w:t>
      </w:r>
      <w:bookmarkStart w:id="136" w:name="bookmark50"/>
      <w:bookmarkEnd w:id="136"/>
      <w:r>
        <w:rPr>
          <w:rFonts w:ascii="宋体" w:hAnsi="宋体" w:eastAsia="宋体" w:cs="宋体"/>
          <w:b/>
          <w:bCs/>
          <w:spacing w:val="-2"/>
          <w:sz w:val="31"/>
          <w:szCs w:val="31"/>
        </w:rPr>
        <w:t>纲要</w:t>
      </w:r>
    </w:p>
    <w:p w14:paraId="63F9C62D">
      <w:pPr>
        <w:pStyle w:val="3"/>
        <w:spacing w:before="287" w:line="221" w:lineRule="auto"/>
        <w:rPr>
          <w:rFonts w:ascii="宋体" w:hAnsi="宋体" w:eastAsia="宋体" w:cs="宋体"/>
          <w:sz w:val="28"/>
          <w:szCs w:val="28"/>
        </w:rPr>
      </w:pPr>
      <w:r>
        <w:fldChar w:fldCharType="begin"/>
      </w:r>
      <w:r>
        <w:instrText xml:space="preserve"> HYPERLINK "2.5.2.1" </w:instrText>
      </w:r>
      <w:r>
        <w:fldChar w:fldCharType="separate"/>
      </w:r>
      <w:r>
        <w:rPr>
          <w:b/>
          <w:bCs/>
          <w:spacing w:val="-1"/>
          <w:sz w:val="28"/>
          <w:szCs w:val="28"/>
        </w:rPr>
        <w:t>2.5.2.1</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基础设施规划</w:t>
      </w:r>
    </w:p>
    <w:p w14:paraId="544EA6E4">
      <w:pPr>
        <w:spacing w:before="319" w:line="421" w:lineRule="auto"/>
        <w:ind w:left="14" w:right="66" w:firstLine="548"/>
        <w:rPr>
          <w:rFonts w:ascii="宋体" w:hAnsi="宋体" w:eastAsia="宋体" w:cs="宋体"/>
          <w:sz w:val="28"/>
          <w:szCs w:val="28"/>
        </w:rPr>
      </w:pPr>
      <w:r>
        <w:rPr>
          <w:rFonts w:ascii="宋体" w:hAnsi="宋体" w:eastAsia="宋体" w:cs="宋体"/>
          <w:sz w:val="28"/>
          <w:szCs w:val="28"/>
        </w:rPr>
        <w:t>湛江市加快补齐交通、能源、水利等传统基础设施短板，系统布局</w:t>
      </w:r>
      <w:r>
        <w:rPr>
          <w:rFonts w:ascii="宋体" w:hAnsi="宋体" w:eastAsia="宋体" w:cs="宋体"/>
          <w:spacing w:val="-53"/>
          <w:sz w:val="28"/>
          <w:szCs w:val="28"/>
        </w:rPr>
        <w:t xml:space="preserve"> </w:t>
      </w:r>
      <w:r>
        <w:rPr>
          <w:rFonts w:ascii="Calibri" w:hAnsi="Calibri" w:eastAsia="Calibri" w:cs="Calibri"/>
          <w:b/>
          <w:bCs/>
          <w:sz w:val="28"/>
          <w:szCs w:val="28"/>
        </w:rPr>
        <w:t>5G</w:t>
      </w:r>
      <w:r>
        <w:rPr>
          <w:rFonts w:ascii="Calibri" w:hAnsi="Calibri" w:eastAsia="Calibri" w:cs="Calibri"/>
          <w:b/>
          <w:bCs/>
          <w:spacing w:val="-29"/>
          <w:sz w:val="28"/>
          <w:szCs w:val="28"/>
        </w:rPr>
        <w:t xml:space="preserve"> </w:t>
      </w:r>
      <w:r>
        <w:rPr>
          <w:rFonts w:ascii="宋体" w:hAnsi="宋体" w:eastAsia="宋体" w:cs="宋体"/>
          <w:sz w:val="28"/>
          <w:szCs w:val="28"/>
        </w:rPr>
        <w:t>、人工智</w:t>
      </w:r>
      <w:r>
        <w:rPr>
          <w:rFonts w:ascii="宋体" w:hAnsi="宋体" w:eastAsia="宋体" w:cs="宋体"/>
          <w:spacing w:val="-4"/>
          <w:sz w:val="28"/>
          <w:szCs w:val="28"/>
        </w:rPr>
        <w:t>能、工业互联网、物联网、数据中心等新型基础设施，构建系统完备、高效实用、智</w:t>
      </w:r>
      <w:r>
        <w:rPr>
          <w:rFonts w:ascii="宋体" w:hAnsi="宋体" w:eastAsia="宋体" w:cs="宋体"/>
          <w:spacing w:val="-2"/>
          <w:sz w:val="28"/>
          <w:szCs w:val="28"/>
        </w:rPr>
        <w:t>能绿色、安全可靠的现代化基础设施体系。</w:t>
      </w:r>
    </w:p>
    <w:p w14:paraId="7EAF98DE">
      <w:pPr>
        <w:spacing w:before="40" w:line="221" w:lineRule="auto"/>
        <w:ind w:left="571"/>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1</w:t>
      </w:r>
      <w:r>
        <w:rPr>
          <w:rFonts w:ascii="宋体" w:hAnsi="宋体" w:eastAsia="宋体" w:cs="宋体"/>
          <w:spacing w:val="-2"/>
          <w:sz w:val="28"/>
          <w:szCs w:val="28"/>
        </w:rPr>
        <w:t>）交通基础设施项目</w:t>
      </w:r>
    </w:p>
    <w:p w14:paraId="0067DB8F">
      <w:pPr>
        <w:spacing w:before="315" w:line="425" w:lineRule="auto"/>
        <w:ind w:left="3" w:firstLine="558"/>
        <w:rPr>
          <w:rFonts w:ascii="宋体" w:hAnsi="宋体" w:eastAsia="宋体" w:cs="宋体"/>
          <w:spacing w:val="-1"/>
          <w:sz w:val="28"/>
          <w:szCs w:val="28"/>
        </w:rPr>
      </w:pPr>
      <w:r>
        <w:rPr>
          <w:rFonts w:ascii="宋体" w:hAnsi="宋体" w:eastAsia="宋体" w:cs="宋体"/>
          <w:spacing w:val="-3"/>
          <w:sz w:val="28"/>
          <w:szCs w:val="28"/>
        </w:rPr>
        <w:t>铁路项目：加快建设广州至湛江铁路（湛江段）、</w:t>
      </w:r>
      <w:r>
        <w:rPr>
          <w:rFonts w:ascii="宋体" w:hAnsi="宋体" w:eastAsia="宋体" w:cs="宋体"/>
          <w:spacing w:val="-4"/>
          <w:sz w:val="28"/>
          <w:szCs w:val="28"/>
        </w:rPr>
        <w:t>合湛铁路（湛江段）、湛海铁</w:t>
      </w:r>
      <w:r>
        <w:rPr>
          <w:rFonts w:ascii="宋体" w:hAnsi="宋体" w:eastAsia="宋体" w:cs="宋体"/>
          <w:spacing w:val="-3"/>
          <w:sz w:val="28"/>
          <w:szCs w:val="28"/>
        </w:rPr>
        <w:t>路广东段、湛江西（货）站货场改扩建二期工程、河茂铁路西延线（湛</w:t>
      </w:r>
      <w:r>
        <w:rPr>
          <w:rFonts w:ascii="宋体" w:hAnsi="宋体" w:eastAsia="宋体" w:cs="宋体"/>
          <w:spacing w:val="-4"/>
          <w:sz w:val="28"/>
          <w:szCs w:val="28"/>
        </w:rPr>
        <w:t>江段）、湛江</w:t>
      </w:r>
      <w:r>
        <w:rPr>
          <w:rFonts w:ascii="宋体" w:hAnsi="宋体" w:eastAsia="宋体" w:cs="宋体"/>
          <w:spacing w:val="-1"/>
          <w:sz w:val="28"/>
          <w:szCs w:val="28"/>
        </w:rPr>
        <w:t>宝满港区铁路专用线项目、东海岛港区铁路专用</w:t>
      </w:r>
      <w:r>
        <w:rPr>
          <w:rFonts w:ascii="宋体" w:hAnsi="宋体" w:eastAsia="宋体" w:cs="宋体"/>
          <w:spacing w:val="-2"/>
          <w:sz w:val="28"/>
          <w:szCs w:val="28"/>
        </w:rPr>
        <w:t>线项目、粤海铁路电气化改造项目、</w:t>
      </w:r>
      <w:r>
        <w:rPr>
          <w:rFonts w:ascii="宋体" w:hAnsi="宋体" w:eastAsia="宋体" w:cs="宋体"/>
          <w:spacing w:val="-3"/>
          <w:sz w:val="28"/>
          <w:szCs w:val="28"/>
        </w:rPr>
        <w:t>粤海铁路乌石支线、黎湛铁路玉林至湛江段升级改造工程、深湛铁路吴</w:t>
      </w:r>
      <w:r>
        <w:rPr>
          <w:rFonts w:ascii="宋体" w:hAnsi="宋体" w:eastAsia="宋体" w:cs="宋体"/>
          <w:spacing w:val="-4"/>
          <w:sz w:val="28"/>
          <w:szCs w:val="28"/>
        </w:rPr>
        <w:t>川机场支线铁</w:t>
      </w:r>
      <w:r>
        <w:rPr>
          <w:rFonts w:ascii="宋体" w:hAnsi="宋体" w:eastAsia="宋体" w:cs="宋体"/>
          <w:spacing w:val="-1"/>
          <w:sz w:val="28"/>
          <w:szCs w:val="28"/>
        </w:rPr>
        <w:t>路、玉林至湛江城际铁路工程等项目。</w:t>
      </w:r>
    </w:p>
    <w:p w14:paraId="28A39674">
      <w:pPr>
        <w:spacing w:before="44" w:line="426" w:lineRule="auto"/>
        <w:ind w:left="2" w:right="64" w:firstLine="569"/>
        <w:jc w:val="both"/>
        <w:rPr>
          <w:rFonts w:ascii="宋体" w:hAnsi="宋体" w:eastAsia="宋体" w:cs="宋体"/>
          <w:spacing w:val="-2"/>
          <w:sz w:val="28"/>
          <w:szCs w:val="28"/>
        </w:rPr>
      </w:pPr>
      <w:r>
        <w:rPr>
          <w:rFonts w:ascii="宋体" w:hAnsi="宋体" w:eastAsia="宋体" w:cs="宋体"/>
          <w:spacing w:val="-4"/>
          <w:sz w:val="28"/>
          <w:szCs w:val="28"/>
        </w:rPr>
        <w:t>公路项目：加快建设南宁至湛江高速公路广东段、玉湛高速公路雷州支线、湛江</w:t>
      </w:r>
      <w:r>
        <w:rPr>
          <w:rFonts w:ascii="宋体" w:hAnsi="宋体" w:eastAsia="宋体" w:cs="宋体"/>
          <w:spacing w:val="-3"/>
          <w:sz w:val="28"/>
          <w:szCs w:val="28"/>
        </w:rPr>
        <w:t>机场高速公路、东海岛至雷州高速公路、湛江环城高速公路南三岛大桥、</w:t>
      </w:r>
      <w:r>
        <w:rPr>
          <w:rFonts w:ascii="宋体" w:hAnsi="宋体" w:eastAsia="宋体" w:cs="宋体"/>
          <w:spacing w:val="-4"/>
          <w:sz w:val="28"/>
          <w:szCs w:val="28"/>
        </w:rPr>
        <w:t>湛江环城高</w:t>
      </w:r>
      <w:r>
        <w:rPr>
          <w:rFonts w:ascii="宋体" w:hAnsi="宋体" w:eastAsia="宋体" w:cs="宋体"/>
          <w:spacing w:val="-3"/>
          <w:sz w:val="28"/>
          <w:szCs w:val="28"/>
        </w:rPr>
        <w:t>速南三岛至东海岛跨海通道、茂湛高速公路改扩建工程（湛江段）、湛徐</w:t>
      </w:r>
      <w:r>
        <w:rPr>
          <w:rFonts w:ascii="宋体" w:hAnsi="宋体" w:eastAsia="宋体" w:cs="宋体"/>
          <w:spacing w:val="-4"/>
          <w:sz w:val="28"/>
          <w:szCs w:val="28"/>
        </w:rPr>
        <w:t>高速公路乌</w:t>
      </w:r>
      <w:r>
        <w:rPr>
          <w:rFonts w:ascii="宋体" w:hAnsi="宋体" w:eastAsia="宋体" w:cs="宋体"/>
          <w:spacing w:val="-3"/>
          <w:sz w:val="28"/>
          <w:szCs w:val="28"/>
        </w:rPr>
        <w:t>石支线、汕湛高速公路吴川支线东延线、东海岛至雷州高速公路西延线、</w:t>
      </w:r>
      <w:r>
        <w:rPr>
          <w:rFonts w:ascii="宋体" w:hAnsi="宋体" w:eastAsia="宋体" w:cs="宋体"/>
          <w:spacing w:val="-4"/>
          <w:sz w:val="28"/>
          <w:szCs w:val="28"/>
        </w:rPr>
        <w:t>雷州半岛西线高速公路</w:t>
      </w:r>
      <w:r>
        <w:rPr>
          <w:rFonts w:hint="eastAsia" w:ascii="宋体" w:hAnsi="宋体" w:eastAsia="宋体" w:cs="宋体"/>
          <w:spacing w:val="-4"/>
          <w:sz w:val="28"/>
          <w:szCs w:val="28"/>
          <w:lang w:eastAsia="zh-CN"/>
        </w:rPr>
        <w:t>、</w:t>
      </w:r>
      <w:r>
        <w:rPr>
          <w:rFonts w:ascii="宋体" w:hAnsi="宋体" w:eastAsia="宋体" w:cs="宋体"/>
          <w:spacing w:val="-4"/>
          <w:sz w:val="28"/>
          <w:szCs w:val="28"/>
        </w:rPr>
        <w:t>雷州半岛东线高速公路、青平至龙头沙公路、省道</w:t>
      </w:r>
      <w:r>
        <w:rPr>
          <w:rFonts w:ascii="宋体" w:hAnsi="宋体" w:eastAsia="宋体" w:cs="宋体"/>
          <w:spacing w:val="-55"/>
          <w:sz w:val="28"/>
          <w:szCs w:val="28"/>
        </w:rPr>
        <w:t xml:space="preserve"> </w:t>
      </w:r>
      <w:r>
        <w:rPr>
          <w:rFonts w:ascii="Calibri" w:hAnsi="Calibri" w:eastAsia="Calibri" w:cs="Calibri"/>
          <w:b/>
          <w:bCs/>
          <w:spacing w:val="-4"/>
          <w:sz w:val="28"/>
          <w:szCs w:val="28"/>
        </w:rPr>
        <w:t>286</w:t>
      </w:r>
      <w:r>
        <w:rPr>
          <w:rFonts w:ascii="Calibri" w:hAnsi="Calibri" w:eastAsia="Calibri" w:cs="Calibri"/>
          <w:b/>
          <w:bCs/>
          <w:spacing w:val="22"/>
          <w:sz w:val="28"/>
          <w:szCs w:val="28"/>
        </w:rPr>
        <w:t xml:space="preserve"> </w:t>
      </w:r>
      <w:r>
        <w:rPr>
          <w:rFonts w:ascii="宋体" w:hAnsi="宋体" w:eastAsia="宋体" w:cs="宋体"/>
          <w:spacing w:val="-4"/>
          <w:sz w:val="28"/>
          <w:szCs w:val="28"/>
        </w:rPr>
        <w:t>线南三岛北涯至南三林场段改</w:t>
      </w:r>
      <w:r>
        <w:rPr>
          <w:rFonts w:hint="eastAsia" w:ascii="宋体" w:hAnsi="宋体" w:eastAsia="宋体" w:cs="宋体"/>
          <w:spacing w:val="-4"/>
          <w:sz w:val="28"/>
          <w:szCs w:val="28"/>
          <w:lang w:val="en-US" w:eastAsia="zh-CN"/>
        </w:rPr>
        <w:t>建、</w:t>
      </w:r>
      <w:r>
        <w:rPr>
          <w:rFonts w:ascii="宋体" w:hAnsi="宋体" w:eastAsia="宋体" w:cs="宋体"/>
          <w:spacing w:val="-4"/>
          <w:sz w:val="28"/>
          <w:szCs w:val="28"/>
        </w:rPr>
        <w:t>省道</w:t>
      </w:r>
      <w:r>
        <w:rPr>
          <w:rFonts w:ascii="宋体" w:hAnsi="宋体" w:eastAsia="宋体" w:cs="宋体"/>
          <w:spacing w:val="-53"/>
          <w:sz w:val="28"/>
          <w:szCs w:val="28"/>
        </w:rPr>
        <w:t xml:space="preserve"> </w:t>
      </w:r>
      <w:r>
        <w:rPr>
          <w:rFonts w:ascii="Calibri" w:hAnsi="Calibri" w:eastAsia="Calibri" w:cs="Calibri"/>
          <w:b/>
          <w:bCs/>
          <w:spacing w:val="-4"/>
          <w:sz w:val="28"/>
          <w:szCs w:val="28"/>
        </w:rPr>
        <w:t>S374</w:t>
      </w:r>
      <w:r>
        <w:rPr>
          <w:rFonts w:ascii="宋体" w:hAnsi="宋体" w:eastAsia="宋体" w:cs="宋体"/>
          <w:spacing w:val="-4"/>
          <w:sz w:val="28"/>
          <w:szCs w:val="28"/>
        </w:rPr>
        <w:t>线霞山百蓬至麻章田寮村段改建、省道</w:t>
      </w:r>
      <w:r>
        <w:rPr>
          <w:rFonts w:ascii="宋体" w:hAnsi="宋体" w:eastAsia="宋体" w:cs="宋体"/>
          <w:spacing w:val="-63"/>
          <w:sz w:val="28"/>
          <w:szCs w:val="28"/>
        </w:rPr>
        <w:t xml:space="preserve"> </w:t>
      </w:r>
      <w:r>
        <w:rPr>
          <w:rFonts w:ascii="Calibri" w:hAnsi="Calibri" w:eastAsia="Calibri" w:cs="Calibri"/>
          <w:b/>
          <w:bCs/>
          <w:spacing w:val="-4"/>
          <w:sz w:val="28"/>
          <w:szCs w:val="28"/>
        </w:rPr>
        <w:t>S373</w:t>
      </w:r>
      <w:r>
        <w:rPr>
          <w:rFonts w:ascii="Calibri" w:hAnsi="Calibri" w:eastAsia="Calibri" w:cs="Calibri"/>
          <w:b/>
          <w:bCs/>
          <w:spacing w:val="19"/>
          <w:w w:val="101"/>
          <w:sz w:val="28"/>
          <w:szCs w:val="28"/>
        </w:rPr>
        <w:t xml:space="preserve"> </w:t>
      </w:r>
      <w:r>
        <w:rPr>
          <w:rFonts w:ascii="宋体" w:hAnsi="宋体" w:eastAsia="宋体" w:cs="宋体"/>
          <w:spacing w:val="-4"/>
          <w:sz w:val="28"/>
          <w:szCs w:val="28"/>
        </w:rPr>
        <w:t>线湛江市湖</w:t>
      </w:r>
      <w:r>
        <w:rPr>
          <w:rFonts w:ascii="宋体" w:hAnsi="宋体" w:eastAsia="宋体" w:cs="宋体"/>
          <w:spacing w:val="-2"/>
          <w:sz w:val="28"/>
          <w:szCs w:val="28"/>
        </w:rPr>
        <w:t>光至榜山段改建、麻章区县道</w:t>
      </w:r>
      <w:r>
        <w:rPr>
          <w:rFonts w:ascii="宋体" w:hAnsi="宋体" w:eastAsia="宋体" w:cs="宋体"/>
          <w:spacing w:val="-49"/>
          <w:sz w:val="28"/>
          <w:szCs w:val="28"/>
        </w:rPr>
        <w:t xml:space="preserve"> </w:t>
      </w:r>
      <w:r>
        <w:rPr>
          <w:rFonts w:ascii="Calibri" w:hAnsi="Calibri" w:eastAsia="Calibri" w:cs="Calibri"/>
          <w:b/>
          <w:bCs/>
          <w:spacing w:val="-2"/>
          <w:sz w:val="28"/>
          <w:szCs w:val="28"/>
        </w:rPr>
        <w:t>X668</w:t>
      </w:r>
      <w:r>
        <w:rPr>
          <w:rFonts w:ascii="宋体" w:hAnsi="宋体" w:eastAsia="宋体" w:cs="宋体"/>
          <w:spacing w:val="-2"/>
          <w:sz w:val="28"/>
          <w:szCs w:val="28"/>
        </w:rPr>
        <w:t>线改扩建工程等项目。</w:t>
      </w:r>
    </w:p>
    <w:p w14:paraId="5722DA76">
      <w:pPr>
        <w:spacing w:before="44" w:line="426" w:lineRule="auto"/>
        <w:ind w:right="64" w:firstLine="544" w:firstLineChars="200"/>
        <w:jc w:val="both"/>
        <w:rPr>
          <w:rFonts w:ascii="宋体" w:hAnsi="宋体" w:eastAsia="宋体" w:cs="宋体"/>
          <w:spacing w:val="-4"/>
          <w:sz w:val="28"/>
          <w:szCs w:val="28"/>
        </w:rPr>
      </w:pPr>
      <w:r>
        <w:rPr>
          <w:rFonts w:ascii="宋体" w:hAnsi="宋体" w:eastAsia="宋体" w:cs="宋体"/>
          <w:spacing w:val="-4"/>
          <w:sz w:val="28"/>
          <w:szCs w:val="28"/>
        </w:rPr>
        <w:t>港航项目：加快建设巴斯夫（广东）一体化项目大件码头、中科炼化一体化项目液化烃码头工程、湛江港宝满港区集装箱码头一期扩建工程、湛江港霞山港区通用码头工程、湛江港东海岛港区杂货码头工程、湛江港东海岛港区日光通用杂货码头工程、湛江港东海岛港区散货码头工程、湛江港拆装箱一期工程、湛江港 30 万吨级航道工程改扩建工程、亚士德航道、湛江港东海岛港区航道工程、湛江港廉江港区航道工程、湛江市湾内锚地改扩建工程等航道工程。</w:t>
      </w:r>
    </w:p>
    <w:p w14:paraId="7F65085D">
      <w:pPr>
        <w:spacing w:before="43" w:line="421" w:lineRule="auto"/>
        <w:ind w:left="1" w:right="264" w:firstLine="559"/>
        <w:jc w:val="both"/>
        <w:rPr>
          <w:rFonts w:ascii="宋体" w:hAnsi="宋体" w:eastAsia="宋体" w:cs="宋体"/>
          <w:sz w:val="28"/>
          <w:szCs w:val="28"/>
        </w:rPr>
      </w:pPr>
      <w:r>
        <w:rPr>
          <w:rFonts w:ascii="宋体" w:hAnsi="宋体" w:eastAsia="宋体" w:cs="宋体"/>
          <w:spacing w:val="-2"/>
          <w:sz w:val="28"/>
          <w:szCs w:val="28"/>
        </w:rPr>
        <w:t>航空项目：加快建设湛江机场迁建工程、湛江新机场备降停机坪和停车场工程、</w:t>
      </w:r>
      <w:r>
        <w:rPr>
          <w:rFonts w:ascii="宋体" w:hAnsi="宋体" w:eastAsia="宋体" w:cs="宋体"/>
          <w:spacing w:val="18"/>
          <w:sz w:val="28"/>
          <w:szCs w:val="28"/>
        </w:rPr>
        <w:t xml:space="preserve"> </w:t>
      </w:r>
      <w:r>
        <w:rPr>
          <w:rFonts w:ascii="宋体" w:hAnsi="宋体" w:eastAsia="宋体" w:cs="宋体"/>
          <w:spacing w:val="-3"/>
          <w:sz w:val="28"/>
          <w:szCs w:val="28"/>
        </w:rPr>
        <w:t>徐闻通用机场、南三岛通用机场、雷州通用机场、廉江通用机场、民航</w:t>
      </w:r>
      <w:r>
        <w:rPr>
          <w:rFonts w:ascii="宋体" w:hAnsi="宋体" w:eastAsia="宋体" w:cs="宋体"/>
          <w:spacing w:val="-4"/>
          <w:sz w:val="28"/>
          <w:szCs w:val="28"/>
        </w:rPr>
        <w:t>湛江空管站湛</w:t>
      </w:r>
      <w:r>
        <w:rPr>
          <w:rFonts w:ascii="宋体" w:hAnsi="宋体" w:eastAsia="宋体" w:cs="宋体"/>
          <w:spacing w:val="-1"/>
          <w:sz w:val="28"/>
          <w:szCs w:val="28"/>
        </w:rPr>
        <w:t>江终端管制中心、南海第一救助飞行队湛江救助</w:t>
      </w:r>
      <w:r>
        <w:rPr>
          <w:rFonts w:ascii="宋体" w:hAnsi="宋体" w:eastAsia="宋体" w:cs="宋体"/>
          <w:spacing w:val="-2"/>
          <w:sz w:val="28"/>
          <w:szCs w:val="28"/>
        </w:rPr>
        <w:t>飞行基地起降配套设施工程等项目。</w:t>
      </w:r>
    </w:p>
    <w:p w14:paraId="646CCE9F">
      <w:pPr>
        <w:spacing w:before="40" w:line="221"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）能源基础设施项目</w:t>
      </w:r>
    </w:p>
    <w:p w14:paraId="0191F25E">
      <w:pPr>
        <w:spacing w:before="317" w:line="421" w:lineRule="auto"/>
        <w:ind w:left="7" w:right="327" w:firstLine="552"/>
        <w:rPr>
          <w:rFonts w:ascii="宋体" w:hAnsi="宋体" w:eastAsia="宋体" w:cs="宋体"/>
          <w:sz w:val="28"/>
          <w:szCs w:val="28"/>
        </w:rPr>
      </w:pPr>
      <w:r>
        <w:rPr>
          <w:rFonts w:ascii="宋体" w:hAnsi="宋体" w:eastAsia="宋体" w:cs="宋体"/>
          <w:spacing w:val="-1"/>
          <w:sz w:val="28"/>
          <w:szCs w:val="28"/>
        </w:rPr>
        <w:t>加快建设湛江</w:t>
      </w:r>
      <w:r>
        <w:rPr>
          <w:rFonts w:ascii="宋体" w:hAnsi="宋体" w:eastAsia="宋体" w:cs="宋体"/>
          <w:spacing w:val="-40"/>
          <w:sz w:val="28"/>
          <w:szCs w:val="28"/>
        </w:rPr>
        <w:t xml:space="preserve"> </w:t>
      </w:r>
      <w:r>
        <w:rPr>
          <w:rFonts w:ascii="Calibri" w:hAnsi="Calibri" w:eastAsia="Calibri" w:cs="Calibri"/>
          <w:b/>
          <w:bCs/>
          <w:spacing w:val="-1"/>
          <w:sz w:val="28"/>
          <w:szCs w:val="28"/>
        </w:rPr>
        <w:t>500</w:t>
      </w:r>
      <w:r>
        <w:rPr>
          <w:rFonts w:ascii="宋体" w:hAnsi="宋体" w:eastAsia="宋体" w:cs="宋体"/>
          <w:spacing w:val="-1"/>
          <w:sz w:val="28"/>
          <w:szCs w:val="28"/>
        </w:rPr>
        <w:t>千伏、</w:t>
      </w:r>
      <w:r>
        <w:rPr>
          <w:rFonts w:ascii="Calibri" w:hAnsi="Calibri" w:eastAsia="Calibri" w:cs="Calibri"/>
          <w:b/>
          <w:bCs/>
          <w:spacing w:val="-1"/>
          <w:sz w:val="28"/>
          <w:szCs w:val="28"/>
        </w:rPr>
        <w:t>200</w:t>
      </w:r>
      <w:r>
        <w:rPr>
          <w:rFonts w:ascii="宋体" w:hAnsi="宋体" w:eastAsia="宋体" w:cs="宋体"/>
          <w:spacing w:val="-1"/>
          <w:sz w:val="28"/>
          <w:szCs w:val="28"/>
        </w:rPr>
        <w:t>千伏输变电工程、</w:t>
      </w:r>
      <w:r>
        <w:rPr>
          <w:rFonts w:ascii="Calibri" w:hAnsi="Calibri" w:eastAsia="Calibri" w:cs="Calibri"/>
          <w:b/>
          <w:bCs/>
          <w:spacing w:val="-1"/>
          <w:sz w:val="28"/>
          <w:szCs w:val="28"/>
        </w:rPr>
        <w:t>110</w:t>
      </w:r>
      <w:r>
        <w:rPr>
          <w:rFonts w:ascii="宋体" w:hAnsi="宋体" w:eastAsia="宋体" w:cs="宋体"/>
          <w:spacing w:val="-1"/>
          <w:sz w:val="28"/>
          <w:szCs w:val="28"/>
        </w:rPr>
        <w:t>千伏以下配电网工程、东海</w:t>
      </w:r>
      <w:r>
        <w:rPr>
          <w:rFonts w:ascii="宋体" w:hAnsi="宋体" w:eastAsia="宋体" w:cs="宋体"/>
          <w:spacing w:val="-3"/>
          <w:sz w:val="28"/>
          <w:szCs w:val="28"/>
        </w:rPr>
        <w:t>岛原油商业储备基地工程、中国航油集团南方储运</w:t>
      </w:r>
      <w:r>
        <w:rPr>
          <w:rFonts w:ascii="宋体" w:hAnsi="宋体" w:eastAsia="宋体" w:cs="宋体"/>
          <w:spacing w:val="-4"/>
          <w:sz w:val="28"/>
          <w:szCs w:val="28"/>
        </w:rPr>
        <w:t>有限公司湛江储运基地、市区综合</w:t>
      </w:r>
      <w:r>
        <w:rPr>
          <w:rFonts w:ascii="宋体" w:hAnsi="宋体" w:eastAsia="宋体" w:cs="宋体"/>
          <w:spacing w:val="-2"/>
          <w:sz w:val="28"/>
          <w:szCs w:val="28"/>
        </w:rPr>
        <w:t>管廊建设（高压线迁改）等项目。</w:t>
      </w:r>
    </w:p>
    <w:p w14:paraId="6EC37E7C">
      <w:pPr>
        <w:spacing w:before="41" w:line="220"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3</w:t>
      </w:r>
      <w:r>
        <w:rPr>
          <w:rFonts w:ascii="宋体" w:hAnsi="宋体" w:eastAsia="宋体" w:cs="宋体"/>
          <w:spacing w:val="-2"/>
          <w:sz w:val="28"/>
          <w:szCs w:val="28"/>
        </w:rPr>
        <w:t>）水利基础设施项目</w:t>
      </w:r>
    </w:p>
    <w:p w14:paraId="72F20A0F">
      <w:pPr>
        <w:spacing w:before="320" w:line="421" w:lineRule="auto"/>
        <w:ind w:left="1" w:right="329" w:firstLine="559"/>
        <w:rPr>
          <w:rFonts w:ascii="宋体" w:hAnsi="宋体" w:eastAsia="宋体" w:cs="宋体"/>
          <w:sz w:val="28"/>
          <w:szCs w:val="28"/>
        </w:rPr>
      </w:pPr>
      <w:r>
        <w:rPr>
          <w:rFonts w:ascii="宋体" w:hAnsi="宋体" w:eastAsia="宋体" w:cs="宋体"/>
          <w:spacing w:val="-3"/>
          <w:sz w:val="28"/>
          <w:szCs w:val="28"/>
        </w:rPr>
        <w:t>加快湛江市引调水工程、东海岛民安联围海堤加固达标</w:t>
      </w:r>
      <w:r>
        <w:rPr>
          <w:rFonts w:ascii="宋体" w:hAnsi="宋体" w:eastAsia="宋体" w:cs="宋体"/>
          <w:spacing w:val="-4"/>
          <w:sz w:val="28"/>
          <w:szCs w:val="28"/>
        </w:rPr>
        <w:t>工程、湛江市合流水库建</w:t>
      </w:r>
      <w:r>
        <w:rPr>
          <w:rFonts w:ascii="宋体" w:hAnsi="宋体" w:eastAsia="宋体" w:cs="宋体"/>
          <w:sz w:val="28"/>
          <w:szCs w:val="28"/>
        </w:rPr>
        <w:t xml:space="preserve"> </w:t>
      </w:r>
      <w:r>
        <w:rPr>
          <w:rFonts w:ascii="宋体" w:hAnsi="宋体" w:eastAsia="宋体" w:cs="宋体"/>
          <w:spacing w:val="-11"/>
          <w:sz w:val="28"/>
          <w:szCs w:val="28"/>
        </w:rPr>
        <w:t>设工程、湖光岩风景区周边供水工程、东海岛应急保障供水工程、太平镇饮水工程（包</w:t>
      </w:r>
      <w:r>
        <w:rPr>
          <w:rFonts w:ascii="宋体" w:hAnsi="宋体" w:eastAsia="宋体" w:cs="宋体"/>
          <w:spacing w:val="-1"/>
          <w:sz w:val="28"/>
          <w:szCs w:val="28"/>
        </w:rPr>
        <w:t>括引供水）、南调河综合整治（碧道）工程等项目。</w:t>
      </w:r>
    </w:p>
    <w:p w14:paraId="5437DEEE">
      <w:pPr>
        <w:numPr>
          <w:ilvl w:val="0"/>
          <w:numId w:val="1"/>
        </w:numPr>
        <w:spacing w:before="42" w:line="220" w:lineRule="auto"/>
        <w:ind w:left="568"/>
        <w:rPr>
          <w:rFonts w:ascii="宋体" w:hAnsi="宋体" w:eastAsia="宋体" w:cs="宋体"/>
          <w:spacing w:val="-2"/>
          <w:sz w:val="28"/>
          <w:szCs w:val="28"/>
        </w:rPr>
      </w:pPr>
      <w:r>
        <w:rPr>
          <w:rFonts w:ascii="宋体" w:hAnsi="宋体" w:eastAsia="宋体" w:cs="宋体"/>
          <w:spacing w:val="-2"/>
          <w:sz w:val="28"/>
          <w:szCs w:val="28"/>
        </w:rPr>
        <w:t>信息基础设施项目</w:t>
      </w:r>
    </w:p>
    <w:p w14:paraId="18EFF437">
      <w:pPr>
        <w:spacing w:before="320" w:line="421" w:lineRule="auto"/>
        <w:ind w:left="1" w:right="329" w:firstLine="559"/>
        <w:rPr>
          <w:rFonts w:ascii="宋体" w:hAnsi="宋体" w:eastAsia="宋体" w:cs="宋体"/>
          <w:spacing w:val="-11"/>
          <w:sz w:val="28"/>
          <w:szCs w:val="28"/>
        </w:rPr>
      </w:pPr>
      <w:r>
        <w:rPr>
          <w:rFonts w:ascii="宋体" w:hAnsi="宋体" w:eastAsia="宋体" w:cs="宋体"/>
          <w:spacing w:val="-11"/>
          <w:sz w:val="28"/>
          <w:szCs w:val="28"/>
        </w:rPr>
        <w:t>加快建设霞山区智慧城市及 5G 基础设施建设、粤西数谷大数据产业园、中国移动（广东湛江）数据中心二期等项目。</w:t>
      </w:r>
    </w:p>
    <w:p w14:paraId="671DBA96">
      <w:pPr>
        <w:pStyle w:val="3"/>
        <w:spacing w:before="54" w:line="220" w:lineRule="auto"/>
        <w:outlineLvl w:val="2"/>
        <w:rPr>
          <w:rFonts w:ascii="宋体" w:hAnsi="宋体" w:eastAsia="宋体" w:cs="宋体"/>
          <w:color w:val="auto"/>
          <w:sz w:val="28"/>
          <w:szCs w:val="28"/>
        </w:rPr>
      </w:pPr>
      <w:r>
        <w:rPr>
          <w:b/>
          <w:bCs/>
          <w:color w:val="auto"/>
          <w:spacing w:val="-3"/>
          <w:sz w:val="28"/>
          <w:szCs w:val="28"/>
        </w:rPr>
        <w:t>2.5.3.</w:t>
      </w:r>
      <w:r>
        <w:rPr>
          <w:b/>
          <w:bCs/>
          <w:color w:val="auto"/>
          <w:spacing w:val="87"/>
          <w:sz w:val="28"/>
          <w:szCs w:val="28"/>
        </w:rPr>
        <w:t xml:space="preserve"> </w:t>
      </w:r>
      <w:r>
        <w:rPr>
          <w:rFonts w:hint="eastAsia" w:ascii="宋体" w:hAnsi="宋体" w:eastAsia="宋体" w:cs="宋体"/>
          <w:b/>
          <w:bCs/>
          <w:color w:val="auto"/>
          <w:spacing w:val="-3"/>
          <w:sz w:val="28"/>
          <w:szCs w:val="28"/>
        </w:rPr>
        <w:t>湛江经济技术</w:t>
      </w:r>
      <w:r>
        <w:rPr>
          <w:rFonts w:hint="eastAsia" w:ascii="宋体" w:hAnsi="宋体" w:eastAsia="宋体" w:cs="宋体"/>
          <w:b/>
          <w:bCs/>
          <w:color w:val="auto"/>
          <w:spacing w:val="-3"/>
          <w:sz w:val="28"/>
          <w:szCs w:val="28"/>
          <w:lang w:eastAsia="zh-CN"/>
        </w:rPr>
        <w:t>经开区</w:t>
      </w:r>
      <w:r>
        <w:rPr>
          <w:rFonts w:hint="eastAsia" w:ascii="宋体" w:hAnsi="宋体" w:eastAsia="宋体" w:cs="宋体"/>
          <w:b/>
          <w:bCs/>
          <w:color w:val="auto"/>
          <w:spacing w:val="-3"/>
          <w:sz w:val="28"/>
          <w:szCs w:val="28"/>
        </w:rPr>
        <w:t>（东海岛） 国土空间总体规划 （2021-2035 年）</w:t>
      </w:r>
    </w:p>
    <w:p w14:paraId="028C797A">
      <w:pPr>
        <w:pStyle w:val="3"/>
        <w:spacing w:before="316" w:line="220" w:lineRule="auto"/>
        <w:rPr>
          <w:rFonts w:ascii="宋体" w:hAnsi="宋体" w:eastAsia="宋体" w:cs="宋体"/>
          <w:color w:val="auto"/>
          <w:spacing w:val="-4"/>
          <w:sz w:val="28"/>
          <w:szCs w:val="28"/>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2.5.3.1</w:t>
      </w:r>
      <w:r>
        <w:rPr>
          <w:b/>
          <w:bCs/>
          <w:color w:val="auto"/>
          <w:spacing w:val="-1"/>
          <w:sz w:val="28"/>
          <w:szCs w:val="28"/>
        </w:rPr>
        <w:fldChar w:fldCharType="end"/>
      </w:r>
      <w:r>
        <w:rPr>
          <w:b/>
          <w:bCs/>
          <w:color w:val="auto"/>
          <w:spacing w:val="-1"/>
          <w:sz w:val="28"/>
          <w:szCs w:val="28"/>
        </w:rPr>
        <w:t xml:space="preserve">.   </w:t>
      </w:r>
      <w:r>
        <w:rPr>
          <w:rFonts w:hint="eastAsia" w:eastAsia="宋体"/>
          <w:b/>
          <w:bCs/>
          <w:color w:val="auto"/>
          <w:spacing w:val="-1"/>
          <w:sz w:val="28"/>
          <w:szCs w:val="28"/>
          <w:lang w:val="en-US" w:eastAsia="zh-CN"/>
        </w:rPr>
        <w:t>规划定位</w:t>
      </w:r>
    </w:p>
    <w:p w14:paraId="3A7197CB">
      <w:pPr>
        <w:spacing w:before="43" w:line="421" w:lineRule="auto"/>
        <w:ind w:left="1" w:right="264" w:firstLine="559"/>
        <w:jc w:val="both"/>
        <w:rPr>
          <w:rFonts w:hint="eastAsia" w:ascii="宋体" w:hAnsi="宋体" w:eastAsia="宋体" w:cs="宋体"/>
          <w:spacing w:val="-3"/>
          <w:sz w:val="28"/>
          <w:szCs w:val="28"/>
          <w:lang w:eastAsia="zh-CN"/>
        </w:rPr>
      </w:pPr>
      <w:r>
        <w:rPr>
          <w:rFonts w:hint="eastAsia" w:ascii="宋体" w:hAnsi="宋体" w:eastAsia="宋体" w:cs="宋体"/>
          <w:spacing w:val="-3"/>
          <w:sz w:val="28"/>
          <w:szCs w:val="28"/>
        </w:rPr>
        <w:t>2025年东海岛世界级临港重化产业基地建设取得重大成效，产业集群效益不断提升，园区配套设施基本完善，生产生活方式绿色化转型显著。2035年东海岛全面建成富有活力、经济繁荣、特色鲜明的国际绿色低碳循环产业示范区，支撑湛江实现跨越式高质量发展。2050年东海岛步入成熟发展阶段，产业园区竞争力位居全国前列，产城融合达到国际先进水平，具有全球引领能力。湛江经济技术</w:t>
      </w:r>
      <w:r>
        <w:rPr>
          <w:rFonts w:hint="eastAsia" w:ascii="宋体" w:hAnsi="宋体" w:eastAsia="宋体" w:cs="宋体"/>
          <w:spacing w:val="-3"/>
          <w:sz w:val="28"/>
          <w:szCs w:val="28"/>
          <w:lang w:eastAsia="zh-CN"/>
        </w:rPr>
        <w:t>经开区</w:t>
      </w:r>
      <w:r>
        <w:rPr>
          <w:rFonts w:hint="eastAsia" w:ascii="宋体" w:hAnsi="宋体" w:eastAsia="宋体" w:cs="宋体"/>
          <w:spacing w:val="-3"/>
          <w:sz w:val="28"/>
          <w:szCs w:val="28"/>
        </w:rPr>
        <w:t>（东海岛）规划定位</w:t>
      </w:r>
      <w:r>
        <w:rPr>
          <w:rFonts w:hint="eastAsia" w:ascii="宋体" w:hAnsi="宋体" w:eastAsia="宋体" w:cs="宋体"/>
          <w:spacing w:val="-3"/>
          <w:sz w:val="28"/>
          <w:szCs w:val="28"/>
          <w:lang w:val="en-US" w:eastAsia="zh-CN"/>
        </w:rPr>
        <w:t>是</w:t>
      </w:r>
      <w:r>
        <w:rPr>
          <w:rFonts w:hint="eastAsia" w:ascii="宋体" w:hAnsi="宋体" w:eastAsia="宋体" w:cs="宋体"/>
          <w:spacing w:val="-3"/>
          <w:sz w:val="28"/>
          <w:szCs w:val="28"/>
        </w:rPr>
        <w:t>世界级临港重化产业基地</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rPr>
        <w:t>广东省沿海经济带重要增长粤西自由贸易示范区核心区</w:t>
      </w:r>
      <w:r>
        <w:rPr>
          <w:rFonts w:hint="eastAsia" w:ascii="宋体" w:hAnsi="宋体" w:eastAsia="宋体" w:cs="宋体"/>
          <w:spacing w:val="-3"/>
          <w:sz w:val="28"/>
          <w:szCs w:val="28"/>
          <w:lang w:eastAsia="zh-CN"/>
        </w:rPr>
        <w:t>。</w:t>
      </w:r>
    </w:p>
    <w:p w14:paraId="19099C25">
      <w:pPr>
        <w:spacing w:before="318" w:line="422" w:lineRule="auto"/>
        <w:ind w:left="0" w:right="6" w:firstLine="0"/>
        <w:jc w:val="both"/>
        <w:rPr>
          <w:rFonts w:hint="eastAsia" w:ascii="宋体" w:hAnsi="宋体" w:eastAsia="宋体" w:cs="宋体"/>
          <w:color w:val="auto"/>
          <w:spacing w:val="21"/>
          <w:sz w:val="28"/>
          <w:szCs w:val="28"/>
          <w:lang w:eastAsia="zh-CN"/>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2</w:t>
      </w:r>
      <w:r>
        <w:rPr>
          <w:b/>
          <w:bCs/>
          <w:color w:val="auto"/>
          <w:spacing w:val="-1"/>
          <w:sz w:val="28"/>
          <w:szCs w:val="28"/>
        </w:rPr>
        <w:fldChar w:fldCharType="end"/>
      </w:r>
      <w:r>
        <w:rPr>
          <w:b/>
          <w:bCs/>
          <w:color w:val="auto"/>
          <w:spacing w:val="-1"/>
          <w:sz w:val="28"/>
          <w:szCs w:val="28"/>
        </w:rPr>
        <w:t xml:space="preserve">. </w:t>
      </w:r>
      <w:r>
        <w:rPr>
          <w:rFonts w:ascii="宋体" w:hAnsi="宋体" w:eastAsia="宋体" w:cs="宋体"/>
          <w:b/>
          <w:bCs/>
          <w:color w:val="auto"/>
          <w:spacing w:val="-1"/>
          <w:sz w:val="28"/>
          <w:szCs w:val="28"/>
        </w:rPr>
        <w:t>国土空间格局</w:t>
      </w:r>
    </w:p>
    <w:p w14:paraId="1E3FBDEA">
      <w:pPr>
        <w:spacing w:before="318" w:line="422" w:lineRule="auto"/>
        <w:ind w:left="0" w:right="6" w:firstLine="0"/>
        <w:jc w:val="both"/>
        <w:rPr>
          <w:rFonts w:hint="eastAsia" w:ascii="宋体" w:hAnsi="宋体" w:eastAsia="宋体" w:cs="宋体"/>
          <w:color w:val="auto"/>
          <w:spacing w:val="21"/>
          <w:sz w:val="28"/>
          <w:szCs w:val="28"/>
          <w:lang w:eastAsia="zh-CN"/>
        </w:rPr>
      </w:pPr>
      <w:r>
        <w:rPr>
          <w:rFonts w:ascii="Arial" w:hAnsi="Arial" w:eastAsia="Arial" w:cs="Arial"/>
          <w:b/>
          <w:bCs/>
          <w:snapToGrid w:val="0"/>
          <w:color w:val="auto"/>
          <w:spacing w:val="-1"/>
          <w:kern w:val="0"/>
          <w:sz w:val="28"/>
          <w:szCs w:val="28"/>
          <w:lang w:val="en-US" w:eastAsia="en-US" w:bidi="ar-SA"/>
        </w:rPr>
        <w:fldChar w:fldCharType="begin"/>
      </w:r>
      <w:r>
        <w:rPr>
          <w:rFonts w:ascii="Arial" w:hAnsi="Arial" w:eastAsia="Arial" w:cs="Arial"/>
          <w:b/>
          <w:bCs/>
          <w:snapToGrid w:val="0"/>
          <w:color w:val="auto"/>
          <w:spacing w:val="-1"/>
          <w:kern w:val="0"/>
          <w:sz w:val="28"/>
          <w:szCs w:val="28"/>
          <w:lang w:val="en-US" w:eastAsia="en-US" w:bidi="ar-SA"/>
        </w:rPr>
        <w:instrText xml:space="preserve"> HYPERLINK "2.5.3.1" </w:instrText>
      </w:r>
      <w:r>
        <w:rPr>
          <w:rFonts w:ascii="Arial" w:hAnsi="Arial" w:eastAsia="Arial" w:cs="Arial"/>
          <w:b/>
          <w:bCs/>
          <w:snapToGrid w:val="0"/>
          <w:color w:val="auto"/>
          <w:spacing w:val="-1"/>
          <w:kern w:val="0"/>
          <w:sz w:val="28"/>
          <w:szCs w:val="28"/>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2.5.3.</w:t>
      </w:r>
      <w:r>
        <w:rPr>
          <w:rFonts w:hint="eastAsia" w:ascii="Arial" w:hAnsi="Arial" w:eastAsia="Arial" w:cs="Arial"/>
          <w:b/>
          <w:bCs/>
          <w:snapToGrid w:val="0"/>
          <w:color w:val="auto"/>
          <w:spacing w:val="-1"/>
          <w:kern w:val="0"/>
          <w:sz w:val="28"/>
          <w:szCs w:val="28"/>
          <w:lang w:val="en-US" w:eastAsia="zh-CN" w:bidi="ar-SA"/>
        </w:rPr>
        <w:t>2</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w:t>
      </w:r>
      <w:r>
        <w:rPr>
          <w:rFonts w:hint="eastAsia" w:ascii="Arial" w:hAnsi="Arial" w:eastAsia="Arial" w:cs="Arial"/>
          <w:b/>
          <w:bCs/>
          <w:snapToGrid w:val="0"/>
          <w:color w:val="auto"/>
          <w:spacing w:val="-1"/>
          <w:kern w:val="0"/>
          <w:sz w:val="28"/>
          <w:szCs w:val="28"/>
          <w:lang w:val="en-US" w:eastAsia="zh-CN" w:bidi="ar-SA"/>
        </w:rPr>
        <w:t>1</w:t>
      </w:r>
      <w:r>
        <w:rPr>
          <w:rFonts w:hint="eastAsia" w:cs="Arial"/>
          <w:b/>
          <w:bCs/>
          <w:snapToGrid w:val="0"/>
          <w:color w:val="auto"/>
          <w:spacing w:val="-1"/>
          <w:kern w:val="0"/>
          <w:sz w:val="28"/>
          <w:szCs w:val="28"/>
          <w:lang w:val="en-US" w:eastAsia="zh-CN" w:bidi="ar-SA"/>
        </w:rPr>
        <w:t xml:space="preserve"> </w:t>
      </w:r>
      <w:r>
        <w:rPr>
          <w:rFonts w:hint="eastAsia" w:ascii="Arial" w:hAnsi="Arial" w:eastAsia="Arial" w:cs="Arial"/>
          <w:b/>
          <w:bCs/>
          <w:snapToGrid w:val="0"/>
          <w:color w:val="auto"/>
          <w:spacing w:val="-1"/>
          <w:kern w:val="0"/>
          <w:sz w:val="28"/>
          <w:szCs w:val="28"/>
          <w:lang w:val="en-US" w:eastAsia="zh-CN" w:bidi="ar-SA"/>
        </w:rPr>
        <w:t>科学划定三区三线</w:t>
      </w:r>
    </w:p>
    <w:p w14:paraId="2CF6A6BA">
      <w:pPr>
        <w:spacing w:before="43" w:line="421" w:lineRule="auto"/>
        <w:ind w:left="1" w:right="264" w:firstLine="559"/>
        <w:jc w:val="both"/>
        <w:rPr>
          <w:rFonts w:hint="eastAsia" w:ascii="宋体" w:hAnsi="宋体" w:eastAsia="宋体" w:cs="宋体"/>
          <w:spacing w:val="-3"/>
          <w:sz w:val="28"/>
          <w:szCs w:val="28"/>
          <w:lang w:eastAsia="zh-CN"/>
        </w:rPr>
      </w:pPr>
      <w:r>
        <w:rPr>
          <w:rFonts w:hint="eastAsia" w:ascii="宋体" w:hAnsi="宋体" w:eastAsia="宋体" w:cs="宋体"/>
          <w:spacing w:val="-3"/>
          <w:sz w:val="28"/>
          <w:szCs w:val="28"/>
          <w:lang w:eastAsia="zh-CN"/>
        </w:rPr>
        <w:t>为保障国家粮食安全和重要农产品有效供给,落实最严格的耕地保护制度，严格划定永久基本农田控制线。加强生态文明建设，将具有特殊重要生态功能、必须强制性严格保护的区域划入生态保护红线。在一定时期内因城镇发展需要，划定可以集中进行城镇开发建设、以城镇功能为主的区域边界。</w:t>
      </w:r>
    </w:p>
    <w:p w14:paraId="5F0CA055">
      <w:pPr>
        <w:spacing w:before="318" w:line="422" w:lineRule="auto"/>
        <w:ind w:left="0" w:right="6" w:firstLine="0"/>
        <w:jc w:val="both"/>
        <w:rPr>
          <w:rFonts w:hint="eastAsia" w:ascii="宋体" w:hAnsi="宋体" w:eastAsia="宋体" w:cs="宋体"/>
          <w:color w:val="auto"/>
          <w:spacing w:val="21"/>
          <w:sz w:val="28"/>
          <w:szCs w:val="28"/>
          <w:lang w:eastAsia="zh-CN"/>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2</w:t>
      </w:r>
      <w:r>
        <w:rPr>
          <w:b/>
          <w:bCs/>
          <w:color w:val="auto"/>
          <w:spacing w:val="-1"/>
          <w:sz w:val="28"/>
          <w:szCs w:val="28"/>
        </w:rPr>
        <w:fldChar w:fldCharType="end"/>
      </w:r>
      <w:r>
        <w:rPr>
          <w:rFonts w:ascii="Arial" w:hAnsi="Arial" w:eastAsia="Arial" w:cs="Arial"/>
          <w:b/>
          <w:bCs/>
          <w:snapToGrid w:val="0"/>
          <w:color w:val="auto"/>
          <w:spacing w:val="-1"/>
          <w:kern w:val="0"/>
          <w:sz w:val="28"/>
          <w:szCs w:val="28"/>
          <w:lang w:val="en-US" w:eastAsia="en-US" w:bidi="ar-SA"/>
        </w:rPr>
        <w:t>.</w:t>
      </w:r>
      <w:r>
        <w:rPr>
          <w:rFonts w:hint="eastAsia" w:ascii="Arial" w:hAnsi="Arial" w:eastAsia="Arial" w:cs="Arial"/>
          <w:b/>
          <w:bCs/>
          <w:snapToGrid w:val="0"/>
          <w:color w:val="auto"/>
          <w:spacing w:val="-1"/>
          <w:kern w:val="0"/>
          <w:sz w:val="28"/>
          <w:szCs w:val="28"/>
          <w:lang w:val="en-US" w:eastAsia="zh-CN" w:bidi="ar-SA"/>
        </w:rPr>
        <w:t>2 维护生态安全本底</w:t>
      </w:r>
    </w:p>
    <w:p w14:paraId="222ED0E0">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eastAsia="zh-CN"/>
        </w:rPr>
        <w:t>整合优化自然保护地，构建“2+2”自然保护地体系。</w:t>
      </w:r>
      <w:r>
        <w:rPr>
          <w:rFonts w:hint="eastAsia" w:ascii="宋体" w:hAnsi="宋体" w:eastAsia="宋体" w:cs="宋体"/>
          <w:spacing w:val="-3"/>
          <w:sz w:val="28"/>
          <w:szCs w:val="28"/>
          <w:lang w:val="en-US" w:eastAsia="zh-CN"/>
        </w:rPr>
        <w:t>即广东湛江红树林国家级自然保护区、湛江经济技术经开区硇洲岛海洋生态地方级自然保护区；湛江经济技术经开区东海岛地方级森林自然公园、湛江麻章雷州湾地方级湿地自然公园2个自然公园。</w:t>
      </w:r>
    </w:p>
    <w:p w14:paraId="24F637DC">
      <w:pPr>
        <w:spacing w:before="43" w:line="421" w:lineRule="auto"/>
        <w:ind w:left="1" w:right="264" w:firstLine="559"/>
        <w:jc w:val="both"/>
        <w:rPr>
          <w:rFonts w:hint="eastAsia" w:ascii="宋体" w:hAnsi="宋体" w:eastAsia="宋体" w:cs="宋体"/>
          <w:spacing w:val="-3"/>
          <w:sz w:val="28"/>
          <w:szCs w:val="28"/>
          <w:lang w:eastAsia="zh-CN"/>
        </w:rPr>
      </w:pPr>
      <w:r>
        <w:rPr>
          <w:rFonts w:hint="eastAsia" w:ascii="宋体" w:hAnsi="宋体" w:eastAsia="宋体" w:cs="宋体"/>
          <w:spacing w:val="-3"/>
          <w:sz w:val="28"/>
          <w:szCs w:val="28"/>
          <w:lang w:val="en-US" w:eastAsia="zh-CN"/>
        </w:rPr>
        <w:t>构建“一带五廊多斑”生态空间格局。</w:t>
      </w:r>
      <w:r>
        <w:rPr>
          <w:rFonts w:hint="eastAsia" w:ascii="宋体" w:hAnsi="宋体" w:eastAsia="宋体" w:cs="宋体"/>
          <w:spacing w:val="-3"/>
          <w:sz w:val="28"/>
          <w:szCs w:val="28"/>
          <w:lang w:eastAsia="zh-CN"/>
        </w:rPr>
        <w:t>一带：环湾生态蓝带；五廊：依托河流、林地、农田等生态源地，预控五条组团隔离绿廊；多斑：由自然保护地、公益林构成的重要生态斑块。</w:t>
      </w:r>
    </w:p>
    <w:p w14:paraId="58947B7A">
      <w:pPr>
        <w:spacing w:before="318" w:line="422" w:lineRule="auto"/>
        <w:ind w:left="0" w:right="6" w:firstLine="0"/>
        <w:jc w:val="both"/>
        <w:rPr>
          <w:rFonts w:hint="eastAsia" w:ascii="宋体" w:hAnsi="宋体" w:eastAsia="宋体" w:cs="宋体"/>
          <w:color w:val="auto"/>
          <w:spacing w:val="21"/>
          <w:sz w:val="28"/>
          <w:szCs w:val="28"/>
          <w:lang w:eastAsia="zh-CN"/>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2</w:t>
      </w:r>
      <w:r>
        <w:rPr>
          <w:b/>
          <w:bCs/>
          <w:color w:val="auto"/>
          <w:spacing w:val="-1"/>
          <w:sz w:val="28"/>
          <w:szCs w:val="28"/>
        </w:rPr>
        <w:fldChar w:fldCharType="end"/>
      </w:r>
      <w:r>
        <w:rPr>
          <w:b/>
          <w:bCs/>
          <w:color w:val="auto"/>
          <w:spacing w:val="-1"/>
          <w:sz w:val="28"/>
          <w:szCs w:val="28"/>
        </w:rPr>
        <w:t>.</w:t>
      </w:r>
      <w:r>
        <w:rPr>
          <w:rFonts w:hint="eastAsia"/>
          <w:b/>
          <w:bCs/>
          <w:color w:val="auto"/>
          <w:spacing w:val="-1"/>
          <w:sz w:val="28"/>
          <w:szCs w:val="28"/>
          <w:lang w:val="en-US" w:eastAsia="zh-CN"/>
        </w:rPr>
        <w:t>3</w:t>
      </w:r>
      <w:r>
        <w:rPr>
          <w:rFonts w:hint="eastAsia" w:ascii="宋体" w:hAnsi="宋体" w:eastAsia="宋体" w:cs="宋体"/>
          <w:color w:val="auto"/>
          <w:spacing w:val="21"/>
          <w:sz w:val="28"/>
          <w:szCs w:val="28"/>
          <w:lang w:eastAsia="zh-CN"/>
        </w:rPr>
        <w:t xml:space="preserve"> </w:t>
      </w:r>
      <w:r>
        <w:rPr>
          <w:rFonts w:hint="eastAsia" w:ascii="Arial" w:hAnsi="Arial" w:eastAsia="Arial" w:cs="Arial"/>
          <w:b/>
          <w:bCs/>
          <w:snapToGrid w:val="0"/>
          <w:color w:val="auto"/>
          <w:spacing w:val="-1"/>
          <w:kern w:val="0"/>
          <w:sz w:val="28"/>
          <w:szCs w:val="28"/>
          <w:lang w:val="en-US" w:eastAsia="zh-CN" w:bidi="ar-SA"/>
        </w:rPr>
        <w:t>保障农业生产空间</w:t>
      </w:r>
    </w:p>
    <w:p w14:paraId="42649926">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构建“一园两区双节点”的农业空间格局。一园：打造东海岛现代化农海产品物流园；两区：形成优质集中耕地区和海水增养殖区；双节点：打造硇洲渔港（北港、南港）综合经济区。</w:t>
      </w:r>
    </w:p>
    <w:p w14:paraId="457F382F">
      <w:pPr>
        <w:spacing w:before="318" w:line="422" w:lineRule="auto"/>
        <w:ind w:left="0" w:right="6" w:firstLine="0"/>
        <w:jc w:val="both"/>
        <w:rPr>
          <w:rFonts w:hint="eastAsia" w:ascii="宋体" w:hAnsi="宋体" w:eastAsia="宋体" w:cs="宋体"/>
          <w:color w:val="auto"/>
          <w:spacing w:val="21"/>
          <w:sz w:val="28"/>
          <w:szCs w:val="28"/>
          <w:lang w:eastAsia="zh-CN"/>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2</w:t>
      </w:r>
      <w:r>
        <w:rPr>
          <w:b/>
          <w:bCs/>
          <w:color w:val="auto"/>
          <w:spacing w:val="-1"/>
          <w:sz w:val="28"/>
          <w:szCs w:val="28"/>
        </w:rPr>
        <w:fldChar w:fldCharType="end"/>
      </w:r>
      <w:r>
        <w:rPr>
          <w:rFonts w:hint="eastAsia" w:eastAsia="宋体"/>
          <w:b/>
          <w:bCs/>
          <w:color w:val="auto"/>
          <w:spacing w:val="-1"/>
          <w:sz w:val="28"/>
          <w:szCs w:val="28"/>
          <w:lang w:val="en-US" w:eastAsia="zh-CN"/>
        </w:rPr>
        <w:t>.4</w:t>
      </w:r>
      <w:r>
        <w:rPr>
          <w:rFonts w:hint="eastAsia" w:ascii="宋体" w:hAnsi="宋体" w:eastAsia="宋体" w:cs="宋体"/>
          <w:color w:val="auto"/>
          <w:spacing w:val="21"/>
          <w:sz w:val="28"/>
          <w:szCs w:val="28"/>
          <w:lang w:eastAsia="zh-CN"/>
        </w:rPr>
        <w:t xml:space="preserve"> </w:t>
      </w:r>
      <w:r>
        <w:rPr>
          <w:rFonts w:hint="eastAsia" w:ascii="Arial" w:hAnsi="Arial" w:eastAsia="Arial" w:cs="Arial"/>
          <w:b/>
          <w:bCs/>
          <w:snapToGrid w:val="0"/>
          <w:color w:val="auto"/>
          <w:spacing w:val="-1"/>
          <w:kern w:val="0"/>
          <w:sz w:val="28"/>
          <w:szCs w:val="28"/>
          <w:lang w:val="en-US" w:eastAsia="zh-CN" w:bidi="ar-SA"/>
        </w:rPr>
        <w:t>优化全域国土空间总体格局</w:t>
      </w:r>
    </w:p>
    <w:p w14:paraId="52AF35CB">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构建全域“两屏多廊、两轴一核”的国土空间总体格局。两屏：西部湿地生态屏障，严格保护广东湛江红树林国家级自然保护区，东部蓝色生态屏障，保护提升龙海天近海水域；多廊：依托林地、耕地、河流水库等自然资源要素形成的多条贯通的生态空间廊道，避免工业与城镇混杂发展；一核：东山—东简综合服务核，重点布局行政办公、公共服务、商业服务等功能，承载东海岛全域服务核心职能；两轴：北部产业发展轴和南部城镇发展轴，北部强化石化、钢铁及中下游产业发展，南部强化城镇生活布局。</w:t>
      </w:r>
    </w:p>
    <w:p w14:paraId="4AA00B0A">
      <w:pPr>
        <w:spacing w:before="318" w:line="422" w:lineRule="auto"/>
        <w:ind w:left="0" w:right="6" w:firstLine="0"/>
        <w:jc w:val="both"/>
        <w:rPr>
          <w:rFonts w:hint="eastAsia" w:ascii="宋体" w:hAnsi="宋体" w:eastAsia="宋体" w:cs="宋体"/>
          <w:color w:val="auto"/>
          <w:spacing w:val="-2"/>
          <w:sz w:val="28"/>
          <w:szCs w:val="28"/>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3</w:t>
      </w:r>
      <w:r>
        <w:rPr>
          <w:b/>
          <w:bCs/>
          <w:color w:val="auto"/>
          <w:spacing w:val="-1"/>
          <w:sz w:val="28"/>
          <w:szCs w:val="28"/>
        </w:rPr>
        <w:fldChar w:fldCharType="end"/>
      </w:r>
      <w:r>
        <w:rPr>
          <w:rFonts w:hint="eastAsia" w:ascii="宋体" w:hAnsi="宋体" w:eastAsia="宋体" w:cs="宋体"/>
          <w:color w:val="auto"/>
          <w:spacing w:val="-2"/>
          <w:sz w:val="28"/>
          <w:szCs w:val="28"/>
        </w:rPr>
        <w:t xml:space="preserve"> </w:t>
      </w:r>
      <w:r>
        <w:rPr>
          <w:rFonts w:hint="eastAsia" w:ascii="Arial" w:hAnsi="Arial" w:eastAsia="Arial" w:cs="Arial"/>
          <w:b/>
          <w:bCs/>
          <w:snapToGrid w:val="0"/>
          <w:color w:val="auto"/>
          <w:spacing w:val="-1"/>
          <w:kern w:val="0"/>
          <w:sz w:val="28"/>
          <w:szCs w:val="28"/>
          <w:lang w:val="en-US" w:eastAsia="zh-CN" w:bidi="ar-SA"/>
        </w:rPr>
        <w:t xml:space="preserve">完善配套支撑体系 </w:t>
      </w:r>
    </w:p>
    <w:p w14:paraId="32E87AC2">
      <w:pPr>
        <w:spacing w:before="318" w:line="422" w:lineRule="auto"/>
        <w:ind w:left="0" w:right="6" w:firstLine="0"/>
        <w:jc w:val="both"/>
        <w:rPr>
          <w:rFonts w:hint="eastAsia" w:ascii="宋体" w:hAnsi="宋体" w:eastAsia="宋体" w:cs="宋体"/>
          <w:color w:val="auto"/>
          <w:spacing w:val="-2"/>
          <w:sz w:val="28"/>
          <w:szCs w:val="28"/>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3</w:t>
      </w:r>
      <w:r>
        <w:rPr>
          <w:b/>
          <w:bCs/>
          <w:color w:val="auto"/>
          <w:spacing w:val="-1"/>
          <w:sz w:val="28"/>
          <w:szCs w:val="28"/>
        </w:rPr>
        <w:fldChar w:fldCharType="end"/>
      </w:r>
      <w:r>
        <w:rPr>
          <w:rFonts w:hint="eastAsia" w:eastAsia="宋体"/>
          <w:b/>
          <w:bCs/>
          <w:color w:val="auto"/>
          <w:spacing w:val="-1"/>
          <w:sz w:val="28"/>
          <w:szCs w:val="28"/>
          <w:lang w:val="en-US" w:eastAsia="zh-CN"/>
        </w:rPr>
        <w:t>.1</w:t>
      </w:r>
      <w:r>
        <w:rPr>
          <w:rFonts w:hint="eastAsia" w:ascii="宋体" w:hAnsi="宋体" w:eastAsia="宋体" w:cs="宋体"/>
          <w:color w:val="auto"/>
          <w:spacing w:val="-2"/>
          <w:sz w:val="28"/>
          <w:szCs w:val="28"/>
        </w:rPr>
        <w:t xml:space="preserve"> </w:t>
      </w:r>
      <w:r>
        <w:rPr>
          <w:rFonts w:hint="eastAsia" w:ascii="Arial" w:hAnsi="Arial" w:eastAsia="Arial" w:cs="Arial"/>
          <w:b/>
          <w:bCs/>
          <w:snapToGrid w:val="0"/>
          <w:color w:val="auto"/>
          <w:spacing w:val="-1"/>
          <w:kern w:val="0"/>
          <w:sz w:val="28"/>
          <w:szCs w:val="28"/>
          <w:lang w:val="en-US" w:eastAsia="zh-CN" w:bidi="ar-SA"/>
        </w:rPr>
        <w:t>打造现代产业集聚空间</w:t>
      </w:r>
    </w:p>
    <w:p w14:paraId="02F305B3">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构建绿色低碳产业体系。构建以钢铁、石化等重化工业为主导，新材料、装备制造、精细化工等先进制造为支撑，大宗商品专业贸易和滨海休闲旅游为特色的绿色低碳产业体系。</w:t>
      </w:r>
    </w:p>
    <w:p w14:paraId="0CAB477F">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优化产业集群空间布局。构建石化产业集聚区、钢铁产业集聚区、精细化工集聚区、新材料产业集聚区、医药及造纸集聚区、滨海旅游集聚区等六大产业集聚区的产业空间格局，推动产业集聚增效。</w:t>
      </w:r>
    </w:p>
    <w:p w14:paraId="317F565D">
      <w:pPr>
        <w:spacing w:before="318" w:line="422" w:lineRule="auto"/>
        <w:ind w:left="0" w:right="6" w:firstLine="0"/>
        <w:jc w:val="both"/>
        <w:rPr>
          <w:rFonts w:hint="eastAsia" w:ascii="宋体" w:hAnsi="宋体" w:eastAsia="宋体" w:cs="宋体"/>
          <w:color w:val="auto"/>
          <w:spacing w:val="-2"/>
          <w:sz w:val="28"/>
          <w:szCs w:val="28"/>
        </w:rPr>
      </w:pPr>
      <w:r>
        <w:rPr>
          <w:color w:val="auto"/>
        </w:rPr>
        <w:fldChar w:fldCharType="begin"/>
      </w:r>
      <w:r>
        <w:rPr>
          <w:color w:val="auto"/>
        </w:rPr>
        <w:instrText xml:space="preserve"> HYPERLINK "2.5.3.1" </w:instrText>
      </w:r>
      <w:r>
        <w:rPr>
          <w:color w:val="auto"/>
        </w:rPr>
        <w:fldChar w:fldCharType="separate"/>
      </w:r>
      <w:r>
        <w:rPr>
          <w:b/>
          <w:bCs/>
          <w:color w:val="auto"/>
          <w:spacing w:val="-1"/>
          <w:sz w:val="28"/>
          <w:szCs w:val="28"/>
        </w:rPr>
        <w:t>2.5.3.</w:t>
      </w:r>
      <w:r>
        <w:rPr>
          <w:rFonts w:hint="eastAsia" w:eastAsia="宋体"/>
          <w:b/>
          <w:bCs/>
          <w:color w:val="auto"/>
          <w:spacing w:val="-1"/>
          <w:sz w:val="28"/>
          <w:szCs w:val="28"/>
          <w:lang w:val="en-US" w:eastAsia="zh-CN"/>
        </w:rPr>
        <w:t>3</w:t>
      </w:r>
      <w:r>
        <w:rPr>
          <w:b/>
          <w:bCs/>
          <w:color w:val="auto"/>
          <w:spacing w:val="-1"/>
          <w:sz w:val="28"/>
          <w:szCs w:val="28"/>
        </w:rPr>
        <w:fldChar w:fldCharType="end"/>
      </w:r>
      <w:r>
        <w:rPr>
          <w:rFonts w:hint="eastAsia" w:eastAsia="宋体"/>
          <w:b/>
          <w:bCs/>
          <w:color w:val="auto"/>
          <w:spacing w:val="-1"/>
          <w:sz w:val="28"/>
          <w:szCs w:val="28"/>
          <w:lang w:val="en-US" w:eastAsia="zh-CN"/>
        </w:rPr>
        <w:t>.2</w:t>
      </w:r>
      <w:r>
        <w:rPr>
          <w:rFonts w:hint="eastAsia" w:ascii="宋体" w:hAnsi="宋体" w:eastAsia="宋体" w:cs="宋体"/>
          <w:color w:val="auto"/>
          <w:spacing w:val="-2"/>
          <w:sz w:val="28"/>
          <w:szCs w:val="28"/>
          <w:lang w:val="en-US" w:eastAsia="zh-CN"/>
        </w:rPr>
        <w:t xml:space="preserve"> </w:t>
      </w:r>
      <w:r>
        <w:rPr>
          <w:rFonts w:hint="eastAsia" w:ascii="Arial" w:hAnsi="Arial" w:eastAsia="Arial" w:cs="Arial"/>
          <w:b/>
          <w:bCs/>
          <w:snapToGrid w:val="0"/>
          <w:color w:val="auto"/>
          <w:spacing w:val="-1"/>
          <w:kern w:val="0"/>
          <w:sz w:val="28"/>
          <w:szCs w:val="28"/>
          <w:lang w:val="en-US" w:eastAsia="zh-CN" w:bidi="ar-SA"/>
        </w:rPr>
        <w:t>构建市政防灾韧性体系</w:t>
      </w:r>
    </w:p>
    <w:p w14:paraId="725CC67E">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完善市政基础设施，增强区域供给保障。</w:t>
      </w:r>
    </w:p>
    <w:p w14:paraId="58BEB7AD">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加强水资源区域协同，确保鉴江供水枢纽工程供水安全，加快推进鹤地水库青年运河引水工程建设。</w:t>
      </w:r>
    </w:p>
    <w:p w14:paraId="58A1D012">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以鉴江作为主要水源，中水、地下水作为补充水源，依托东海岛水厂、硵洲岛水厂和多个中水厂进行可持续供水，满足岛上生产、生活需要。</w:t>
      </w:r>
    </w:p>
    <w:p w14:paraId="18317348">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建设安全互联、绿色智能的城市电力系统，支持能源结构调整优化，推动清洁电源有序并网。</w:t>
      </w:r>
    </w:p>
    <w:p w14:paraId="51AD7A69">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建设多源供气，高效清洁的燃气供应系统，提高东海岛供气系统的安全可靠性。</w:t>
      </w:r>
    </w:p>
    <w:p w14:paraId="2A322675">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构建5G全覆盖、高速畅联、稳定可靠的通信网络，优化完善城域和骨干通信网，积极建设智慧城市信息通信基础设施，提升岛内通信水平。</w:t>
      </w:r>
    </w:p>
    <w:p w14:paraId="72D40E8A">
      <w:pPr>
        <w:spacing w:before="43" w:line="421" w:lineRule="auto"/>
        <w:ind w:left="1" w:right="264" w:firstLine="559"/>
        <w:jc w:val="both"/>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以减量化、资源化、无害化为原则，全面推行生活垃圾分类，加强对垃圾清运处理运营监管，构建垃圾处理设施一体化和网络化运营体系。</w:t>
      </w:r>
    </w:p>
    <w:p w14:paraId="57B6C5AA">
      <w:pPr>
        <w:keepNext w:val="0"/>
        <w:keepLines w:val="0"/>
        <w:pageBreakBefore w:val="0"/>
        <w:widowControl/>
        <w:kinsoku w:val="0"/>
        <w:wordWrap/>
        <w:overflowPunct/>
        <w:topLinePunct w:val="0"/>
        <w:autoSpaceDE w:val="0"/>
        <w:autoSpaceDN w:val="0"/>
        <w:bidi w:val="0"/>
        <w:adjustRightInd w:val="0"/>
        <w:snapToGrid w:val="0"/>
        <w:spacing w:before="318" w:line="423" w:lineRule="auto"/>
        <w:ind w:left="420" w:leftChars="200" w:right="6" w:firstLine="0" w:firstLineChars="0"/>
        <w:jc w:val="center"/>
        <w:textAlignment w:val="baseline"/>
        <w:rPr>
          <w:rFonts w:hint="eastAsia" w:ascii="宋体" w:hAnsi="宋体" w:eastAsia="宋体" w:cs="宋体"/>
          <w:b/>
          <w:bCs/>
          <w:color w:val="auto"/>
          <w:spacing w:val="-6"/>
          <w:sz w:val="28"/>
          <w:szCs w:val="28"/>
          <w:lang w:val="en-US" w:eastAsia="zh-CN"/>
        </w:rPr>
      </w:pPr>
      <w:r>
        <w:drawing>
          <wp:inline distT="0" distB="0" distL="114300" distR="114300">
            <wp:extent cx="6136640" cy="3814445"/>
            <wp:effectExtent l="0" t="0" r="16510" b="1460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30"/>
                    <a:stretch>
                      <a:fillRect/>
                    </a:stretch>
                  </pic:blipFill>
                  <pic:spPr>
                    <a:xfrm>
                      <a:off x="0" y="0"/>
                      <a:ext cx="6136640" cy="3814445"/>
                    </a:xfrm>
                    <a:prstGeom prst="rect">
                      <a:avLst/>
                    </a:prstGeom>
                    <a:noFill/>
                    <a:ln>
                      <a:noFill/>
                    </a:ln>
                  </pic:spPr>
                </pic:pic>
              </a:graphicData>
            </a:graphic>
          </wp:inline>
        </w:drawing>
      </w:r>
      <w:r>
        <w:rPr>
          <w:rFonts w:ascii="宋体" w:hAnsi="宋体" w:eastAsia="宋体" w:cs="宋体"/>
          <w:b/>
          <w:bCs/>
          <w:color w:val="auto"/>
          <w:spacing w:val="-6"/>
          <w:sz w:val="28"/>
          <w:szCs w:val="28"/>
        </w:rPr>
        <w:t>图</w:t>
      </w:r>
      <w:r>
        <w:rPr>
          <w:rFonts w:ascii="宋体" w:hAnsi="宋体" w:eastAsia="宋体" w:cs="宋体"/>
          <w:color w:val="auto"/>
          <w:spacing w:val="-6"/>
          <w:sz w:val="28"/>
          <w:szCs w:val="28"/>
        </w:rPr>
        <w:t xml:space="preserve"> </w:t>
      </w:r>
      <w:r>
        <w:rPr>
          <w:b/>
          <w:bCs/>
          <w:color w:val="auto"/>
          <w:spacing w:val="-6"/>
          <w:sz w:val="28"/>
          <w:szCs w:val="28"/>
        </w:rPr>
        <w:t>2.5-1</w:t>
      </w:r>
      <w:r>
        <w:rPr>
          <w:b/>
          <w:bCs/>
          <w:color w:val="auto"/>
          <w:spacing w:val="12"/>
          <w:sz w:val="28"/>
          <w:szCs w:val="28"/>
        </w:rPr>
        <w:t xml:space="preserve">  </w:t>
      </w:r>
      <w:r>
        <w:rPr>
          <w:rFonts w:hint="eastAsia" w:eastAsia="宋体"/>
          <w:b/>
          <w:bCs/>
          <w:color w:val="auto"/>
          <w:spacing w:val="12"/>
          <w:sz w:val="28"/>
          <w:szCs w:val="28"/>
          <w:lang w:val="en-US" w:eastAsia="zh-CN"/>
        </w:rPr>
        <w:t>湛江经济技术经开区（东海岛）</w:t>
      </w:r>
      <w:r>
        <w:rPr>
          <w:rFonts w:hint="eastAsia" w:ascii="宋体" w:hAnsi="宋体" w:eastAsia="宋体" w:cs="宋体"/>
          <w:b/>
          <w:bCs/>
          <w:color w:val="auto"/>
          <w:spacing w:val="-6"/>
          <w:sz w:val="28"/>
          <w:szCs w:val="28"/>
          <w:lang w:val="en-US" w:eastAsia="zh-CN"/>
        </w:rPr>
        <w:t>国土空间总体布局</w:t>
      </w:r>
    </w:p>
    <w:p w14:paraId="7DDDED21">
      <w:pPr>
        <w:keepNext w:val="0"/>
        <w:keepLines w:val="0"/>
        <w:pageBreakBefore w:val="0"/>
        <w:widowControl/>
        <w:kinsoku w:val="0"/>
        <w:wordWrap/>
        <w:overflowPunct/>
        <w:topLinePunct w:val="0"/>
        <w:autoSpaceDE w:val="0"/>
        <w:autoSpaceDN w:val="0"/>
        <w:bidi w:val="0"/>
        <w:adjustRightInd w:val="0"/>
        <w:snapToGrid w:val="0"/>
        <w:spacing w:line="423" w:lineRule="auto"/>
        <w:ind w:right="6"/>
        <w:jc w:val="both"/>
        <w:textAlignment w:val="baseline"/>
        <w:rPr>
          <w:rFonts w:hint="eastAsia" w:ascii="宋体" w:hAnsi="宋体" w:eastAsia="宋体" w:cs="宋体"/>
          <w:b/>
          <w:bCs/>
          <w:color w:val="auto"/>
          <w:spacing w:val="-6"/>
          <w:sz w:val="28"/>
          <w:szCs w:val="28"/>
          <w:lang w:val="en-US" w:eastAsia="zh-CN"/>
        </w:rPr>
      </w:pPr>
      <w:r>
        <w:rPr>
          <w:rFonts w:hint="eastAsia" w:eastAsia="宋体"/>
          <w:lang w:val="en-US" w:eastAsia="zh-CN"/>
        </w:rPr>
        <w:t xml:space="preserve">    </w:t>
      </w:r>
      <w:r>
        <w:drawing>
          <wp:inline distT="0" distB="0" distL="114300" distR="114300">
            <wp:extent cx="6228080" cy="4083050"/>
            <wp:effectExtent l="0" t="0" r="0" b="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31"/>
                    <a:srcRect t="6987"/>
                    <a:stretch>
                      <a:fillRect/>
                    </a:stretch>
                  </pic:blipFill>
                  <pic:spPr>
                    <a:xfrm>
                      <a:off x="0" y="0"/>
                      <a:ext cx="6228080" cy="4083050"/>
                    </a:xfrm>
                    <a:prstGeom prst="rect">
                      <a:avLst/>
                    </a:prstGeom>
                    <a:noFill/>
                    <a:ln>
                      <a:noFill/>
                    </a:ln>
                  </pic:spPr>
                </pic:pic>
              </a:graphicData>
            </a:graphic>
          </wp:inline>
        </w:drawing>
      </w:r>
    </w:p>
    <w:p w14:paraId="1B63FC3B">
      <w:pPr>
        <w:keepNext w:val="0"/>
        <w:keepLines w:val="0"/>
        <w:pageBreakBefore w:val="0"/>
        <w:widowControl/>
        <w:kinsoku w:val="0"/>
        <w:wordWrap/>
        <w:overflowPunct/>
        <w:topLinePunct w:val="0"/>
        <w:autoSpaceDE w:val="0"/>
        <w:autoSpaceDN w:val="0"/>
        <w:bidi w:val="0"/>
        <w:adjustRightInd w:val="0"/>
        <w:snapToGrid w:val="0"/>
        <w:spacing w:line="423" w:lineRule="auto"/>
        <w:ind w:left="420" w:leftChars="200" w:right="6" w:firstLine="0" w:firstLineChars="0"/>
        <w:jc w:val="center"/>
        <w:textAlignment w:val="baseline"/>
        <w:rPr>
          <w:rFonts w:hint="default" w:ascii="宋体" w:hAnsi="宋体" w:eastAsia="宋体" w:cs="宋体"/>
          <w:b/>
          <w:bCs/>
          <w:color w:val="auto"/>
          <w:spacing w:val="-6"/>
          <w:sz w:val="28"/>
          <w:szCs w:val="28"/>
          <w:lang w:val="en-US" w:eastAsia="zh-CN"/>
        </w:rPr>
      </w:pPr>
      <w:r>
        <w:rPr>
          <w:rFonts w:ascii="宋体" w:hAnsi="宋体" w:eastAsia="宋体" w:cs="宋体"/>
          <w:b/>
          <w:bCs/>
          <w:color w:val="auto"/>
          <w:spacing w:val="-6"/>
          <w:sz w:val="28"/>
          <w:szCs w:val="28"/>
        </w:rPr>
        <w:t>图</w:t>
      </w:r>
      <w:r>
        <w:rPr>
          <w:rFonts w:ascii="宋体" w:hAnsi="宋体" w:eastAsia="宋体" w:cs="宋体"/>
          <w:color w:val="auto"/>
          <w:spacing w:val="-6"/>
          <w:sz w:val="28"/>
          <w:szCs w:val="28"/>
        </w:rPr>
        <w:t xml:space="preserve"> </w:t>
      </w:r>
      <w:r>
        <w:rPr>
          <w:b/>
          <w:bCs/>
          <w:color w:val="auto"/>
          <w:spacing w:val="-6"/>
          <w:sz w:val="28"/>
          <w:szCs w:val="28"/>
        </w:rPr>
        <w:t>2.5-</w:t>
      </w:r>
      <w:r>
        <w:rPr>
          <w:rFonts w:hint="eastAsia" w:eastAsia="宋体"/>
          <w:b/>
          <w:bCs/>
          <w:color w:val="auto"/>
          <w:spacing w:val="-6"/>
          <w:sz w:val="28"/>
          <w:szCs w:val="28"/>
          <w:lang w:val="en-US" w:eastAsia="zh-CN"/>
        </w:rPr>
        <w:t>2</w:t>
      </w:r>
      <w:r>
        <w:rPr>
          <w:b/>
          <w:bCs/>
          <w:color w:val="auto"/>
          <w:spacing w:val="12"/>
          <w:sz w:val="28"/>
          <w:szCs w:val="28"/>
        </w:rPr>
        <w:t xml:space="preserve">  </w:t>
      </w:r>
      <w:r>
        <w:rPr>
          <w:rFonts w:hint="eastAsia" w:eastAsia="宋体"/>
          <w:b/>
          <w:bCs/>
          <w:color w:val="auto"/>
          <w:spacing w:val="12"/>
          <w:sz w:val="28"/>
          <w:szCs w:val="28"/>
          <w:lang w:val="en-US" w:eastAsia="zh-CN"/>
        </w:rPr>
        <w:t>湛江经济技术经开区（东海岛）</w:t>
      </w:r>
      <w:r>
        <w:rPr>
          <w:rFonts w:hint="eastAsia" w:ascii="宋体" w:hAnsi="宋体" w:eastAsia="宋体" w:cs="宋体"/>
          <w:b/>
          <w:bCs/>
          <w:color w:val="auto"/>
          <w:spacing w:val="-6"/>
          <w:sz w:val="28"/>
          <w:szCs w:val="28"/>
          <w:lang w:val="en-US" w:eastAsia="zh-CN"/>
        </w:rPr>
        <w:t>国土空间总体规划（2021-2035年）</w:t>
      </w:r>
    </w:p>
    <w:p w14:paraId="789D4EF7">
      <w:pPr>
        <w:pStyle w:val="3"/>
        <w:spacing w:before="29" w:line="225" w:lineRule="auto"/>
        <w:ind w:left="117"/>
        <w:outlineLvl w:val="2"/>
        <w:rPr>
          <w:rFonts w:ascii="宋体" w:hAnsi="宋体" w:eastAsia="宋体" w:cs="宋体"/>
          <w:color w:val="00B0F0"/>
          <w:sz w:val="31"/>
          <w:szCs w:val="31"/>
        </w:rPr>
      </w:pPr>
      <w:r>
        <w:rPr>
          <w:b/>
          <w:bCs/>
          <w:color w:val="000000" w:themeColor="text1"/>
          <w:spacing w:val="5"/>
          <w:sz w:val="28"/>
          <w:szCs w:val="28"/>
          <w14:textFill>
            <w14:solidFill>
              <w14:schemeClr w14:val="tx1"/>
            </w14:solidFill>
          </w14:textFill>
        </w:rPr>
        <w:t>2.5.4.</w:t>
      </w:r>
      <w:r>
        <w:rPr>
          <w:b/>
          <w:bCs/>
          <w:color w:val="000000" w:themeColor="text1"/>
          <w:spacing w:val="89"/>
          <w:w w:val="101"/>
          <w:sz w:val="28"/>
          <w:szCs w:val="28"/>
          <w14:textFill>
            <w14:solidFill>
              <w14:schemeClr w14:val="tx1"/>
            </w14:solidFill>
          </w14:textFill>
        </w:rPr>
        <w:t xml:space="preserve"> </w:t>
      </w:r>
      <w:r>
        <w:rPr>
          <w:rFonts w:ascii="宋体" w:hAnsi="宋体" w:eastAsia="宋体" w:cs="宋体"/>
          <w:b/>
          <w:bCs/>
          <w:color w:val="000000" w:themeColor="text1"/>
          <w:spacing w:val="5"/>
          <w:sz w:val="31"/>
          <w:szCs w:val="31"/>
          <w14:textFill>
            <w14:solidFill>
              <w14:schemeClr w14:val="tx1"/>
            </w14:solidFill>
          </w14:textFill>
        </w:rPr>
        <w:t>广东省建筑垃圾污染环境防治工作规划（</w:t>
      </w:r>
      <w:r>
        <w:rPr>
          <w:rFonts w:hint="eastAsia" w:ascii="宋体" w:hAnsi="宋体" w:eastAsia="宋体" w:cs="宋体"/>
          <w:b/>
          <w:bCs/>
          <w:color w:val="000000" w:themeColor="text1"/>
          <w:spacing w:val="5"/>
          <w:sz w:val="31"/>
          <w:szCs w:val="31"/>
          <w:lang w:val="en-US" w:eastAsia="zh-CN"/>
          <w14:textFill>
            <w14:solidFill>
              <w14:schemeClr w14:val="tx1"/>
            </w14:solidFill>
          </w14:textFill>
        </w:rPr>
        <w:t>2024-2035</w:t>
      </w:r>
      <w:r>
        <w:rPr>
          <w:rFonts w:ascii="宋体" w:hAnsi="宋体" w:eastAsia="宋体" w:cs="宋体"/>
          <w:b/>
          <w:bCs/>
          <w:color w:val="000000" w:themeColor="text1"/>
          <w:spacing w:val="5"/>
          <w:sz w:val="31"/>
          <w:szCs w:val="31"/>
          <w14:textFill>
            <w14:solidFill>
              <w14:schemeClr w14:val="tx1"/>
            </w14:solidFill>
          </w14:textFill>
        </w:rPr>
        <w:t>）</w:t>
      </w:r>
    </w:p>
    <w:p w14:paraId="20D588DB">
      <w:pPr>
        <w:pStyle w:val="3"/>
        <w:spacing w:before="291" w:line="220" w:lineRule="auto"/>
        <w:ind w:left="117"/>
        <w:rPr>
          <w:rFonts w:ascii="宋体" w:hAnsi="宋体" w:eastAsia="宋体" w:cs="宋体"/>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"2.5.4.1" </w:instrText>
      </w:r>
      <w:r>
        <w:rPr>
          <w:color w:val="000000" w:themeColor="text1"/>
          <w14:textFill>
            <w14:solidFill>
              <w14:schemeClr w14:val="tx1"/>
            </w14:solidFill>
          </w14:textFill>
        </w:rPr>
        <w:fldChar w:fldCharType="separate"/>
      </w:r>
      <w:r>
        <w:rPr>
          <w:b/>
          <w:bCs/>
          <w:color w:val="000000" w:themeColor="text1"/>
          <w:spacing w:val="-1"/>
          <w:sz w:val="28"/>
          <w:szCs w:val="28"/>
          <w14:textFill>
            <w14:solidFill>
              <w14:schemeClr w14:val="tx1"/>
            </w14:solidFill>
          </w14:textFill>
        </w:rPr>
        <w:t>2.5.4.1</w:t>
      </w:r>
      <w:r>
        <w:rPr>
          <w:b/>
          <w:bCs/>
          <w:color w:val="000000" w:themeColor="text1"/>
          <w:spacing w:val="-1"/>
          <w:sz w:val="28"/>
          <w:szCs w:val="28"/>
          <w14:textFill>
            <w14:solidFill>
              <w14:schemeClr w14:val="tx1"/>
            </w14:solidFill>
          </w14:textFill>
        </w:rPr>
        <w:fldChar w:fldCharType="end"/>
      </w:r>
      <w:r>
        <w:rPr>
          <w:b/>
          <w:bCs/>
          <w:color w:val="000000" w:themeColor="text1"/>
          <w:spacing w:val="-1"/>
          <w:sz w:val="28"/>
          <w:szCs w:val="28"/>
          <w14:textFill>
            <w14:solidFill>
              <w14:schemeClr w14:val="tx1"/>
            </w14:solidFill>
          </w14:textFill>
        </w:rPr>
        <w:t xml:space="preserve">.    </w:t>
      </w:r>
      <w:r>
        <w:rPr>
          <w:rFonts w:ascii="宋体" w:hAnsi="宋体" w:eastAsia="宋体" w:cs="宋体"/>
          <w:b/>
          <w:bCs/>
          <w:color w:val="000000" w:themeColor="text1"/>
          <w:spacing w:val="-1"/>
          <w:sz w:val="28"/>
          <w:szCs w:val="28"/>
          <w14:textFill>
            <w14:solidFill>
              <w14:schemeClr w14:val="tx1"/>
            </w14:solidFill>
          </w14:textFill>
        </w:rPr>
        <w:t>建筑垃圾产生及防治现状</w:t>
      </w:r>
    </w:p>
    <w:p w14:paraId="485194BD">
      <w:pPr>
        <w:spacing w:before="321" w:line="421" w:lineRule="auto"/>
        <w:ind w:left="124" w:right="70" w:firstLine="555"/>
        <w:jc w:val="both"/>
        <w:rPr>
          <w:rFonts w:ascii="宋体" w:hAnsi="宋体" w:eastAsia="宋体" w:cs="宋体"/>
          <w:sz w:val="28"/>
          <w:szCs w:val="28"/>
        </w:rPr>
      </w:pPr>
      <w:r>
        <w:rPr>
          <w:rFonts w:ascii="宋体" w:hAnsi="宋体" w:eastAsia="宋体" w:cs="宋体"/>
          <w:spacing w:val="-3"/>
          <w:sz w:val="28"/>
          <w:szCs w:val="28"/>
        </w:rPr>
        <w:t>根据我省各地级以上市建筑垃圾主管部门不完全统计的数据，梳理</w:t>
      </w:r>
      <w:r>
        <w:rPr>
          <w:rFonts w:ascii="宋体" w:hAnsi="宋体" w:eastAsia="宋体" w:cs="宋体"/>
          <w:spacing w:val="-44"/>
          <w:sz w:val="28"/>
          <w:szCs w:val="28"/>
        </w:rPr>
        <w:t xml:space="preserve"> </w:t>
      </w:r>
      <w:r>
        <w:rPr>
          <w:rFonts w:ascii="Calibri" w:hAnsi="Calibri" w:eastAsia="Calibri" w:cs="Calibri"/>
          <w:b/>
          <w:bCs/>
          <w:spacing w:val="-3"/>
          <w:sz w:val="28"/>
          <w:szCs w:val="28"/>
        </w:rPr>
        <w:t>2018-2023</w:t>
      </w:r>
      <w:r>
        <w:rPr>
          <w:rFonts w:ascii="Calibri" w:hAnsi="Calibri" w:eastAsia="Calibri" w:cs="Calibri"/>
          <w:b/>
          <w:bCs/>
          <w:spacing w:val="20"/>
          <w:w w:val="101"/>
          <w:sz w:val="28"/>
          <w:szCs w:val="28"/>
        </w:rPr>
        <w:t xml:space="preserve"> </w:t>
      </w:r>
      <w:r>
        <w:rPr>
          <w:rFonts w:ascii="宋体" w:hAnsi="宋体" w:eastAsia="宋体" w:cs="宋体"/>
          <w:spacing w:val="-3"/>
          <w:sz w:val="28"/>
          <w:szCs w:val="28"/>
        </w:rPr>
        <w:t>年</w:t>
      </w:r>
      <w:r>
        <w:rPr>
          <w:rFonts w:ascii="宋体" w:hAnsi="宋体" w:eastAsia="宋体" w:cs="宋体"/>
          <w:sz w:val="28"/>
          <w:szCs w:val="28"/>
        </w:rPr>
        <w:t xml:space="preserve"> </w:t>
      </w:r>
      <w:r>
        <w:rPr>
          <w:rFonts w:ascii="宋体" w:hAnsi="宋体" w:eastAsia="宋体" w:cs="宋体"/>
          <w:spacing w:val="-2"/>
          <w:sz w:val="28"/>
          <w:szCs w:val="28"/>
        </w:rPr>
        <w:t>的建筑垃圾产生总量及工程渣土、工程泥浆、工程垃圾、拆除垃圾和装修垃</w:t>
      </w:r>
      <w:r>
        <w:rPr>
          <w:rFonts w:ascii="宋体" w:hAnsi="宋体" w:eastAsia="宋体" w:cs="宋体"/>
          <w:spacing w:val="-3"/>
          <w:sz w:val="28"/>
          <w:szCs w:val="28"/>
        </w:rPr>
        <w:t>圾占比，</w:t>
      </w:r>
      <w:r>
        <w:rPr>
          <w:rFonts w:ascii="宋体" w:hAnsi="宋体" w:eastAsia="宋体" w:cs="宋体"/>
          <w:sz w:val="28"/>
          <w:szCs w:val="28"/>
        </w:rPr>
        <w:t xml:space="preserve"> </w:t>
      </w:r>
      <w:r>
        <w:rPr>
          <w:rFonts w:ascii="宋体" w:hAnsi="宋体" w:eastAsia="宋体" w:cs="宋体"/>
          <w:spacing w:val="-3"/>
          <w:sz w:val="28"/>
          <w:szCs w:val="28"/>
        </w:rPr>
        <w:t>详见下表。</w:t>
      </w:r>
    </w:p>
    <w:p w14:paraId="36CFDDF5">
      <w:pPr>
        <w:pStyle w:val="3"/>
        <w:spacing w:before="40" w:line="220" w:lineRule="auto"/>
        <w:ind w:left="1800"/>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2.5-1  </w:t>
      </w:r>
      <w:r>
        <w:rPr>
          <w:rFonts w:ascii="宋体" w:hAnsi="宋体" w:eastAsia="宋体" w:cs="宋体"/>
          <w:b/>
          <w:bCs/>
          <w:spacing w:val="-2"/>
          <w:sz w:val="28"/>
          <w:szCs w:val="28"/>
        </w:rPr>
        <w:t>广东省</w:t>
      </w:r>
      <w:r>
        <w:rPr>
          <w:rFonts w:ascii="宋体" w:hAnsi="宋体" w:eastAsia="宋体" w:cs="宋体"/>
          <w:spacing w:val="-61"/>
          <w:sz w:val="28"/>
          <w:szCs w:val="28"/>
        </w:rPr>
        <w:t xml:space="preserve"> </w:t>
      </w:r>
      <w:r>
        <w:rPr>
          <w:b/>
          <w:bCs/>
          <w:spacing w:val="-2"/>
          <w:sz w:val="28"/>
          <w:szCs w:val="28"/>
        </w:rPr>
        <w:t xml:space="preserve">2018-2023 </w:t>
      </w:r>
      <w:r>
        <w:rPr>
          <w:rFonts w:ascii="宋体" w:hAnsi="宋体" w:eastAsia="宋体" w:cs="宋体"/>
          <w:b/>
          <w:bCs/>
          <w:spacing w:val="-2"/>
          <w:sz w:val="28"/>
          <w:szCs w:val="28"/>
        </w:rPr>
        <w:t>年建筑垃圾产生</w:t>
      </w:r>
      <w:r>
        <w:rPr>
          <w:rFonts w:ascii="宋体" w:hAnsi="宋体" w:eastAsia="宋体" w:cs="宋体"/>
          <w:b/>
          <w:bCs/>
          <w:spacing w:val="-3"/>
          <w:sz w:val="28"/>
          <w:szCs w:val="28"/>
        </w:rPr>
        <w:t>情况一览表</w:t>
      </w:r>
    </w:p>
    <w:p w14:paraId="6DD1FFFB">
      <w:pPr>
        <w:spacing w:line="135" w:lineRule="exact"/>
      </w:pPr>
    </w:p>
    <w:tbl>
      <w:tblPr>
        <w:tblStyle w:val="8"/>
        <w:tblW w:w="10283"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24"/>
        <w:gridCol w:w="1343"/>
        <w:gridCol w:w="1341"/>
        <w:gridCol w:w="1343"/>
        <w:gridCol w:w="1341"/>
        <w:gridCol w:w="1343"/>
        <w:gridCol w:w="1348"/>
      </w:tblGrid>
      <w:tr w14:paraId="7C6AD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24" w:type="dxa"/>
            <w:vAlign w:val="top"/>
          </w:tcPr>
          <w:p w14:paraId="650049EF">
            <w:pPr>
              <w:spacing w:before="202" w:line="220" w:lineRule="auto"/>
              <w:ind w:left="839"/>
              <w:rPr>
                <w:rFonts w:ascii="宋体" w:hAnsi="宋体" w:eastAsia="宋体" w:cs="宋体"/>
                <w:sz w:val="28"/>
                <w:szCs w:val="28"/>
              </w:rPr>
            </w:pPr>
            <w:r>
              <w:rPr>
                <w:rFonts w:ascii="宋体" w:hAnsi="宋体" w:eastAsia="宋体" w:cs="宋体"/>
                <w:spacing w:val="-3"/>
                <w:sz w:val="28"/>
                <w:szCs w:val="28"/>
              </w:rPr>
              <w:t>年份</w:t>
            </w:r>
          </w:p>
        </w:tc>
        <w:tc>
          <w:tcPr>
            <w:tcW w:w="1343" w:type="dxa"/>
            <w:vAlign w:val="top"/>
          </w:tcPr>
          <w:p w14:paraId="3BED3BC6">
            <w:pPr>
              <w:spacing w:before="245" w:line="184" w:lineRule="auto"/>
              <w:ind w:left="393"/>
              <w:rPr>
                <w:rFonts w:ascii="黑体" w:hAnsi="黑体" w:eastAsia="黑体" w:cs="黑体"/>
                <w:sz w:val="28"/>
                <w:szCs w:val="28"/>
              </w:rPr>
            </w:pPr>
            <w:r>
              <w:rPr>
                <w:rFonts w:ascii="黑体" w:hAnsi="黑体" w:eastAsia="黑体" w:cs="黑体"/>
                <w:b/>
                <w:bCs/>
                <w:spacing w:val="-6"/>
                <w:sz w:val="28"/>
                <w:szCs w:val="28"/>
              </w:rPr>
              <w:t>2018</w:t>
            </w:r>
          </w:p>
        </w:tc>
        <w:tc>
          <w:tcPr>
            <w:tcW w:w="1341" w:type="dxa"/>
            <w:vAlign w:val="top"/>
          </w:tcPr>
          <w:p w14:paraId="5476BEDE">
            <w:pPr>
              <w:spacing w:before="245" w:line="184" w:lineRule="auto"/>
              <w:ind w:left="394"/>
              <w:rPr>
                <w:rFonts w:ascii="黑体" w:hAnsi="黑体" w:eastAsia="黑体" w:cs="黑体"/>
                <w:sz w:val="28"/>
                <w:szCs w:val="28"/>
              </w:rPr>
            </w:pPr>
            <w:r>
              <w:rPr>
                <w:rFonts w:ascii="黑体" w:hAnsi="黑体" w:eastAsia="黑体" w:cs="黑体"/>
                <w:b/>
                <w:bCs/>
                <w:spacing w:val="-6"/>
                <w:sz w:val="28"/>
                <w:szCs w:val="28"/>
              </w:rPr>
              <w:t>2019</w:t>
            </w:r>
          </w:p>
        </w:tc>
        <w:tc>
          <w:tcPr>
            <w:tcW w:w="1343" w:type="dxa"/>
            <w:vAlign w:val="top"/>
          </w:tcPr>
          <w:p w14:paraId="159532E3">
            <w:pPr>
              <w:spacing w:before="245" w:line="184" w:lineRule="auto"/>
              <w:ind w:left="397"/>
              <w:rPr>
                <w:rFonts w:ascii="黑体" w:hAnsi="黑体" w:eastAsia="黑体" w:cs="黑体"/>
                <w:sz w:val="28"/>
                <w:szCs w:val="28"/>
              </w:rPr>
            </w:pPr>
            <w:r>
              <w:rPr>
                <w:rFonts w:ascii="黑体" w:hAnsi="黑体" w:eastAsia="黑体" w:cs="黑体"/>
                <w:b/>
                <w:bCs/>
                <w:spacing w:val="-6"/>
                <w:sz w:val="28"/>
                <w:szCs w:val="28"/>
              </w:rPr>
              <w:t>2020</w:t>
            </w:r>
          </w:p>
        </w:tc>
        <w:tc>
          <w:tcPr>
            <w:tcW w:w="1341" w:type="dxa"/>
            <w:vAlign w:val="top"/>
          </w:tcPr>
          <w:p w14:paraId="09CDFC8E">
            <w:pPr>
              <w:spacing w:before="245" w:line="184" w:lineRule="auto"/>
              <w:ind w:left="395"/>
              <w:rPr>
                <w:rFonts w:ascii="黑体" w:hAnsi="黑体" w:eastAsia="黑体" w:cs="黑体"/>
                <w:sz w:val="28"/>
                <w:szCs w:val="28"/>
              </w:rPr>
            </w:pPr>
            <w:r>
              <w:rPr>
                <w:rFonts w:ascii="黑体" w:hAnsi="黑体" w:eastAsia="黑体" w:cs="黑体"/>
                <w:b/>
                <w:bCs/>
                <w:spacing w:val="-6"/>
                <w:sz w:val="28"/>
                <w:szCs w:val="28"/>
              </w:rPr>
              <w:t>2021</w:t>
            </w:r>
          </w:p>
        </w:tc>
        <w:tc>
          <w:tcPr>
            <w:tcW w:w="1343" w:type="dxa"/>
            <w:vAlign w:val="top"/>
          </w:tcPr>
          <w:p w14:paraId="06F6EC44">
            <w:pPr>
              <w:spacing w:before="245" w:line="184" w:lineRule="auto"/>
              <w:ind w:left="398"/>
              <w:rPr>
                <w:rFonts w:ascii="黑体" w:hAnsi="黑体" w:eastAsia="黑体" w:cs="黑体"/>
                <w:sz w:val="28"/>
                <w:szCs w:val="28"/>
              </w:rPr>
            </w:pPr>
            <w:r>
              <w:rPr>
                <w:rFonts w:ascii="黑体" w:hAnsi="黑体" w:eastAsia="黑体" w:cs="黑体"/>
                <w:b/>
                <w:bCs/>
                <w:spacing w:val="-6"/>
                <w:sz w:val="28"/>
                <w:szCs w:val="28"/>
              </w:rPr>
              <w:t>2022</w:t>
            </w:r>
          </w:p>
        </w:tc>
        <w:tc>
          <w:tcPr>
            <w:tcW w:w="1348" w:type="dxa"/>
            <w:vAlign w:val="top"/>
          </w:tcPr>
          <w:p w14:paraId="0E20559B">
            <w:pPr>
              <w:spacing w:before="245" w:line="184" w:lineRule="auto"/>
              <w:ind w:left="399"/>
              <w:rPr>
                <w:rFonts w:ascii="黑体" w:hAnsi="黑体" w:eastAsia="黑体" w:cs="黑体"/>
                <w:sz w:val="28"/>
                <w:szCs w:val="28"/>
              </w:rPr>
            </w:pPr>
            <w:r>
              <w:rPr>
                <w:rFonts w:ascii="黑体" w:hAnsi="黑体" w:eastAsia="黑体" w:cs="黑体"/>
                <w:b/>
                <w:bCs/>
                <w:spacing w:val="-6"/>
                <w:sz w:val="28"/>
                <w:szCs w:val="28"/>
              </w:rPr>
              <w:t>2023</w:t>
            </w:r>
          </w:p>
        </w:tc>
      </w:tr>
      <w:tr w14:paraId="2F961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2224" w:type="dxa"/>
            <w:vAlign w:val="top"/>
          </w:tcPr>
          <w:p w14:paraId="283CA47D">
            <w:pPr>
              <w:spacing w:before="198" w:line="369" w:lineRule="auto"/>
              <w:ind w:left="838" w:right="13" w:hanging="813"/>
              <w:rPr>
                <w:rFonts w:ascii="宋体" w:hAnsi="宋体" w:eastAsia="宋体" w:cs="宋体"/>
                <w:sz w:val="28"/>
                <w:szCs w:val="28"/>
              </w:rPr>
            </w:pPr>
            <w:r>
              <w:rPr>
                <w:rFonts w:ascii="宋体" w:hAnsi="宋体" w:eastAsia="宋体" w:cs="宋体"/>
                <w:spacing w:val="-8"/>
                <w:sz w:val="28"/>
                <w:szCs w:val="28"/>
              </w:rPr>
              <w:t>产生总量（万立方</w:t>
            </w:r>
            <w:r>
              <w:rPr>
                <w:rFonts w:ascii="宋体" w:hAnsi="宋体" w:eastAsia="宋体" w:cs="宋体"/>
                <w:spacing w:val="3"/>
                <w:sz w:val="28"/>
                <w:szCs w:val="28"/>
              </w:rPr>
              <w:t xml:space="preserve"> </w:t>
            </w:r>
            <w:r>
              <w:rPr>
                <w:rFonts w:ascii="宋体" w:hAnsi="宋体" w:eastAsia="宋体" w:cs="宋体"/>
                <w:spacing w:val="-6"/>
                <w:sz w:val="28"/>
                <w:szCs w:val="28"/>
              </w:rPr>
              <w:t>米）</w:t>
            </w:r>
          </w:p>
        </w:tc>
        <w:tc>
          <w:tcPr>
            <w:tcW w:w="1343" w:type="dxa"/>
            <w:vAlign w:val="top"/>
          </w:tcPr>
          <w:p w14:paraId="74C2B831">
            <w:pPr>
              <w:spacing w:line="475" w:lineRule="auto"/>
              <w:rPr>
                <w:rFonts w:ascii="Arial"/>
                <w:sz w:val="21"/>
              </w:rPr>
            </w:pPr>
          </w:p>
          <w:p w14:paraId="355DC367">
            <w:pPr>
              <w:spacing w:before="91" w:line="184" w:lineRule="auto"/>
              <w:ind w:left="114"/>
              <w:rPr>
                <w:rFonts w:ascii="黑体" w:hAnsi="黑体" w:eastAsia="黑体" w:cs="黑体"/>
                <w:sz w:val="28"/>
                <w:szCs w:val="28"/>
              </w:rPr>
            </w:pPr>
            <w:r>
              <w:rPr>
                <w:rFonts w:ascii="黑体" w:hAnsi="黑体" w:eastAsia="黑体" w:cs="黑体"/>
                <w:b/>
                <w:bCs/>
                <w:spacing w:val="-4"/>
                <w:sz w:val="28"/>
                <w:szCs w:val="28"/>
              </w:rPr>
              <w:t>21552.65</w:t>
            </w:r>
          </w:p>
        </w:tc>
        <w:tc>
          <w:tcPr>
            <w:tcW w:w="1341" w:type="dxa"/>
            <w:vAlign w:val="top"/>
          </w:tcPr>
          <w:p w14:paraId="07AC09B8">
            <w:pPr>
              <w:spacing w:line="475" w:lineRule="auto"/>
              <w:rPr>
                <w:rFonts w:ascii="Arial"/>
                <w:sz w:val="21"/>
              </w:rPr>
            </w:pPr>
          </w:p>
          <w:p w14:paraId="5B0DD9D8">
            <w:pPr>
              <w:spacing w:before="91" w:line="184" w:lineRule="auto"/>
              <w:ind w:left="113"/>
              <w:rPr>
                <w:rFonts w:ascii="黑体" w:hAnsi="黑体" w:eastAsia="黑体" w:cs="黑体"/>
                <w:sz w:val="28"/>
                <w:szCs w:val="28"/>
              </w:rPr>
            </w:pPr>
            <w:r>
              <w:rPr>
                <w:rFonts w:ascii="黑体" w:hAnsi="黑体" w:eastAsia="黑体" w:cs="黑体"/>
                <w:b/>
                <w:bCs/>
                <w:spacing w:val="-4"/>
                <w:sz w:val="28"/>
                <w:szCs w:val="28"/>
              </w:rPr>
              <w:t>26955.48</w:t>
            </w:r>
          </w:p>
        </w:tc>
        <w:tc>
          <w:tcPr>
            <w:tcW w:w="1343" w:type="dxa"/>
            <w:vAlign w:val="top"/>
          </w:tcPr>
          <w:p w14:paraId="250782AC">
            <w:pPr>
              <w:spacing w:line="475" w:lineRule="auto"/>
              <w:rPr>
                <w:rFonts w:ascii="Arial"/>
                <w:sz w:val="21"/>
              </w:rPr>
            </w:pPr>
          </w:p>
          <w:p w14:paraId="1AB04E18">
            <w:pPr>
              <w:spacing w:before="91" w:line="184" w:lineRule="auto"/>
              <w:ind w:left="118"/>
              <w:rPr>
                <w:rFonts w:ascii="黑体" w:hAnsi="黑体" w:eastAsia="黑体" w:cs="黑体"/>
                <w:sz w:val="28"/>
                <w:szCs w:val="28"/>
              </w:rPr>
            </w:pPr>
            <w:r>
              <w:rPr>
                <w:rFonts w:ascii="黑体" w:hAnsi="黑体" w:eastAsia="黑体" w:cs="黑体"/>
                <w:b/>
                <w:bCs/>
                <w:spacing w:val="-5"/>
                <w:sz w:val="28"/>
                <w:szCs w:val="28"/>
              </w:rPr>
              <w:t>34320.66</w:t>
            </w:r>
          </w:p>
        </w:tc>
        <w:tc>
          <w:tcPr>
            <w:tcW w:w="1341" w:type="dxa"/>
            <w:vAlign w:val="top"/>
          </w:tcPr>
          <w:p w14:paraId="51EA4A3D">
            <w:pPr>
              <w:spacing w:line="475" w:lineRule="auto"/>
              <w:rPr>
                <w:rFonts w:ascii="Arial"/>
                <w:sz w:val="21"/>
              </w:rPr>
            </w:pPr>
          </w:p>
          <w:p w14:paraId="41A9709F">
            <w:pPr>
              <w:spacing w:before="91" w:line="184" w:lineRule="auto"/>
              <w:ind w:left="117"/>
              <w:rPr>
                <w:rFonts w:ascii="黑体" w:hAnsi="黑体" w:eastAsia="黑体" w:cs="黑体"/>
                <w:sz w:val="28"/>
                <w:szCs w:val="28"/>
              </w:rPr>
            </w:pPr>
            <w:r>
              <w:rPr>
                <w:rFonts w:ascii="黑体" w:hAnsi="黑体" w:eastAsia="黑体" w:cs="黑体"/>
                <w:b/>
                <w:bCs/>
                <w:spacing w:val="-5"/>
                <w:sz w:val="28"/>
                <w:szCs w:val="28"/>
              </w:rPr>
              <w:t>33965.90</w:t>
            </w:r>
          </w:p>
        </w:tc>
        <w:tc>
          <w:tcPr>
            <w:tcW w:w="1343" w:type="dxa"/>
            <w:vAlign w:val="top"/>
          </w:tcPr>
          <w:p w14:paraId="01D58B6A">
            <w:pPr>
              <w:spacing w:line="475" w:lineRule="auto"/>
              <w:rPr>
                <w:rFonts w:ascii="Arial"/>
                <w:sz w:val="21"/>
              </w:rPr>
            </w:pPr>
          </w:p>
          <w:p w14:paraId="56D52A53">
            <w:pPr>
              <w:spacing w:before="91" w:line="184" w:lineRule="auto"/>
              <w:ind w:left="118"/>
              <w:rPr>
                <w:rFonts w:ascii="黑体" w:hAnsi="黑体" w:eastAsia="黑体" w:cs="黑体"/>
                <w:sz w:val="28"/>
                <w:szCs w:val="28"/>
              </w:rPr>
            </w:pPr>
            <w:r>
              <w:rPr>
                <w:rFonts w:ascii="黑体" w:hAnsi="黑体" w:eastAsia="黑体" w:cs="黑体"/>
                <w:b/>
                <w:bCs/>
                <w:spacing w:val="-4"/>
                <w:sz w:val="28"/>
                <w:szCs w:val="28"/>
              </w:rPr>
              <w:t>26144.90</w:t>
            </w:r>
          </w:p>
        </w:tc>
        <w:tc>
          <w:tcPr>
            <w:tcW w:w="1348" w:type="dxa"/>
            <w:vAlign w:val="top"/>
          </w:tcPr>
          <w:p w14:paraId="2C110343">
            <w:pPr>
              <w:spacing w:line="475" w:lineRule="auto"/>
              <w:rPr>
                <w:rFonts w:ascii="Arial"/>
                <w:sz w:val="21"/>
              </w:rPr>
            </w:pPr>
          </w:p>
          <w:p w14:paraId="11B9D9B3">
            <w:pPr>
              <w:spacing w:before="91" w:line="184" w:lineRule="auto"/>
              <w:ind w:left="119"/>
              <w:rPr>
                <w:rFonts w:ascii="黑体" w:hAnsi="黑体" w:eastAsia="黑体" w:cs="黑体"/>
                <w:sz w:val="28"/>
                <w:szCs w:val="28"/>
              </w:rPr>
            </w:pPr>
            <w:r>
              <w:rPr>
                <w:rFonts w:ascii="黑体" w:hAnsi="黑体" w:eastAsia="黑体" w:cs="黑体"/>
                <w:b/>
                <w:bCs/>
                <w:spacing w:val="-4"/>
                <w:sz w:val="28"/>
                <w:szCs w:val="28"/>
              </w:rPr>
              <w:t>27736.00</w:t>
            </w:r>
          </w:p>
        </w:tc>
      </w:tr>
    </w:tbl>
    <w:p w14:paraId="57A0CE20">
      <w:pPr>
        <w:pStyle w:val="3"/>
        <w:spacing w:line="246" w:lineRule="auto"/>
      </w:pPr>
    </w:p>
    <w:p w14:paraId="09404708">
      <w:pPr>
        <w:pStyle w:val="3"/>
        <w:spacing w:line="246" w:lineRule="auto"/>
      </w:pPr>
    </w:p>
    <w:p w14:paraId="50E6F1B3">
      <w:pPr>
        <w:pStyle w:val="3"/>
        <w:spacing w:line="246" w:lineRule="auto"/>
      </w:pPr>
    </w:p>
    <w:p w14:paraId="275D0442">
      <w:pPr>
        <w:pStyle w:val="3"/>
        <w:spacing w:before="91" w:line="220" w:lineRule="auto"/>
        <w:ind w:left="2397"/>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2.5-2  </w:t>
      </w:r>
      <w:r>
        <w:rPr>
          <w:rFonts w:ascii="宋体" w:hAnsi="宋体" w:eastAsia="宋体" w:cs="宋体"/>
          <w:b/>
          <w:bCs/>
          <w:spacing w:val="-2"/>
          <w:sz w:val="28"/>
          <w:szCs w:val="28"/>
        </w:rPr>
        <w:t>广东省各类型建筑垃圾产</w:t>
      </w:r>
      <w:r>
        <w:rPr>
          <w:rFonts w:ascii="宋体" w:hAnsi="宋体" w:eastAsia="宋体" w:cs="宋体"/>
          <w:b/>
          <w:bCs/>
          <w:spacing w:val="-3"/>
          <w:sz w:val="28"/>
          <w:szCs w:val="28"/>
        </w:rPr>
        <w:t>生量占比表</w:t>
      </w:r>
    </w:p>
    <w:p w14:paraId="2BF1CEDC">
      <w:pPr>
        <w:spacing w:line="138" w:lineRule="exact"/>
      </w:pP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39"/>
        <w:gridCol w:w="1564"/>
        <w:gridCol w:w="1566"/>
        <w:gridCol w:w="1564"/>
        <w:gridCol w:w="1566"/>
        <w:gridCol w:w="1574"/>
      </w:tblGrid>
      <w:tr w14:paraId="607CC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639" w:type="dxa"/>
            <w:vAlign w:val="top"/>
          </w:tcPr>
          <w:p w14:paraId="1F87ACAE">
            <w:pPr>
              <w:spacing w:before="185" w:line="220" w:lineRule="auto"/>
              <w:ind w:left="116"/>
              <w:rPr>
                <w:rFonts w:ascii="宋体" w:hAnsi="宋体" w:eastAsia="宋体" w:cs="宋体"/>
                <w:sz w:val="28"/>
                <w:szCs w:val="28"/>
              </w:rPr>
            </w:pPr>
            <w:r>
              <w:rPr>
                <w:rFonts w:ascii="宋体" w:hAnsi="宋体" w:eastAsia="宋体" w:cs="宋体"/>
                <w:spacing w:val="-5"/>
                <w:sz w:val="28"/>
                <w:szCs w:val="28"/>
              </w:rPr>
              <w:t>类型</w:t>
            </w:r>
          </w:p>
        </w:tc>
        <w:tc>
          <w:tcPr>
            <w:tcW w:w="1564" w:type="dxa"/>
            <w:vAlign w:val="top"/>
          </w:tcPr>
          <w:p w14:paraId="3AB125DC">
            <w:pPr>
              <w:spacing w:before="185" w:line="221" w:lineRule="auto"/>
              <w:ind w:left="115"/>
              <w:rPr>
                <w:rFonts w:ascii="宋体" w:hAnsi="宋体" w:eastAsia="宋体" w:cs="宋体"/>
                <w:sz w:val="28"/>
                <w:szCs w:val="28"/>
              </w:rPr>
            </w:pPr>
            <w:r>
              <w:rPr>
                <w:rFonts w:ascii="宋体" w:hAnsi="宋体" w:eastAsia="宋体" w:cs="宋体"/>
                <w:spacing w:val="-4"/>
                <w:sz w:val="28"/>
                <w:szCs w:val="28"/>
              </w:rPr>
              <w:t>工程渣土</w:t>
            </w:r>
          </w:p>
        </w:tc>
        <w:tc>
          <w:tcPr>
            <w:tcW w:w="1566" w:type="dxa"/>
            <w:vAlign w:val="top"/>
          </w:tcPr>
          <w:p w14:paraId="3EE926FF">
            <w:pPr>
              <w:spacing w:before="185" w:line="220" w:lineRule="auto"/>
              <w:ind w:left="119"/>
              <w:rPr>
                <w:rFonts w:ascii="宋体" w:hAnsi="宋体" w:eastAsia="宋体" w:cs="宋体"/>
                <w:sz w:val="28"/>
                <w:szCs w:val="28"/>
              </w:rPr>
            </w:pPr>
            <w:r>
              <w:rPr>
                <w:rFonts w:ascii="宋体" w:hAnsi="宋体" w:eastAsia="宋体" w:cs="宋体"/>
                <w:spacing w:val="-4"/>
                <w:sz w:val="28"/>
                <w:szCs w:val="28"/>
              </w:rPr>
              <w:t>工程泥浆</w:t>
            </w:r>
          </w:p>
        </w:tc>
        <w:tc>
          <w:tcPr>
            <w:tcW w:w="1564" w:type="dxa"/>
            <w:vAlign w:val="top"/>
          </w:tcPr>
          <w:p w14:paraId="3B44D102">
            <w:pPr>
              <w:spacing w:before="185" w:line="221" w:lineRule="auto"/>
              <w:ind w:left="117"/>
              <w:rPr>
                <w:rFonts w:ascii="宋体" w:hAnsi="宋体" w:eastAsia="宋体" w:cs="宋体"/>
                <w:sz w:val="28"/>
                <w:szCs w:val="28"/>
              </w:rPr>
            </w:pPr>
            <w:r>
              <w:rPr>
                <w:rFonts w:ascii="宋体" w:hAnsi="宋体" w:eastAsia="宋体" w:cs="宋体"/>
                <w:spacing w:val="-4"/>
                <w:sz w:val="28"/>
                <w:szCs w:val="28"/>
              </w:rPr>
              <w:t>工程垃圾</w:t>
            </w:r>
          </w:p>
        </w:tc>
        <w:tc>
          <w:tcPr>
            <w:tcW w:w="1566" w:type="dxa"/>
            <w:vAlign w:val="top"/>
          </w:tcPr>
          <w:p w14:paraId="2EC73610">
            <w:pPr>
              <w:spacing w:before="185" w:line="220" w:lineRule="auto"/>
              <w:ind w:left="117"/>
              <w:rPr>
                <w:rFonts w:ascii="宋体" w:hAnsi="宋体" w:eastAsia="宋体" w:cs="宋体"/>
                <w:sz w:val="28"/>
                <w:szCs w:val="28"/>
              </w:rPr>
            </w:pPr>
            <w:r>
              <w:rPr>
                <w:rFonts w:ascii="宋体" w:hAnsi="宋体" w:eastAsia="宋体" w:cs="宋体"/>
                <w:spacing w:val="-3"/>
                <w:sz w:val="28"/>
                <w:szCs w:val="28"/>
              </w:rPr>
              <w:t>拆除垃圾</w:t>
            </w:r>
          </w:p>
        </w:tc>
        <w:tc>
          <w:tcPr>
            <w:tcW w:w="1574" w:type="dxa"/>
            <w:vAlign w:val="top"/>
          </w:tcPr>
          <w:p w14:paraId="5D9F0798">
            <w:pPr>
              <w:spacing w:before="185" w:line="220" w:lineRule="auto"/>
              <w:ind w:left="116"/>
              <w:rPr>
                <w:rFonts w:ascii="宋体" w:hAnsi="宋体" w:eastAsia="宋体" w:cs="宋体"/>
                <w:sz w:val="28"/>
                <w:szCs w:val="28"/>
              </w:rPr>
            </w:pPr>
            <w:r>
              <w:rPr>
                <w:rFonts w:ascii="宋体" w:hAnsi="宋体" w:eastAsia="宋体" w:cs="宋体"/>
                <w:spacing w:val="-3"/>
                <w:sz w:val="28"/>
                <w:szCs w:val="28"/>
              </w:rPr>
              <w:t>装修垃圾</w:t>
            </w:r>
          </w:p>
        </w:tc>
      </w:tr>
      <w:tr w14:paraId="19030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639" w:type="dxa"/>
            <w:vAlign w:val="top"/>
          </w:tcPr>
          <w:p w14:paraId="210BB880">
            <w:pPr>
              <w:spacing w:before="187" w:line="220" w:lineRule="auto"/>
              <w:ind w:left="116"/>
              <w:rPr>
                <w:rFonts w:ascii="宋体" w:hAnsi="宋体" w:eastAsia="宋体" w:cs="宋体"/>
                <w:sz w:val="28"/>
                <w:szCs w:val="28"/>
              </w:rPr>
            </w:pPr>
            <w:r>
              <w:rPr>
                <w:rFonts w:ascii="宋体" w:hAnsi="宋体" w:eastAsia="宋体" w:cs="宋体"/>
                <w:spacing w:val="-3"/>
                <w:sz w:val="28"/>
                <w:szCs w:val="28"/>
              </w:rPr>
              <w:t>全省占比</w:t>
            </w:r>
          </w:p>
        </w:tc>
        <w:tc>
          <w:tcPr>
            <w:tcW w:w="1564" w:type="dxa"/>
            <w:vAlign w:val="top"/>
          </w:tcPr>
          <w:p w14:paraId="13700D4C">
            <w:pPr>
              <w:spacing w:before="234" w:line="182" w:lineRule="auto"/>
              <w:ind w:left="113"/>
              <w:rPr>
                <w:rFonts w:ascii="宋体" w:hAnsi="宋体" w:eastAsia="宋体" w:cs="宋体"/>
                <w:sz w:val="28"/>
                <w:szCs w:val="28"/>
              </w:rPr>
            </w:pPr>
            <w:r>
              <w:rPr>
                <w:rFonts w:ascii="宋体" w:hAnsi="宋体" w:eastAsia="宋体" w:cs="宋体"/>
                <w:b/>
                <w:bCs/>
                <w:spacing w:val="-5"/>
                <w:sz w:val="28"/>
                <w:szCs w:val="28"/>
              </w:rPr>
              <w:t>86.28%</w:t>
            </w:r>
          </w:p>
        </w:tc>
        <w:tc>
          <w:tcPr>
            <w:tcW w:w="1566" w:type="dxa"/>
            <w:vAlign w:val="top"/>
          </w:tcPr>
          <w:p w14:paraId="72B46217">
            <w:pPr>
              <w:spacing w:before="234" w:line="182" w:lineRule="auto"/>
              <w:ind w:left="136"/>
              <w:rPr>
                <w:rFonts w:ascii="宋体" w:hAnsi="宋体" w:eastAsia="宋体" w:cs="宋体"/>
                <w:sz w:val="28"/>
                <w:szCs w:val="28"/>
              </w:rPr>
            </w:pPr>
            <w:r>
              <w:rPr>
                <w:rFonts w:ascii="宋体" w:hAnsi="宋体" w:eastAsia="宋体" w:cs="宋体"/>
                <w:b/>
                <w:bCs/>
                <w:spacing w:val="-9"/>
                <w:sz w:val="28"/>
                <w:szCs w:val="28"/>
              </w:rPr>
              <w:t>1.48%</w:t>
            </w:r>
          </w:p>
        </w:tc>
        <w:tc>
          <w:tcPr>
            <w:tcW w:w="1564" w:type="dxa"/>
            <w:vAlign w:val="top"/>
          </w:tcPr>
          <w:p w14:paraId="55E3462F">
            <w:pPr>
              <w:spacing w:before="234" w:line="182" w:lineRule="auto"/>
              <w:ind w:left="117"/>
              <w:rPr>
                <w:rFonts w:ascii="宋体" w:hAnsi="宋体" w:eastAsia="宋体" w:cs="宋体"/>
                <w:sz w:val="28"/>
                <w:szCs w:val="28"/>
              </w:rPr>
            </w:pPr>
            <w:r>
              <w:rPr>
                <w:rFonts w:ascii="宋体" w:hAnsi="宋体" w:eastAsia="宋体" w:cs="宋体"/>
                <w:b/>
                <w:bCs/>
                <w:spacing w:val="-6"/>
                <w:sz w:val="28"/>
                <w:szCs w:val="28"/>
              </w:rPr>
              <w:t>2.90%</w:t>
            </w:r>
          </w:p>
        </w:tc>
        <w:tc>
          <w:tcPr>
            <w:tcW w:w="1566" w:type="dxa"/>
            <w:vAlign w:val="top"/>
          </w:tcPr>
          <w:p w14:paraId="2F22E7DB">
            <w:pPr>
              <w:spacing w:before="234" w:line="182" w:lineRule="auto"/>
              <w:ind w:left="118"/>
              <w:rPr>
                <w:rFonts w:ascii="宋体" w:hAnsi="宋体" w:eastAsia="宋体" w:cs="宋体"/>
                <w:sz w:val="28"/>
                <w:szCs w:val="28"/>
              </w:rPr>
            </w:pPr>
            <w:r>
              <w:rPr>
                <w:rFonts w:ascii="宋体" w:hAnsi="宋体" w:eastAsia="宋体" w:cs="宋体"/>
                <w:b/>
                <w:bCs/>
                <w:spacing w:val="-5"/>
                <w:sz w:val="28"/>
                <w:szCs w:val="28"/>
              </w:rPr>
              <w:t>8.22%</w:t>
            </w:r>
          </w:p>
        </w:tc>
        <w:tc>
          <w:tcPr>
            <w:tcW w:w="1574" w:type="dxa"/>
            <w:vAlign w:val="top"/>
          </w:tcPr>
          <w:p w14:paraId="7A6DA5EF">
            <w:pPr>
              <w:spacing w:before="234" w:line="182" w:lineRule="auto"/>
              <w:ind w:left="137"/>
              <w:rPr>
                <w:rFonts w:ascii="宋体" w:hAnsi="宋体" w:eastAsia="宋体" w:cs="宋体"/>
                <w:sz w:val="28"/>
                <w:szCs w:val="28"/>
              </w:rPr>
            </w:pPr>
            <w:r>
              <w:rPr>
                <w:rFonts w:ascii="宋体" w:hAnsi="宋体" w:eastAsia="宋体" w:cs="宋体"/>
                <w:b/>
                <w:bCs/>
                <w:spacing w:val="-9"/>
                <w:sz w:val="28"/>
                <w:szCs w:val="28"/>
              </w:rPr>
              <w:t>1.07%</w:t>
            </w:r>
          </w:p>
        </w:tc>
      </w:tr>
      <w:tr w14:paraId="2EAC5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639" w:type="dxa"/>
            <w:vAlign w:val="top"/>
          </w:tcPr>
          <w:p w14:paraId="56EF0511">
            <w:pPr>
              <w:spacing w:before="184" w:line="220" w:lineRule="auto"/>
              <w:ind w:left="116"/>
              <w:rPr>
                <w:rFonts w:ascii="宋体" w:hAnsi="宋体" w:eastAsia="宋体" w:cs="宋体"/>
                <w:sz w:val="28"/>
                <w:szCs w:val="28"/>
              </w:rPr>
            </w:pPr>
            <w:r>
              <w:rPr>
                <w:rFonts w:ascii="宋体" w:hAnsi="宋体" w:eastAsia="宋体" w:cs="宋体"/>
                <w:spacing w:val="-2"/>
                <w:sz w:val="28"/>
                <w:szCs w:val="28"/>
              </w:rPr>
              <w:t>粤东西北地区占比</w:t>
            </w:r>
          </w:p>
        </w:tc>
        <w:tc>
          <w:tcPr>
            <w:tcW w:w="1564" w:type="dxa"/>
            <w:vAlign w:val="top"/>
          </w:tcPr>
          <w:p w14:paraId="2DFA69FC">
            <w:pPr>
              <w:spacing w:before="229" w:line="183" w:lineRule="auto"/>
              <w:ind w:left="104"/>
              <w:rPr>
                <w:rFonts w:ascii="黑体" w:hAnsi="黑体" w:eastAsia="黑体" w:cs="黑体"/>
                <w:sz w:val="28"/>
                <w:szCs w:val="28"/>
              </w:rPr>
            </w:pPr>
            <w:r>
              <w:rPr>
                <w:rFonts w:ascii="黑体" w:hAnsi="黑体" w:eastAsia="黑体" w:cs="黑体"/>
                <w:b/>
                <w:bCs/>
                <w:spacing w:val="-4"/>
                <w:sz w:val="28"/>
                <w:szCs w:val="28"/>
              </w:rPr>
              <w:t>9.54%</w:t>
            </w:r>
          </w:p>
        </w:tc>
        <w:tc>
          <w:tcPr>
            <w:tcW w:w="1566" w:type="dxa"/>
            <w:vAlign w:val="top"/>
          </w:tcPr>
          <w:p w14:paraId="08787277">
            <w:pPr>
              <w:spacing w:before="229" w:line="183" w:lineRule="auto"/>
              <w:ind w:left="109"/>
              <w:rPr>
                <w:rFonts w:ascii="黑体" w:hAnsi="黑体" w:eastAsia="黑体" w:cs="黑体"/>
                <w:sz w:val="28"/>
                <w:szCs w:val="28"/>
              </w:rPr>
            </w:pPr>
            <w:r>
              <w:rPr>
                <w:rFonts w:ascii="黑体" w:hAnsi="黑体" w:eastAsia="黑体" w:cs="黑体"/>
                <w:b/>
                <w:bCs/>
                <w:spacing w:val="-4"/>
                <w:sz w:val="28"/>
                <w:szCs w:val="28"/>
              </w:rPr>
              <w:t>55.89%</w:t>
            </w:r>
          </w:p>
        </w:tc>
        <w:tc>
          <w:tcPr>
            <w:tcW w:w="1564" w:type="dxa"/>
            <w:vAlign w:val="top"/>
          </w:tcPr>
          <w:p w14:paraId="1374F48E">
            <w:pPr>
              <w:spacing w:before="227" w:line="184" w:lineRule="auto"/>
              <w:ind w:left="112"/>
              <w:rPr>
                <w:rFonts w:ascii="黑体" w:hAnsi="黑体" w:eastAsia="黑体" w:cs="黑体"/>
                <w:sz w:val="28"/>
                <w:szCs w:val="28"/>
              </w:rPr>
            </w:pPr>
            <w:r>
              <w:rPr>
                <w:rFonts w:ascii="黑体" w:hAnsi="黑体" w:eastAsia="黑体" w:cs="黑体"/>
                <w:b/>
                <w:bCs/>
                <w:spacing w:val="-5"/>
                <w:sz w:val="28"/>
                <w:szCs w:val="28"/>
              </w:rPr>
              <w:t>27.10%</w:t>
            </w:r>
          </w:p>
        </w:tc>
        <w:tc>
          <w:tcPr>
            <w:tcW w:w="1566" w:type="dxa"/>
            <w:vAlign w:val="top"/>
          </w:tcPr>
          <w:p w14:paraId="2BBE2DF9">
            <w:pPr>
              <w:spacing w:before="228" w:line="184" w:lineRule="auto"/>
              <w:ind w:left="132"/>
              <w:rPr>
                <w:rFonts w:ascii="黑体" w:hAnsi="黑体" w:eastAsia="黑体" w:cs="黑体"/>
                <w:sz w:val="28"/>
                <w:szCs w:val="28"/>
              </w:rPr>
            </w:pPr>
            <w:r>
              <w:rPr>
                <w:rFonts w:ascii="黑体" w:hAnsi="黑体" w:eastAsia="黑体" w:cs="黑体"/>
                <w:b/>
                <w:bCs/>
                <w:spacing w:val="-7"/>
                <w:sz w:val="28"/>
                <w:szCs w:val="28"/>
              </w:rPr>
              <w:t>17.52%</w:t>
            </w:r>
          </w:p>
        </w:tc>
        <w:tc>
          <w:tcPr>
            <w:tcW w:w="1574" w:type="dxa"/>
            <w:vAlign w:val="top"/>
          </w:tcPr>
          <w:p w14:paraId="1F7CBEB5">
            <w:pPr>
              <w:spacing w:before="228" w:line="184" w:lineRule="auto"/>
              <w:ind w:left="116"/>
              <w:rPr>
                <w:rFonts w:ascii="黑体" w:hAnsi="黑体" w:eastAsia="黑体" w:cs="黑体"/>
                <w:sz w:val="28"/>
                <w:szCs w:val="28"/>
              </w:rPr>
            </w:pPr>
            <w:r>
              <w:rPr>
                <w:rFonts w:ascii="黑体" w:hAnsi="黑体" w:eastAsia="黑体" w:cs="黑体"/>
                <w:b/>
                <w:bCs/>
                <w:spacing w:val="-5"/>
                <w:sz w:val="28"/>
                <w:szCs w:val="28"/>
              </w:rPr>
              <w:t>39.73%</w:t>
            </w:r>
          </w:p>
        </w:tc>
      </w:tr>
    </w:tbl>
    <w:p w14:paraId="694D0C3F">
      <w:pPr>
        <w:spacing w:before="189" w:line="389" w:lineRule="auto"/>
        <w:ind w:left="120" w:right="112" w:firstLine="559"/>
        <w:rPr>
          <w:rFonts w:ascii="宋体" w:hAnsi="宋体" w:eastAsia="宋体" w:cs="宋体"/>
          <w:spacing w:val="-1"/>
          <w:sz w:val="28"/>
          <w:szCs w:val="28"/>
        </w:rPr>
      </w:pPr>
      <w:r>
        <w:rPr>
          <w:rFonts w:ascii="宋体" w:hAnsi="宋体" w:eastAsia="宋体" w:cs="宋体"/>
          <w:spacing w:val="-1"/>
          <w:sz w:val="28"/>
          <w:szCs w:val="28"/>
        </w:rPr>
        <w:t>截至</w:t>
      </w:r>
      <w:r>
        <w:rPr>
          <w:rFonts w:ascii="宋体" w:hAnsi="宋体" w:eastAsia="宋体" w:cs="宋体"/>
          <w:spacing w:val="-47"/>
          <w:sz w:val="28"/>
          <w:szCs w:val="28"/>
        </w:rPr>
        <w:t xml:space="preserve"> </w:t>
      </w:r>
      <w:r>
        <w:rPr>
          <w:rFonts w:ascii="Calibri" w:hAnsi="Calibri" w:eastAsia="Calibri" w:cs="Calibri"/>
          <w:b/>
          <w:bCs/>
          <w:spacing w:val="-1"/>
          <w:sz w:val="28"/>
          <w:szCs w:val="28"/>
        </w:rPr>
        <w:t>2023</w:t>
      </w:r>
      <w:r>
        <w:rPr>
          <w:rFonts w:ascii="Calibri" w:hAnsi="Calibri" w:eastAsia="Calibri" w:cs="Calibri"/>
          <w:b/>
          <w:bCs/>
          <w:spacing w:val="20"/>
          <w:sz w:val="28"/>
          <w:szCs w:val="28"/>
        </w:rPr>
        <w:t xml:space="preserve"> </w:t>
      </w:r>
      <w:r>
        <w:rPr>
          <w:rFonts w:ascii="宋体" w:hAnsi="宋体" w:eastAsia="宋体" w:cs="宋体"/>
          <w:spacing w:val="-1"/>
          <w:sz w:val="28"/>
          <w:szCs w:val="28"/>
        </w:rPr>
        <w:t>年底，全省共有</w:t>
      </w:r>
      <w:r>
        <w:rPr>
          <w:rFonts w:ascii="宋体" w:hAnsi="宋体" w:eastAsia="宋体" w:cs="宋体"/>
          <w:spacing w:val="-54"/>
          <w:sz w:val="28"/>
          <w:szCs w:val="28"/>
        </w:rPr>
        <w:t xml:space="preserve"> </w:t>
      </w:r>
      <w:r>
        <w:rPr>
          <w:rFonts w:ascii="Calibri" w:hAnsi="Calibri" w:eastAsia="Calibri" w:cs="Calibri"/>
          <w:b/>
          <w:bCs/>
          <w:spacing w:val="-1"/>
          <w:sz w:val="28"/>
          <w:szCs w:val="28"/>
        </w:rPr>
        <w:t>36</w:t>
      </w:r>
      <w:r>
        <w:rPr>
          <w:rFonts w:ascii="Calibri" w:hAnsi="Calibri" w:eastAsia="Calibri" w:cs="Calibri"/>
          <w:b/>
          <w:bCs/>
          <w:spacing w:val="21"/>
          <w:sz w:val="28"/>
          <w:szCs w:val="28"/>
        </w:rPr>
        <w:t xml:space="preserve"> </w:t>
      </w:r>
      <w:r>
        <w:rPr>
          <w:rFonts w:ascii="宋体" w:hAnsi="宋体" w:eastAsia="宋体" w:cs="宋体"/>
          <w:spacing w:val="-1"/>
          <w:sz w:val="28"/>
          <w:szCs w:val="28"/>
        </w:rPr>
        <w:t>个建筑垃圾中转设施，设计中转能力约为</w:t>
      </w:r>
      <w:r>
        <w:rPr>
          <w:rFonts w:ascii="宋体" w:hAnsi="宋体" w:eastAsia="宋体" w:cs="宋体"/>
          <w:spacing w:val="-42"/>
          <w:sz w:val="28"/>
          <w:szCs w:val="28"/>
        </w:rPr>
        <w:t xml:space="preserve"> </w:t>
      </w:r>
      <w:r>
        <w:rPr>
          <w:rFonts w:ascii="Calibri" w:hAnsi="Calibri" w:eastAsia="Calibri" w:cs="Calibri"/>
          <w:b/>
          <w:bCs/>
          <w:spacing w:val="-1"/>
          <w:sz w:val="28"/>
          <w:szCs w:val="28"/>
        </w:rPr>
        <w:t>1.25</w:t>
      </w:r>
      <w:r>
        <w:rPr>
          <w:rFonts w:ascii="Calibri" w:hAnsi="Calibri" w:eastAsia="Calibri" w:cs="Calibri"/>
          <w:b/>
          <w:bCs/>
          <w:spacing w:val="20"/>
          <w:w w:val="101"/>
          <w:sz w:val="28"/>
          <w:szCs w:val="28"/>
        </w:rPr>
        <w:t xml:space="preserve"> </w:t>
      </w:r>
      <w:r>
        <w:rPr>
          <w:rFonts w:ascii="宋体" w:hAnsi="宋体" w:eastAsia="宋体" w:cs="宋体"/>
          <w:spacing w:val="-1"/>
          <w:sz w:val="28"/>
          <w:szCs w:val="28"/>
        </w:rPr>
        <w:t>亿</w:t>
      </w:r>
      <w:r>
        <w:rPr>
          <w:rFonts w:ascii="宋体" w:hAnsi="宋体" w:eastAsia="宋体" w:cs="宋体"/>
          <w:sz w:val="28"/>
          <w:szCs w:val="28"/>
        </w:rPr>
        <w:t xml:space="preserve"> </w:t>
      </w:r>
      <w:r>
        <w:rPr>
          <w:rFonts w:ascii="宋体" w:hAnsi="宋体" w:eastAsia="宋体" w:cs="宋体"/>
          <w:spacing w:val="1"/>
          <w:sz w:val="28"/>
          <w:szCs w:val="28"/>
        </w:rPr>
        <w:t>万立方米；共有</w:t>
      </w:r>
      <w:r>
        <w:rPr>
          <w:rFonts w:ascii="宋体" w:hAnsi="宋体" w:eastAsia="宋体" w:cs="宋体"/>
          <w:spacing w:val="-54"/>
          <w:sz w:val="28"/>
          <w:szCs w:val="28"/>
        </w:rPr>
        <w:t xml:space="preserve"> </w:t>
      </w:r>
      <w:r>
        <w:rPr>
          <w:rFonts w:ascii="Calibri" w:hAnsi="Calibri" w:eastAsia="Calibri" w:cs="Calibri"/>
          <w:b/>
          <w:bCs/>
          <w:spacing w:val="1"/>
          <w:sz w:val="28"/>
          <w:szCs w:val="28"/>
        </w:rPr>
        <w:t>50</w:t>
      </w:r>
      <w:r>
        <w:rPr>
          <w:rFonts w:ascii="Calibri" w:hAnsi="Calibri" w:eastAsia="Calibri" w:cs="Calibri"/>
          <w:b/>
          <w:bCs/>
          <w:spacing w:val="21"/>
          <w:w w:val="101"/>
          <w:sz w:val="28"/>
          <w:szCs w:val="28"/>
        </w:rPr>
        <w:t xml:space="preserve"> </w:t>
      </w:r>
      <w:r>
        <w:rPr>
          <w:rFonts w:ascii="宋体" w:hAnsi="宋体" w:eastAsia="宋体" w:cs="宋体"/>
          <w:spacing w:val="1"/>
          <w:sz w:val="28"/>
          <w:szCs w:val="28"/>
        </w:rPr>
        <w:t>个建筑垃圾消纳场，总消纳</w:t>
      </w:r>
      <w:r>
        <w:rPr>
          <w:rFonts w:ascii="宋体" w:hAnsi="宋体" w:eastAsia="宋体" w:cs="宋体"/>
          <w:sz w:val="28"/>
          <w:szCs w:val="28"/>
        </w:rPr>
        <w:t>容量约为</w:t>
      </w:r>
      <w:r>
        <w:rPr>
          <w:rFonts w:ascii="宋体" w:hAnsi="宋体" w:eastAsia="宋体" w:cs="宋体"/>
          <w:spacing w:val="-56"/>
          <w:sz w:val="28"/>
          <w:szCs w:val="28"/>
        </w:rPr>
        <w:t xml:space="preserve"> </w:t>
      </w:r>
      <w:r>
        <w:rPr>
          <w:rFonts w:ascii="Calibri" w:hAnsi="Calibri" w:eastAsia="Calibri" w:cs="Calibri"/>
          <w:b/>
          <w:bCs/>
          <w:sz w:val="28"/>
          <w:szCs w:val="28"/>
        </w:rPr>
        <w:t>0.8</w:t>
      </w:r>
      <w:r>
        <w:rPr>
          <w:rFonts w:ascii="Calibri" w:hAnsi="Calibri" w:eastAsia="Calibri" w:cs="Calibri"/>
          <w:b/>
          <w:bCs/>
          <w:spacing w:val="20"/>
          <w:sz w:val="28"/>
          <w:szCs w:val="28"/>
        </w:rPr>
        <w:t xml:space="preserve"> </w:t>
      </w:r>
      <w:r>
        <w:rPr>
          <w:rFonts w:ascii="宋体" w:hAnsi="宋体" w:eastAsia="宋体" w:cs="宋体"/>
          <w:sz w:val="28"/>
          <w:szCs w:val="28"/>
        </w:rPr>
        <w:t>亿万立方米，剩余消纳 容量约为</w:t>
      </w:r>
      <w:r>
        <w:rPr>
          <w:rFonts w:ascii="宋体" w:hAnsi="宋体" w:eastAsia="宋体" w:cs="宋体"/>
          <w:spacing w:val="-40"/>
          <w:sz w:val="28"/>
          <w:szCs w:val="28"/>
        </w:rPr>
        <w:t xml:space="preserve"> </w:t>
      </w:r>
      <w:r>
        <w:rPr>
          <w:rFonts w:ascii="Calibri" w:hAnsi="Calibri" w:eastAsia="Calibri" w:cs="Calibri"/>
          <w:b/>
          <w:bCs/>
          <w:sz w:val="28"/>
          <w:szCs w:val="28"/>
        </w:rPr>
        <w:t>0.56</w:t>
      </w:r>
      <w:r>
        <w:rPr>
          <w:rFonts w:ascii="Calibri" w:hAnsi="Calibri" w:eastAsia="Calibri" w:cs="Calibri"/>
          <w:b/>
          <w:bCs/>
          <w:spacing w:val="20"/>
          <w:sz w:val="28"/>
          <w:szCs w:val="28"/>
        </w:rPr>
        <w:t xml:space="preserve"> </w:t>
      </w:r>
      <w:r>
        <w:rPr>
          <w:rFonts w:ascii="宋体" w:hAnsi="宋体" w:eastAsia="宋体" w:cs="宋体"/>
          <w:sz w:val="28"/>
          <w:szCs w:val="28"/>
        </w:rPr>
        <w:t>亿万立方米；共有</w:t>
      </w:r>
      <w:r>
        <w:rPr>
          <w:rFonts w:ascii="宋体" w:hAnsi="宋体" w:eastAsia="宋体" w:cs="宋体"/>
          <w:spacing w:val="-55"/>
          <w:sz w:val="28"/>
          <w:szCs w:val="28"/>
        </w:rPr>
        <w:t xml:space="preserve"> </w:t>
      </w:r>
      <w:r>
        <w:rPr>
          <w:rFonts w:ascii="Calibri" w:hAnsi="Calibri" w:eastAsia="Calibri" w:cs="Calibri"/>
          <w:b/>
          <w:bCs/>
          <w:sz w:val="28"/>
          <w:szCs w:val="28"/>
        </w:rPr>
        <w:t>263</w:t>
      </w:r>
      <w:r>
        <w:rPr>
          <w:rFonts w:ascii="Calibri" w:hAnsi="Calibri" w:eastAsia="Calibri" w:cs="Calibri"/>
          <w:b/>
          <w:bCs/>
          <w:spacing w:val="21"/>
          <w:w w:val="101"/>
          <w:sz w:val="28"/>
          <w:szCs w:val="28"/>
        </w:rPr>
        <w:t xml:space="preserve"> </w:t>
      </w:r>
      <w:r>
        <w:rPr>
          <w:rFonts w:ascii="宋体" w:hAnsi="宋体" w:eastAsia="宋体" w:cs="宋体"/>
          <w:sz w:val="28"/>
          <w:szCs w:val="28"/>
        </w:rPr>
        <w:t>个建筑垃圾资源化利用项目，总设计处理能力 约</w:t>
      </w:r>
      <w:r>
        <w:rPr>
          <w:rFonts w:ascii="宋体" w:hAnsi="宋体" w:eastAsia="宋体" w:cs="宋体"/>
          <w:spacing w:val="-44"/>
          <w:sz w:val="28"/>
          <w:szCs w:val="28"/>
        </w:rPr>
        <w:t xml:space="preserve"> </w:t>
      </w:r>
      <w:r>
        <w:rPr>
          <w:rFonts w:ascii="Calibri" w:hAnsi="Calibri" w:eastAsia="Calibri" w:cs="Calibri"/>
          <w:b/>
          <w:bCs/>
          <w:sz w:val="28"/>
          <w:szCs w:val="28"/>
        </w:rPr>
        <w:t>1.87</w:t>
      </w:r>
      <w:r>
        <w:rPr>
          <w:rFonts w:ascii="Calibri" w:hAnsi="Calibri" w:eastAsia="Calibri" w:cs="Calibri"/>
          <w:b/>
          <w:bCs/>
          <w:spacing w:val="22"/>
          <w:w w:val="101"/>
          <w:sz w:val="28"/>
          <w:szCs w:val="28"/>
        </w:rPr>
        <w:t xml:space="preserve"> </w:t>
      </w:r>
      <w:r>
        <w:rPr>
          <w:rFonts w:ascii="宋体" w:hAnsi="宋体" w:eastAsia="宋体" w:cs="宋体"/>
          <w:sz w:val="28"/>
          <w:szCs w:val="28"/>
        </w:rPr>
        <w:t>亿万立方米</w:t>
      </w:r>
      <w:r>
        <w:rPr>
          <w:rFonts w:ascii="Calibri" w:hAnsi="Calibri" w:eastAsia="Calibri" w:cs="Calibri"/>
          <w:b/>
          <w:bCs/>
          <w:sz w:val="28"/>
          <w:szCs w:val="28"/>
        </w:rPr>
        <w:t>/</w:t>
      </w:r>
      <w:r>
        <w:rPr>
          <w:rFonts w:ascii="宋体" w:hAnsi="宋体" w:eastAsia="宋体" w:cs="宋体"/>
          <w:sz w:val="28"/>
          <w:szCs w:val="28"/>
        </w:rPr>
        <w:t>年，</w:t>
      </w:r>
      <w:r>
        <w:rPr>
          <w:rFonts w:ascii="Calibri" w:hAnsi="Calibri" w:eastAsia="Calibri" w:cs="Calibri"/>
          <w:b/>
          <w:bCs/>
          <w:sz w:val="28"/>
          <w:szCs w:val="28"/>
        </w:rPr>
        <w:t>2023</w:t>
      </w:r>
      <w:r>
        <w:rPr>
          <w:rFonts w:ascii="Calibri" w:hAnsi="Calibri" w:eastAsia="Calibri" w:cs="Calibri"/>
          <w:b/>
          <w:bCs/>
          <w:spacing w:val="22"/>
          <w:sz w:val="28"/>
          <w:szCs w:val="28"/>
        </w:rPr>
        <w:t xml:space="preserve"> </w:t>
      </w:r>
      <w:r>
        <w:rPr>
          <w:rFonts w:ascii="宋体" w:hAnsi="宋体" w:eastAsia="宋体" w:cs="宋体"/>
          <w:sz w:val="28"/>
          <w:szCs w:val="28"/>
        </w:rPr>
        <w:t>年实际处理能力约为</w:t>
      </w:r>
      <w:r>
        <w:rPr>
          <w:rFonts w:ascii="宋体" w:hAnsi="宋体" w:eastAsia="宋体" w:cs="宋体"/>
          <w:spacing w:val="-58"/>
          <w:sz w:val="28"/>
          <w:szCs w:val="28"/>
        </w:rPr>
        <w:t xml:space="preserve"> </w:t>
      </w:r>
      <w:r>
        <w:rPr>
          <w:rFonts w:ascii="Calibri" w:hAnsi="Calibri" w:eastAsia="Calibri" w:cs="Calibri"/>
          <w:b/>
          <w:bCs/>
          <w:sz w:val="28"/>
          <w:szCs w:val="28"/>
        </w:rPr>
        <w:t>0.36</w:t>
      </w:r>
      <w:r>
        <w:rPr>
          <w:rFonts w:ascii="Calibri" w:hAnsi="Calibri" w:eastAsia="Calibri" w:cs="Calibri"/>
          <w:b/>
          <w:bCs/>
          <w:spacing w:val="22"/>
          <w:w w:val="101"/>
          <w:sz w:val="28"/>
          <w:szCs w:val="28"/>
        </w:rPr>
        <w:t xml:space="preserve"> </w:t>
      </w:r>
      <w:r>
        <w:rPr>
          <w:rFonts w:ascii="宋体" w:hAnsi="宋体" w:eastAsia="宋体" w:cs="宋体"/>
          <w:sz w:val="28"/>
          <w:szCs w:val="28"/>
        </w:rPr>
        <w:t>亿万立方米；汕头、佛山、</w:t>
      </w:r>
      <w:r>
        <w:rPr>
          <w:rFonts w:ascii="宋体" w:hAnsi="宋体" w:eastAsia="宋体" w:cs="宋体"/>
          <w:spacing w:val="-4"/>
          <w:sz w:val="28"/>
          <w:szCs w:val="28"/>
        </w:rPr>
        <w:t>河源、汕尾、东莞、中山、肇庆、潮州、揭阳等</w:t>
      </w:r>
      <w:r>
        <w:rPr>
          <w:rFonts w:ascii="宋体" w:hAnsi="宋体" w:eastAsia="宋体" w:cs="宋体"/>
          <w:spacing w:val="-57"/>
          <w:sz w:val="28"/>
          <w:szCs w:val="28"/>
        </w:rPr>
        <w:t xml:space="preserve"> </w:t>
      </w:r>
      <w:r>
        <w:rPr>
          <w:rFonts w:ascii="Calibri" w:hAnsi="Calibri" w:eastAsia="Calibri" w:cs="Calibri"/>
          <w:b/>
          <w:bCs/>
          <w:spacing w:val="-4"/>
          <w:sz w:val="28"/>
          <w:szCs w:val="28"/>
        </w:rPr>
        <w:t>9</w:t>
      </w:r>
      <w:r>
        <w:rPr>
          <w:rFonts w:ascii="Calibri" w:hAnsi="Calibri" w:eastAsia="Calibri" w:cs="Calibri"/>
          <w:b/>
          <w:bCs/>
          <w:spacing w:val="24"/>
          <w:sz w:val="28"/>
          <w:szCs w:val="28"/>
        </w:rPr>
        <w:t xml:space="preserve"> </w:t>
      </w:r>
      <w:r>
        <w:rPr>
          <w:rFonts w:ascii="宋体" w:hAnsi="宋体" w:eastAsia="宋体" w:cs="宋体"/>
          <w:spacing w:val="-4"/>
          <w:sz w:val="28"/>
          <w:szCs w:val="28"/>
        </w:rPr>
        <w:t>市尚无建筑垃圾消纳场，仅韶关市</w:t>
      </w:r>
      <w:r>
        <w:rPr>
          <w:rFonts w:ascii="宋体" w:hAnsi="宋体" w:eastAsia="宋体" w:cs="宋体"/>
          <w:sz w:val="28"/>
          <w:szCs w:val="28"/>
        </w:rPr>
        <w:t xml:space="preserve"> </w:t>
      </w:r>
      <w:r>
        <w:rPr>
          <w:rFonts w:ascii="宋体" w:hAnsi="宋体" w:eastAsia="宋体" w:cs="宋体"/>
          <w:spacing w:val="-1"/>
          <w:sz w:val="28"/>
          <w:szCs w:val="28"/>
        </w:rPr>
        <w:t>无建筑垃圾资源化利用项目。</w:t>
      </w:r>
    </w:p>
    <w:p w14:paraId="7DCDCB66">
      <w:pPr>
        <w:pStyle w:val="3"/>
        <w:spacing w:before="55" w:line="221" w:lineRule="auto"/>
        <w:rPr>
          <w:rFonts w:ascii="宋体" w:hAnsi="宋体" w:eastAsia="宋体" w:cs="宋体"/>
          <w:sz w:val="28"/>
          <w:szCs w:val="28"/>
        </w:rPr>
      </w:pPr>
      <w:r>
        <w:fldChar w:fldCharType="begin"/>
      </w:r>
      <w:r>
        <w:instrText xml:space="preserve"> HYPERLINK "2.5.4.2" </w:instrText>
      </w:r>
      <w:r>
        <w:fldChar w:fldCharType="separate"/>
      </w:r>
      <w:r>
        <w:rPr>
          <w:b/>
          <w:bCs/>
          <w:spacing w:val="-1"/>
          <w:sz w:val="28"/>
          <w:szCs w:val="28"/>
        </w:rPr>
        <w:t>2.5.4.2</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建筑垃圾处理和污染防治的总体目标</w:t>
      </w:r>
    </w:p>
    <w:p w14:paraId="2377A0C2">
      <w:pPr>
        <w:spacing w:before="189" w:line="389" w:lineRule="auto"/>
        <w:ind w:left="120" w:right="112" w:firstLine="559"/>
        <w:rPr>
          <w:rFonts w:ascii="宋体" w:hAnsi="宋体" w:eastAsia="宋体" w:cs="宋体"/>
          <w:spacing w:val="-5"/>
          <w:sz w:val="28"/>
          <w:szCs w:val="28"/>
        </w:rPr>
      </w:pPr>
      <w:r>
        <w:rPr>
          <w:rFonts w:ascii="宋体" w:hAnsi="宋体" w:eastAsia="宋体" w:cs="宋体"/>
          <w:spacing w:val="-4"/>
          <w:sz w:val="28"/>
          <w:szCs w:val="28"/>
        </w:rPr>
        <w:t>以习近平新时代中国特色社会主义思想为指导，深入贯彻落实</w:t>
      </w:r>
      <w:r>
        <w:rPr>
          <w:rFonts w:ascii="宋体" w:hAnsi="宋体" w:eastAsia="宋体" w:cs="宋体"/>
          <w:spacing w:val="-5"/>
          <w:sz w:val="28"/>
          <w:szCs w:val="28"/>
        </w:rPr>
        <w:t>新发展理念，按照</w:t>
      </w:r>
    </w:p>
    <w:p w14:paraId="255E851C">
      <w:pPr>
        <w:spacing w:before="314" w:line="427" w:lineRule="auto"/>
        <w:ind w:right="310"/>
        <w:jc w:val="both"/>
        <w:rPr>
          <w:rFonts w:ascii="宋体" w:hAnsi="宋体" w:eastAsia="宋体" w:cs="宋体"/>
          <w:sz w:val="28"/>
          <w:szCs w:val="28"/>
        </w:rPr>
      </w:pPr>
      <w:r>
        <w:rPr>
          <w:rFonts w:ascii="宋体" w:hAnsi="宋体" w:eastAsia="宋体" w:cs="宋体"/>
          <w:spacing w:val="-4"/>
          <w:sz w:val="28"/>
          <w:szCs w:val="28"/>
        </w:rPr>
        <w:t>党中央、国务院决策部署，以及省委“</w:t>
      </w:r>
      <w:r>
        <w:rPr>
          <w:rFonts w:ascii="Calibri" w:hAnsi="Calibri" w:eastAsia="Calibri" w:cs="Calibri"/>
          <w:b/>
          <w:bCs/>
          <w:spacing w:val="-4"/>
          <w:sz w:val="28"/>
          <w:szCs w:val="28"/>
        </w:rPr>
        <w:t>1310</w:t>
      </w:r>
      <w:r>
        <w:rPr>
          <w:rFonts w:ascii="Calibri" w:hAnsi="Calibri" w:eastAsia="Calibri" w:cs="Calibri"/>
          <w:b/>
          <w:bCs/>
          <w:spacing w:val="-27"/>
          <w:sz w:val="28"/>
          <w:szCs w:val="28"/>
        </w:rPr>
        <w:t xml:space="preserve"> </w:t>
      </w:r>
      <w:r>
        <w:rPr>
          <w:rFonts w:ascii="宋体" w:hAnsi="宋体" w:eastAsia="宋体" w:cs="宋体"/>
          <w:spacing w:val="-4"/>
          <w:sz w:val="28"/>
          <w:szCs w:val="28"/>
        </w:rPr>
        <w:t>”具体部署，聚力推动高质量</w:t>
      </w:r>
      <w:r>
        <w:rPr>
          <w:rFonts w:ascii="宋体" w:hAnsi="宋体" w:eastAsia="宋体" w:cs="宋体"/>
          <w:spacing w:val="-5"/>
          <w:sz w:val="28"/>
          <w:szCs w:val="28"/>
        </w:rPr>
        <w:t>发展，不断</w:t>
      </w:r>
      <w:r>
        <w:rPr>
          <w:rFonts w:ascii="宋体" w:hAnsi="宋体" w:eastAsia="宋体" w:cs="宋体"/>
          <w:spacing w:val="-3"/>
          <w:sz w:val="28"/>
          <w:szCs w:val="28"/>
        </w:rPr>
        <w:t>健全建筑垃圾减量化工作机制，建立政府主导、社会参与、行业主管的</w:t>
      </w:r>
      <w:r>
        <w:rPr>
          <w:rFonts w:ascii="宋体" w:hAnsi="宋体" w:eastAsia="宋体" w:cs="宋体"/>
          <w:spacing w:val="-4"/>
          <w:sz w:val="28"/>
          <w:szCs w:val="28"/>
        </w:rPr>
        <w:t>建筑垃圾管理</w:t>
      </w:r>
      <w:r>
        <w:rPr>
          <w:rFonts w:ascii="宋体" w:hAnsi="宋体" w:eastAsia="宋体" w:cs="宋体"/>
          <w:spacing w:val="-3"/>
          <w:sz w:val="28"/>
          <w:szCs w:val="28"/>
        </w:rPr>
        <w:t>体系，发展科技为先、创新为本的建筑垃圾资源化利用技术体系</w:t>
      </w:r>
      <w:r>
        <w:rPr>
          <w:rFonts w:ascii="宋体" w:hAnsi="宋体" w:eastAsia="宋体" w:cs="宋体"/>
          <w:spacing w:val="-4"/>
          <w:sz w:val="28"/>
          <w:szCs w:val="28"/>
        </w:rPr>
        <w:t>，构建因地制宜、布</w:t>
      </w:r>
      <w:r>
        <w:rPr>
          <w:rFonts w:ascii="宋体" w:hAnsi="宋体" w:eastAsia="宋体" w:cs="宋体"/>
          <w:spacing w:val="-3"/>
          <w:sz w:val="28"/>
          <w:szCs w:val="28"/>
        </w:rPr>
        <w:t>局合理、管理规范的建筑垃圾处理设施体系，建设全省一体化、</w:t>
      </w:r>
      <w:r>
        <w:rPr>
          <w:rFonts w:ascii="宋体" w:hAnsi="宋体" w:eastAsia="宋体" w:cs="宋体"/>
          <w:spacing w:val="-4"/>
          <w:sz w:val="28"/>
          <w:szCs w:val="28"/>
        </w:rPr>
        <w:t>技术先进的建筑垃圾</w:t>
      </w:r>
      <w:r>
        <w:rPr>
          <w:rFonts w:ascii="宋体" w:hAnsi="宋体" w:eastAsia="宋体" w:cs="宋体"/>
          <w:spacing w:val="-3"/>
          <w:sz w:val="28"/>
          <w:szCs w:val="28"/>
        </w:rPr>
        <w:t>处理监管体系，推动工程建设生产组织模式转变，从源头上预防</w:t>
      </w:r>
      <w:r>
        <w:rPr>
          <w:rFonts w:ascii="宋体" w:hAnsi="宋体" w:eastAsia="宋体" w:cs="宋体"/>
          <w:spacing w:val="-4"/>
          <w:sz w:val="28"/>
          <w:szCs w:val="28"/>
        </w:rPr>
        <w:t>和减少工程建设过程</w:t>
      </w:r>
      <w:r>
        <w:rPr>
          <w:rFonts w:ascii="宋体" w:hAnsi="宋体" w:eastAsia="宋体" w:cs="宋体"/>
          <w:spacing w:val="-3"/>
          <w:sz w:val="28"/>
          <w:szCs w:val="28"/>
        </w:rPr>
        <w:t>中建筑垃圾的产生，有效减少工程全寿命期的建筑垃圾排放，不</w:t>
      </w:r>
      <w:r>
        <w:rPr>
          <w:rFonts w:ascii="宋体" w:hAnsi="宋体" w:eastAsia="宋体" w:cs="宋体"/>
          <w:spacing w:val="-4"/>
          <w:sz w:val="28"/>
          <w:szCs w:val="28"/>
        </w:rPr>
        <w:t>断推动建筑垃圾减量</w:t>
      </w:r>
      <w:r>
        <w:rPr>
          <w:rFonts w:ascii="宋体" w:hAnsi="宋体" w:eastAsia="宋体" w:cs="宋体"/>
          <w:spacing w:val="-1"/>
          <w:sz w:val="28"/>
          <w:szCs w:val="28"/>
        </w:rPr>
        <w:t>化、无害化、资源化发展和城乡人居环境改善。</w:t>
      </w:r>
    </w:p>
    <w:p w14:paraId="3DF02484">
      <w:pPr>
        <w:spacing w:before="41" w:line="426" w:lineRule="auto"/>
        <w:ind w:left="2" w:right="307" w:firstLine="567"/>
        <w:jc w:val="both"/>
        <w:rPr>
          <w:rFonts w:ascii="宋体" w:hAnsi="宋体" w:eastAsia="宋体" w:cs="宋体"/>
          <w:sz w:val="28"/>
          <w:szCs w:val="28"/>
        </w:rPr>
      </w:pPr>
      <w:r>
        <w:rPr>
          <w:rFonts w:ascii="宋体" w:hAnsi="宋体" w:eastAsia="宋体" w:cs="宋体"/>
          <w:spacing w:val="1"/>
          <w:sz w:val="28"/>
          <w:szCs w:val="28"/>
        </w:rPr>
        <w:t>到规划期（</w:t>
      </w:r>
      <w:r>
        <w:rPr>
          <w:rFonts w:ascii="Calibri" w:hAnsi="Calibri" w:eastAsia="Calibri" w:cs="Calibri"/>
          <w:b/>
          <w:bCs/>
          <w:spacing w:val="1"/>
          <w:sz w:val="28"/>
          <w:szCs w:val="28"/>
        </w:rPr>
        <w:t>2026</w:t>
      </w:r>
      <w:r>
        <w:rPr>
          <w:rFonts w:ascii="Calibri" w:hAnsi="Calibri" w:eastAsia="Calibri" w:cs="Calibri"/>
          <w:b/>
          <w:bCs/>
          <w:spacing w:val="24"/>
          <w:sz w:val="28"/>
          <w:szCs w:val="28"/>
        </w:rPr>
        <w:t xml:space="preserve"> </w:t>
      </w:r>
      <w:r>
        <w:rPr>
          <w:rFonts w:ascii="宋体" w:hAnsi="宋体" w:eastAsia="宋体" w:cs="宋体"/>
          <w:spacing w:val="1"/>
          <w:sz w:val="28"/>
          <w:szCs w:val="28"/>
        </w:rPr>
        <w:t>年</w:t>
      </w:r>
      <w:r>
        <w:rPr>
          <w:rFonts w:ascii="宋体" w:hAnsi="宋体" w:eastAsia="宋体" w:cs="宋体"/>
          <w:spacing w:val="10"/>
          <w:sz w:val="28"/>
          <w:szCs w:val="28"/>
        </w:rPr>
        <w:t>），</w:t>
      </w:r>
      <w:r>
        <w:rPr>
          <w:rFonts w:ascii="宋体" w:hAnsi="宋体" w:eastAsia="宋体" w:cs="宋体"/>
          <w:spacing w:val="1"/>
          <w:sz w:val="28"/>
          <w:szCs w:val="28"/>
        </w:rPr>
        <w:t>广东省各地区建筑垃圾减量化工作机制进一步完善，实</w:t>
      </w:r>
      <w:r>
        <w:rPr>
          <w:rFonts w:ascii="宋体" w:hAnsi="宋体" w:eastAsia="宋体" w:cs="宋体"/>
          <w:sz w:val="28"/>
          <w:szCs w:val="28"/>
        </w:rPr>
        <w:t xml:space="preserve"> </w:t>
      </w:r>
      <w:r>
        <w:rPr>
          <w:rFonts w:ascii="宋体" w:hAnsi="宋体" w:eastAsia="宋体" w:cs="宋体"/>
          <w:spacing w:val="-3"/>
          <w:sz w:val="28"/>
          <w:szCs w:val="28"/>
        </w:rPr>
        <w:t>现新建建筑施工现场建筑垃圾（不包括工程渣土、工程泥浆）排放</w:t>
      </w:r>
      <w:r>
        <w:rPr>
          <w:rFonts w:ascii="宋体" w:hAnsi="宋体" w:eastAsia="宋体" w:cs="宋体"/>
          <w:spacing w:val="-4"/>
          <w:sz w:val="28"/>
          <w:szCs w:val="28"/>
        </w:rPr>
        <w:t>量每万平方米不高于</w:t>
      </w:r>
      <w:r>
        <w:rPr>
          <w:rFonts w:ascii="宋体" w:hAnsi="宋体" w:eastAsia="宋体" w:cs="宋体"/>
          <w:spacing w:val="-57"/>
          <w:sz w:val="28"/>
          <w:szCs w:val="28"/>
        </w:rPr>
        <w:t xml:space="preserve"> </w:t>
      </w:r>
      <w:r>
        <w:rPr>
          <w:rFonts w:ascii="Calibri" w:hAnsi="Calibri" w:eastAsia="Calibri" w:cs="Calibri"/>
          <w:b/>
          <w:bCs/>
          <w:spacing w:val="-4"/>
          <w:sz w:val="28"/>
          <w:szCs w:val="28"/>
        </w:rPr>
        <w:t>300</w:t>
      </w:r>
      <w:r>
        <w:rPr>
          <w:rFonts w:ascii="宋体" w:hAnsi="宋体" w:eastAsia="宋体" w:cs="宋体"/>
          <w:spacing w:val="-4"/>
          <w:sz w:val="28"/>
          <w:szCs w:val="28"/>
        </w:rPr>
        <w:t>吨，装配式建筑施工现场建筑垃圾（不包括工程渣土、工程泥浆</w:t>
      </w:r>
      <w:r>
        <w:rPr>
          <w:rFonts w:ascii="宋体" w:hAnsi="宋体" w:eastAsia="宋体" w:cs="宋体"/>
          <w:spacing w:val="-5"/>
          <w:sz w:val="28"/>
          <w:szCs w:val="28"/>
        </w:rPr>
        <w:t>）排放量每万</w:t>
      </w:r>
      <w:r>
        <w:rPr>
          <w:rFonts w:ascii="宋体" w:hAnsi="宋体" w:eastAsia="宋体" w:cs="宋体"/>
          <w:spacing w:val="2"/>
          <w:sz w:val="28"/>
          <w:szCs w:val="28"/>
        </w:rPr>
        <w:t>平方米不高于</w:t>
      </w:r>
      <w:r>
        <w:rPr>
          <w:rFonts w:ascii="宋体" w:hAnsi="宋体" w:eastAsia="宋体" w:cs="宋体"/>
          <w:spacing w:val="-49"/>
          <w:sz w:val="28"/>
          <w:szCs w:val="28"/>
        </w:rPr>
        <w:t xml:space="preserve"> </w:t>
      </w:r>
      <w:r>
        <w:rPr>
          <w:rFonts w:ascii="Calibri" w:hAnsi="Calibri" w:eastAsia="Calibri" w:cs="Calibri"/>
          <w:b/>
          <w:bCs/>
          <w:spacing w:val="2"/>
          <w:sz w:val="28"/>
          <w:szCs w:val="28"/>
        </w:rPr>
        <w:t>200</w:t>
      </w:r>
      <w:r>
        <w:rPr>
          <w:rFonts w:ascii="宋体" w:hAnsi="宋体" w:eastAsia="宋体" w:cs="宋体"/>
          <w:spacing w:val="2"/>
          <w:sz w:val="28"/>
          <w:szCs w:val="28"/>
        </w:rPr>
        <w:t>吨。全省建筑垃圾资源化利用率达</w:t>
      </w:r>
      <w:r>
        <w:rPr>
          <w:rFonts w:ascii="宋体" w:hAnsi="宋体" w:eastAsia="宋体" w:cs="宋体"/>
          <w:spacing w:val="-56"/>
          <w:sz w:val="28"/>
          <w:szCs w:val="28"/>
        </w:rPr>
        <w:t xml:space="preserve"> </w:t>
      </w:r>
      <w:r>
        <w:rPr>
          <w:rFonts w:ascii="Calibri" w:hAnsi="Calibri" w:eastAsia="Calibri" w:cs="Calibri"/>
          <w:b/>
          <w:bCs/>
          <w:spacing w:val="2"/>
          <w:sz w:val="28"/>
          <w:szCs w:val="28"/>
        </w:rPr>
        <w:t>60%</w:t>
      </w:r>
      <w:r>
        <w:rPr>
          <w:rFonts w:ascii="宋体" w:hAnsi="宋体" w:eastAsia="宋体" w:cs="宋体"/>
          <w:spacing w:val="2"/>
          <w:sz w:val="28"/>
          <w:szCs w:val="28"/>
        </w:rPr>
        <w:t>以上，综合利用率达</w:t>
      </w:r>
      <w:r>
        <w:rPr>
          <w:rFonts w:ascii="宋体" w:hAnsi="宋体" w:eastAsia="宋体" w:cs="宋体"/>
          <w:spacing w:val="-54"/>
          <w:sz w:val="28"/>
          <w:szCs w:val="28"/>
        </w:rPr>
        <w:t xml:space="preserve"> </w:t>
      </w:r>
      <w:r>
        <w:rPr>
          <w:rFonts w:ascii="Calibri" w:hAnsi="Calibri" w:eastAsia="Calibri" w:cs="Calibri"/>
          <w:b/>
          <w:bCs/>
          <w:spacing w:val="2"/>
          <w:sz w:val="28"/>
          <w:szCs w:val="28"/>
        </w:rPr>
        <w:t>70%</w:t>
      </w:r>
      <w:r>
        <w:rPr>
          <w:rFonts w:ascii="宋体" w:hAnsi="宋体" w:eastAsia="宋体" w:cs="宋体"/>
          <w:spacing w:val="-1"/>
          <w:sz w:val="28"/>
          <w:szCs w:val="28"/>
        </w:rPr>
        <w:t>以上，安全处置率</w:t>
      </w:r>
      <w:r>
        <w:rPr>
          <w:rFonts w:ascii="宋体" w:hAnsi="宋体" w:eastAsia="宋体" w:cs="宋体"/>
          <w:spacing w:val="-45"/>
          <w:sz w:val="28"/>
          <w:szCs w:val="28"/>
        </w:rPr>
        <w:t xml:space="preserve"> </w:t>
      </w:r>
      <w:r>
        <w:rPr>
          <w:rFonts w:ascii="Calibri" w:hAnsi="Calibri" w:eastAsia="Calibri" w:cs="Calibri"/>
          <w:b/>
          <w:bCs/>
          <w:spacing w:val="-1"/>
          <w:sz w:val="28"/>
          <w:szCs w:val="28"/>
        </w:rPr>
        <w:t>100%</w:t>
      </w:r>
      <w:r>
        <w:rPr>
          <w:rFonts w:ascii="Calibri" w:hAnsi="Calibri" w:eastAsia="Calibri" w:cs="Calibri"/>
          <w:b/>
          <w:bCs/>
          <w:spacing w:val="-24"/>
          <w:sz w:val="28"/>
          <w:szCs w:val="28"/>
        </w:rPr>
        <w:t xml:space="preserve"> </w:t>
      </w:r>
      <w:r>
        <w:rPr>
          <w:rFonts w:ascii="宋体" w:hAnsi="宋体" w:eastAsia="宋体" w:cs="宋体"/>
          <w:spacing w:val="-1"/>
          <w:sz w:val="28"/>
          <w:szCs w:val="28"/>
        </w:rPr>
        <w:t>。建筑垃圾治理示范、试点城市的建筑垃圾再生建材产品替</w:t>
      </w:r>
      <w:r>
        <w:rPr>
          <w:rFonts w:ascii="宋体" w:hAnsi="宋体" w:eastAsia="宋体" w:cs="宋体"/>
          <w:spacing w:val="-3"/>
          <w:sz w:val="28"/>
          <w:szCs w:val="28"/>
        </w:rPr>
        <w:t>代天然砂石建材产品用量比例不少于</w:t>
      </w:r>
      <w:r>
        <w:rPr>
          <w:rFonts w:ascii="宋体" w:hAnsi="宋体" w:eastAsia="宋体" w:cs="宋体"/>
          <w:spacing w:val="-55"/>
          <w:sz w:val="28"/>
          <w:szCs w:val="28"/>
        </w:rPr>
        <w:t xml:space="preserve"> </w:t>
      </w:r>
      <w:r>
        <w:rPr>
          <w:rFonts w:ascii="Calibri" w:hAnsi="Calibri" w:eastAsia="Calibri" w:cs="Calibri"/>
          <w:b/>
          <w:bCs/>
          <w:spacing w:val="-3"/>
          <w:sz w:val="28"/>
          <w:szCs w:val="28"/>
        </w:rPr>
        <w:t>25%</w:t>
      </w:r>
      <w:r>
        <w:rPr>
          <w:rFonts w:ascii="宋体" w:hAnsi="宋体" w:eastAsia="宋体" w:cs="宋体"/>
          <w:spacing w:val="-3"/>
          <w:sz w:val="28"/>
          <w:szCs w:val="28"/>
        </w:rPr>
        <w:t>。各地可</w:t>
      </w:r>
      <w:r>
        <w:rPr>
          <w:rFonts w:ascii="宋体" w:hAnsi="宋体" w:eastAsia="宋体" w:cs="宋体"/>
          <w:spacing w:val="-4"/>
          <w:sz w:val="28"/>
          <w:szCs w:val="28"/>
        </w:rPr>
        <w:t>采取管控支付等措施，推广应用建</w:t>
      </w:r>
      <w:r>
        <w:rPr>
          <w:rFonts w:ascii="宋体" w:hAnsi="宋体" w:eastAsia="宋体" w:cs="宋体"/>
          <w:spacing w:val="-1"/>
          <w:sz w:val="28"/>
          <w:szCs w:val="28"/>
        </w:rPr>
        <w:t>筑垃圾再生产品，鼓励社会投资建设项目使用建筑垃圾再生产品。</w:t>
      </w:r>
    </w:p>
    <w:p w14:paraId="5F21D501">
      <w:pPr>
        <w:spacing w:before="54" w:line="421" w:lineRule="auto"/>
        <w:ind w:left="24" w:right="14" w:firstLine="548" w:firstLineChars="200"/>
        <w:jc w:val="both"/>
        <w:rPr>
          <w:rFonts w:ascii="宋体" w:hAnsi="宋体" w:eastAsia="宋体" w:cs="宋体"/>
          <w:spacing w:val="-1"/>
          <w:sz w:val="28"/>
          <w:szCs w:val="28"/>
        </w:rPr>
      </w:pPr>
      <w:r>
        <w:rPr>
          <w:rFonts w:ascii="宋体" w:hAnsi="宋体" w:eastAsia="宋体" w:cs="宋体"/>
          <w:spacing w:val="-3"/>
          <w:sz w:val="28"/>
          <w:szCs w:val="28"/>
        </w:rPr>
        <w:t>远期展望（</w:t>
      </w:r>
      <w:r>
        <w:rPr>
          <w:rFonts w:ascii="Calibri" w:hAnsi="Calibri" w:eastAsia="Calibri" w:cs="Calibri"/>
          <w:b/>
          <w:bCs/>
          <w:spacing w:val="-3"/>
          <w:sz w:val="28"/>
          <w:szCs w:val="28"/>
        </w:rPr>
        <w:t>2030</w:t>
      </w:r>
      <w:r>
        <w:rPr>
          <w:rFonts w:ascii="Calibri" w:hAnsi="Calibri" w:eastAsia="Calibri" w:cs="Calibri"/>
          <w:b/>
          <w:bCs/>
          <w:spacing w:val="19"/>
          <w:sz w:val="28"/>
          <w:szCs w:val="28"/>
        </w:rPr>
        <w:t xml:space="preserve"> </w:t>
      </w:r>
      <w:r>
        <w:rPr>
          <w:rFonts w:ascii="宋体" w:hAnsi="宋体" w:eastAsia="宋体" w:cs="宋体"/>
          <w:spacing w:val="-3"/>
          <w:sz w:val="28"/>
          <w:szCs w:val="28"/>
        </w:rPr>
        <w:t>年</w:t>
      </w:r>
      <w:r>
        <w:rPr>
          <w:rFonts w:ascii="宋体" w:hAnsi="宋体" w:eastAsia="宋体" w:cs="宋体"/>
          <w:spacing w:val="-10"/>
          <w:sz w:val="28"/>
          <w:szCs w:val="28"/>
        </w:rPr>
        <w:t>），</w:t>
      </w:r>
      <w:r>
        <w:rPr>
          <w:rFonts w:ascii="宋体" w:hAnsi="宋体" w:eastAsia="宋体" w:cs="宋体"/>
          <w:spacing w:val="-3"/>
          <w:sz w:val="28"/>
          <w:szCs w:val="28"/>
        </w:rPr>
        <w:t>广东省各地区建筑垃圾治理和综合利用体系进</w:t>
      </w:r>
      <w:r>
        <w:rPr>
          <w:rFonts w:ascii="宋体" w:hAnsi="宋体" w:eastAsia="宋体" w:cs="宋体"/>
          <w:spacing w:val="-4"/>
          <w:sz w:val="28"/>
          <w:szCs w:val="28"/>
        </w:rPr>
        <w:t>一步完善，实现新建建筑施工现场建筑垃圾（不包括工程渣土、工程泥浆）排放量逐年下降，装</w:t>
      </w:r>
      <w:r>
        <w:rPr>
          <w:rFonts w:ascii="宋体" w:hAnsi="宋体" w:eastAsia="宋体" w:cs="宋体"/>
          <w:spacing w:val="-3"/>
          <w:sz w:val="28"/>
          <w:szCs w:val="28"/>
        </w:rPr>
        <w:t>配式建筑施工现场建筑垃圾（不包括工程渣土、工程泥浆）排放</w:t>
      </w:r>
      <w:r>
        <w:rPr>
          <w:rFonts w:ascii="宋体" w:hAnsi="宋体" w:eastAsia="宋体" w:cs="宋体"/>
          <w:spacing w:val="-4"/>
          <w:sz w:val="28"/>
          <w:szCs w:val="28"/>
        </w:rPr>
        <w:t>量逐年下降。全省建</w:t>
      </w:r>
      <w:r>
        <w:rPr>
          <w:rFonts w:ascii="宋体" w:hAnsi="宋体" w:eastAsia="宋体" w:cs="宋体"/>
          <w:spacing w:val="-1"/>
          <w:sz w:val="28"/>
          <w:szCs w:val="28"/>
        </w:rPr>
        <w:t>筑垃圾资源化利用率达</w:t>
      </w:r>
      <w:r>
        <w:rPr>
          <w:rFonts w:ascii="宋体" w:hAnsi="宋体" w:eastAsia="宋体" w:cs="宋体"/>
          <w:spacing w:val="-56"/>
          <w:sz w:val="28"/>
          <w:szCs w:val="28"/>
        </w:rPr>
        <w:t xml:space="preserve"> </w:t>
      </w:r>
      <w:r>
        <w:rPr>
          <w:rFonts w:ascii="Calibri" w:hAnsi="Calibri" w:eastAsia="Calibri" w:cs="Calibri"/>
          <w:b/>
          <w:bCs/>
          <w:spacing w:val="-1"/>
          <w:sz w:val="28"/>
          <w:szCs w:val="28"/>
        </w:rPr>
        <w:t>75%</w:t>
      </w:r>
      <w:r>
        <w:rPr>
          <w:rFonts w:ascii="宋体" w:hAnsi="宋体" w:eastAsia="宋体" w:cs="宋体"/>
          <w:spacing w:val="-1"/>
          <w:sz w:val="28"/>
          <w:szCs w:val="28"/>
        </w:rPr>
        <w:t>以上，综合利用率达</w:t>
      </w:r>
      <w:r>
        <w:rPr>
          <w:rFonts w:ascii="宋体" w:hAnsi="宋体" w:eastAsia="宋体" w:cs="宋体"/>
          <w:spacing w:val="-60"/>
          <w:sz w:val="28"/>
          <w:szCs w:val="28"/>
        </w:rPr>
        <w:t xml:space="preserve"> </w:t>
      </w:r>
      <w:r>
        <w:rPr>
          <w:rFonts w:ascii="Calibri" w:hAnsi="Calibri" w:eastAsia="Calibri" w:cs="Calibri"/>
          <w:b/>
          <w:bCs/>
          <w:spacing w:val="-1"/>
          <w:sz w:val="28"/>
          <w:szCs w:val="28"/>
        </w:rPr>
        <w:t>90%</w:t>
      </w:r>
      <w:r>
        <w:rPr>
          <w:rFonts w:ascii="宋体" w:hAnsi="宋体" w:eastAsia="宋体" w:cs="宋体"/>
          <w:spacing w:val="-2"/>
          <w:sz w:val="28"/>
          <w:szCs w:val="28"/>
        </w:rPr>
        <w:t>以上，安全处置率</w:t>
      </w:r>
      <w:r>
        <w:rPr>
          <w:rFonts w:ascii="宋体" w:hAnsi="宋体" w:eastAsia="宋体" w:cs="宋体"/>
          <w:spacing w:val="-46"/>
          <w:sz w:val="28"/>
          <w:szCs w:val="28"/>
        </w:rPr>
        <w:t xml:space="preserve"> </w:t>
      </w:r>
      <w:r>
        <w:rPr>
          <w:rFonts w:ascii="Calibri" w:hAnsi="Calibri" w:eastAsia="Calibri" w:cs="Calibri"/>
          <w:b/>
          <w:bCs/>
          <w:spacing w:val="-2"/>
          <w:sz w:val="28"/>
          <w:szCs w:val="28"/>
        </w:rPr>
        <w:t>100%</w:t>
      </w:r>
      <w:r>
        <w:rPr>
          <w:rFonts w:ascii="Calibri" w:hAnsi="Calibri" w:eastAsia="Calibri" w:cs="Calibri"/>
          <w:b/>
          <w:bCs/>
          <w:spacing w:val="-27"/>
          <w:sz w:val="28"/>
          <w:szCs w:val="28"/>
        </w:rPr>
        <w:t xml:space="preserve"> </w:t>
      </w:r>
      <w:r>
        <w:rPr>
          <w:rFonts w:ascii="宋体" w:hAnsi="宋体" w:eastAsia="宋体" w:cs="宋体"/>
          <w:spacing w:val="-2"/>
          <w:sz w:val="28"/>
          <w:szCs w:val="28"/>
        </w:rPr>
        <w:t>。建筑</w:t>
      </w:r>
      <w:r>
        <w:rPr>
          <w:rFonts w:ascii="宋体" w:hAnsi="宋体" w:eastAsia="宋体" w:cs="宋体"/>
          <w:spacing w:val="-3"/>
          <w:sz w:val="28"/>
          <w:szCs w:val="28"/>
        </w:rPr>
        <w:t>垃圾治理示范、试点城市的建筑垃圾再生建材产品替代天然</w:t>
      </w:r>
      <w:r>
        <w:rPr>
          <w:rFonts w:ascii="宋体" w:hAnsi="宋体" w:eastAsia="宋体" w:cs="宋体"/>
          <w:spacing w:val="-4"/>
          <w:sz w:val="28"/>
          <w:szCs w:val="28"/>
        </w:rPr>
        <w:t>砂石建材产品用量比例不</w:t>
      </w:r>
      <w:r>
        <w:rPr>
          <w:rFonts w:ascii="宋体" w:hAnsi="宋体" w:eastAsia="宋体" w:cs="宋体"/>
          <w:sz w:val="28"/>
          <w:szCs w:val="28"/>
        </w:rPr>
        <w:t xml:space="preserve"> </w:t>
      </w:r>
      <w:r>
        <w:rPr>
          <w:rFonts w:ascii="宋体" w:hAnsi="宋体" w:eastAsia="宋体" w:cs="宋体"/>
          <w:spacing w:val="-3"/>
          <w:sz w:val="28"/>
          <w:szCs w:val="28"/>
        </w:rPr>
        <w:t>少于</w:t>
      </w:r>
      <w:r>
        <w:rPr>
          <w:rFonts w:ascii="宋体" w:hAnsi="宋体" w:eastAsia="宋体" w:cs="宋体"/>
          <w:spacing w:val="-57"/>
          <w:sz w:val="28"/>
          <w:szCs w:val="28"/>
        </w:rPr>
        <w:t xml:space="preserve"> </w:t>
      </w:r>
      <w:r>
        <w:rPr>
          <w:rFonts w:ascii="Calibri" w:hAnsi="Calibri" w:eastAsia="Calibri" w:cs="Calibri"/>
          <w:b/>
          <w:bCs/>
          <w:spacing w:val="-3"/>
          <w:sz w:val="28"/>
          <w:szCs w:val="28"/>
        </w:rPr>
        <w:t>30%</w:t>
      </w:r>
      <w:r>
        <w:rPr>
          <w:rFonts w:ascii="宋体" w:hAnsi="宋体" w:eastAsia="宋体" w:cs="宋体"/>
          <w:spacing w:val="-3"/>
          <w:sz w:val="28"/>
          <w:szCs w:val="28"/>
        </w:rPr>
        <w:t>。建成具有国际一流水平的可持续</w:t>
      </w:r>
      <w:r>
        <w:rPr>
          <w:rFonts w:ascii="宋体" w:hAnsi="宋体" w:eastAsia="宋体" w:cs="宋体"/>
          <w:spacing w:val="-4"/>
          <w:sz w:val="28"/>
          <w:szCs w:val="28"/>
        </w:rPr>
        <w:t>发展的建筑垃圾资源化产业集群。广东省</w:t>
      </w:r>
      <w:r>
        <w:rPr>
          <w:rFonts w:ascii="宋体" w:hAnsi="宋体" w:eastAsia="宋体" w:cs="宋体"/>
          <w:spacing w:val="-1"/>
          <w:sz w:val="28"/>
          <w:szCs w:val="28"/>
        </w:rPr>
        <w:t>建筑垃圾污染环境防治主要规划指标如下表。</w:t>
      </w:r>
    </w:p>
    <w:p w14:paraId="2503F318">
      <w:pPr>
        <w:spacing w:before="54" w:line="421" w:lineRule="auto"/>
        <w:ind w:left="24" w:right="14" w:firstLine="556" w:firstLineChars="200"/>
        <w:jc w:val="both"/>
        <w:rPr>
          <w:rFonts w:ascii="宋体" w:hAnsi="宋体" w:eastAsia="宋体" w:cs="宋体"/>
          <w:spacing w:val="-1"/>
          <w:sz w:val="28"/>
          <w:szCs w:val="28"/>
        </w:rPr>
      </w:pPr>
    </w:p>
    <w:p w14:paraId="3C53F6C2">
      <w:pPr>
        <w:pStyle w:val="3"/>
        <w:spacing w:before="40" w:line="220" w:lineRule="auto"/>
        <w:ind w:left="1737"/>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2.5-3  </w:t>
      </w:r>
      <w:r>
        <w:rPr>
          <w:rFonts w:ascii="宋体" w:hAnsi="宋体" w:eastAsia="宋体" w:cs="宋体"/>
          <w:b/>
          <w:bCs/>
          <w:spacing w:val="-2"/>
          <w:sz w:val="28"/>
          <w:szCs w:val="28"/>
        </w:rPr>
        <w:t>广东省建筑垃圾污染环境防治主</w:t>
      </w:r>
      <w:r>
        <w:rPr>
          <w:rFonts w:ascii="宋体" w:hAnsi="宋体" w:eastAsia="宋体" w:cs="宋体"/>
          <w:b/>
          <w:bCs/>
          <w:spacing w:val="-3"/>
          <w:sz w:val="28"/>
          <w:szCs w:val="28"/>
        </w:rPr>
        <w:t>要规划指标表</w:t>
      </w:r>
    </w:p>
    <w:p w14:paraId="1F7ACD42">
      <w:pPr>
        <w:spacing w:line="135" w:lineRule="exact"/>
      </w:pPr>
    </w:p>
    <w:tbl>
      <w:tblPr>
        <w:tblStyle w:val="8"/>
        <w:tblW w:w="102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2001"/>
        <w:gridCol w:w="1079"/>
        <w:gridCol w:w="1559"/>
        <w:gridCol w:w="916"/>
        <w:gridCol w:w="926"/>
        <w:gridCol w:w="1389"/>
        <w:gridCol w:w="820"/>
        <w:gridCol w:w="804"/>
      </w:tblGrid>
      <w:tr w14:paraId="59804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780" w:type="dxa"/>
            <w:vMerge w:val="restart"/>
            <w:tcBorders>
              <w:bottom w:val="nil"/>
            </w:tcBorders>
            <w:vAlign w:val="center"/>
          </w:tcPr>
          <w:p w14:paraId="274E42B5">
            <w:pPr>
              <w:spacing w:line="279" w:lineRule="auto"/>
              <w:jc w:val="center"/>
              <w:rPr>
                <w:rFonts w:ascii="Arial"/>
                <w:sz w:val="21"/>
              </w:rPr>
            </w:pPr>
          </w:p>
          <w:p w14:paraId="1E5AFE03">
            <w:pPr>
              <w:spacing w:line="280" w:lineRule="auto"/>
              <w:jc w:val="center"/>
              <w:rPr>
                <w:rFonts w:ascii="Arial"/>
                <w:sz w:val="21"/>
              </w:rPr>
            </w:pPr>
          </w:p>
          <w:p w14:paraId="54C85638">
            <w:pPr>
              <w:spacing w:line="280" w:lineRule="auto"/>
              <w:jc w:val="center"/>
              <w:rPr>
                <w:rFonts w:ascii="Arial"/>
                <w:sz w:val="21"/>
              </w:rPr>
            </w:pPr>
          </w:p>
          <w:p w14:paraId="76C647DD">
            <w:pPr>
              <w:spacing w:line="280" w:lineRule="auto"/>
              <w:jc w:val="center"/>
              <w:rPr>
                <w:rFonts w:ascii="Arial"/>
                <w:sz w:val="21"/>
              </w:rPr>
            </w:pPr>
          </w:p>
          <w:p w14:paraId="29F85253">
            <w:pPr>
              <w:spacing w:line="280" w:lineRule="auto"/>
              <w:jc w:val="center"/>
              <w:rPr>
                <w:rFonts w:ascii="Arial"/>
                <w:sz w:val="21"/>
              </w:rPr>
            </w:pPr>
          </w:p>
          <w:p w14:paraId="4541541F">
            <w:pPr>
              <w:spacing w:before="91" w:line="221" w:lineRule="auto"/>
              <w:ind w:left="115"/>
              <w:jc w:val="center"/>
              <w:rPr>
                <w:rFonts w:ascii="宋体" w:hAnsi="宋体" w:eastAsia="宋体" w:cs="宋体"/>
                <w:sz w:val="28"/>
                <w:szCs w:val="28"/>
              </w:rPr>
            </w:pPr>
            <w:r>
              <w:rPr>
                <w:rFonts w:ascii="宋体" w:hAnsi="宋体" w:eastAsia="宋体" w:cs="宋体"/>
                <w:spacing w:val="-5"/>
                <w:sz w:val="28"/>
                <w:szCs w:val="28"/>
              </w:rPr>
              <w:t>序号</w:t>
            </w:r>
          </w:p>
        </w:tc>
        <w:tc>
          <w:tcPr>
            <w:tcW w:w="2001" w:type="dxa"/>
            <w:vMerge w:val="restart"/>
            <w:tcBorders>
              <w:bottom w:val="nil"/>
            </w:tcBorders>
            <w:vAlign w:val="center"/>
          </w:tcPr>
          <w:p w14:paraId="64EA3949">
            <w:pPr>
              <w:spacing w:line="279" w:lineRule="auto"/>
              <w:jc w:val="center"/>
              <w:rPr>
                <w:rFonts w:ascii="Arial"/>
                <w:sz w:val="21"/>
              </w:rPr>
            </w:pPr>
          </w:p>
          <w:p w14:paraId="298C9F13">
            <w:pPr>
              <w:spacing w:line="279" w:lineRule="auto"/>
              <w:jc w:val="center"/>
              <w:rPr>
                <w:rFonts w:ascii="Arial"/>
                <w:sz w:val="21"/>
              </w:rPr>
            </w:pPr>
          </w:p>
          <w:p w14:paraId="1B7FA42E">
            <w:pPr>
              <w:spacing w:line="280" w:lineRule="auto"/>
              <w:jc w:val="center"/>
              <w:rPr>
                <w:rFonts w:ascii="Arial"/>
                <w:sz w:val="21"/>
              </w:rPr>
            </w:pPr>
          </w:p>
          <w:p w14:paraId="1C9919BD">
            <w:pPr>
              <w:spacing w:line="280" w:lineRule="auto"/>
              <w:jc w:val="center"/>
              <w:rPr>
                <w:rFonts w:ascii="Arial"/>
                <w:sz w:val="21"/>
              </w:rPr>
            </w:pPr>
          </w:p>
          <w:p w14:paraId="0830C07B">
            <w:pPr>
              <w:spacing w:line="280" w:lineRule="auto"/>
              <w:jc w:val="center"/>
              <w:rPr>
                <w:rFonts w:ascii="Arial"/>
                <w:sz w:val="21"/>
              </w:rPr>
            </w:pPr>
          </w:p>
          <w:p w14:paraId="187B556F">
            <w:pPr>
              <w:spacing w:before="91" w:line="221" w:lineRule="auto"/>
              <w:ind w:left="115"/>
              <w:jc w:val="center"/>
              <w:rPr>
                <w:rFonts w:ascii="宋体" w:hAnsi="宋体" w:eastAsia="宋体" w:cs="宋体"/>
                <w:sz w:val="28"/>
                <w:szCs w:val="28"/>
              </w:rPr>
            </w:pPr>
            <w:r>
              <w:rPr>
                <w:rFonts w:ascii="宋体" w:hAnsi="宋体" w:eastAsia="宋体" w:cs="宋体"/>
                <w:spacing w:val="-3"/>
                <w:sz w:val="28"/>
                <w:szCs w:val="28"/>
              </w:rPr>
              <w:t>规划指标</w:t>
            </w:r>
          </w:p>
        </w:tc>
        <w:tc>
          <w:tcPr>
            <w:tcW w:w="3554" w:type="dxa"/>
            <w:gridSpan w:val="3"/>
            <w:vAlign w:val="center"/>
          </w:tcPr>
          <w:p w14:paraId="2E2A349C">
            <w:pPr>
              <w:spacing w:before="188" w:line="220" w:lineRule="auto"/>
              <w:ind w:left="1324"/>
              <w:jc w:val="center"/>
              <w:rPr>
                <w:rFonts w:ascii="宋体" w:hAnsi="宋体" w:eastAsia="宋体" w:cs="宋体"/>
                <w:sz w:val="28"/>
                <w:szCs w:val="28"/>
              </w:rPr>
            </w:pPr>
            <w:r>
              <w:rPr>
                <w:rFonts w:ascii="黑体" w:hAnsi="黑体" w:eastAsia="黑体" w:cs="黑体"/>
                <w:b/>
                <w:bCs/>
                <w:spacing w:val="-5"/>
                <w:sz w:val="28"/>
                <w:szCs w:val="28"/>
              </w:rPr>
              <w:t>2026</w:t>
            </w:r>
            <w:r>
              <w:rPr>
                <w:rFonts w:ascii="黑体" w:hAnsi="黑体" w:eastAsia="黑体" w:cs="黑体"/>
                <w:spacing w:val="-54"/>
                <w:sz w:val="28"/>
                <w:szCs w:val="28"/>
              </w:rPr>
              <w:t xml:space="preserve"> </w:t>
            </w:r>
            <w:r>
              <w:rPr>
                <w:rFonts w:ascii="宋体" w:hAnsi="宋体" w:eastAsia="宋体" w:cs="宋体"/>
                <w:spacing w:val="-5"/>
                <w:sz w:val="28"/>
                <w:szCs w:val="28"/>
              </w:rPr>
              <w:t>年</w:t>
            </w:r>
          </w:p>
        </w:tc>
        <w:tc>
          <w:tcPr>
            <w:tcW w:w="3135" w:type="dxa"/>
            <w:gridSpan w:val="3"/>
            <w:vAlign w:val="center"/>
          </w:tcPr>
          <w:p w14:paraId="0FF2146E">
            <w:pPr>
              <w:spacing w:before="188" w:line="220" w:lineRule="auto"/>
              <w:ind w:left="1118"/>
              <w:jc w:val="center"/>
              <w:rPr>
                <w:rFonts w:ascii="宋体" w:hAnsi="宋体" w:eastAsia="宋体" w:cs="宋体"/>
                <w:sz w:val="28"/>
                <w:szCs w:val="28"/>
              </w:rPr>
            </w:pPr>
            <w:r>
              <w:rPr>
                <w:rFonts w:ascii="黑体" w:hAnsi="黑体" w:eastAsia="黑体" w:cs="黑体"/>
                <w:b/>
                <w:bCs/>
                <w:spacing w:val="-5"/>
                <w:sz w:val="28"/>
                <w:szCs w:val="28"/>
              </w:rPr>
              <w:t>2030</w:t>
            </w:r>
            <w:r>
              <w:rPr>
                <w:rFonts w:ascii="黑体" w:hAnsi="黑体" w:eastAsia="黑体" w:cs="黑体"/>
                <w:spacing w:val="-56"/>
                <w:sz w:val="28"/>
                <w:szCs w:val="28"/>
              </w:rPr>
              <w:t xml:space="preserve"> </w:t>
            </w:r>
            <w:r>
              <w:rPr>
                <w:rFonts w:ascii="宋体" w:hAnsi="宋体" w:eastAsia="宋体" w:cs="宋体"/>
                <w:spacing w:val="-5"/>
                <w:sz w:val="28"/>
                <w:szCs w:val="28"/>
              </w:rPr>
              <w:t>年</w:t>
            </w:r>
          </w:p>
        </w:tc>
        <w:tc>
          <w:tcPr>
            <w:tcW w:w="804" w:type="dxa"/>
            <w:vMerge w:val="restart"/>
            <w:tcBorders>
              <w:bottom w:val="nil"/>
            </w:tcBorders>
            <w:vAlign w:val="center"/>
          </w:tcPr>
          <w:p w14:paraId="7685114B">
            <w:pPr>
              <w:spacing w:line="268" w:lineRule="auto"/>
              <w:jc w:val="center"/>
              <w:rPr>
                <w:rFonts w:ascii="Arial"/>
                <w:sz w:val="21"/>
              </w:rPr>
            </w:pPr>
          </w:p>
          <w:p w14:paraId="645F6B93">
            <w:pPr>
              <w:spacing w:line="269" w:lineRule="auto"/>
              <w:jc w:val="center"/>
              <w:rPr>
                <w:rFonts w:ascii="Arial"/>
                <w:sz w:val="21"/>
              </w:rPr>
            </w:pPr>
          </w:p>
          <w:p w14:paraId="30D8BF45">
            <w:pPr>
              <w:spacing w:line="269" w:lineRule="auto"/>
              <w:jc w:val="center"/>
              <w:rPr>
                <w:rFonts w:ascii="Arial"/>
                <w:sz w:val="21"/>
              </w:rPr>
            </w:pPr>
          </w:p>
          <w:p w14:paraId="0861A348">
            <w:pPr>
              <w:spacing w:line="269" w:lineRule="auto"/>
              <w:jc w:val="center"/>
              <w:rPr>
                <w:rFonts w:ascii="Arial"/>
                <w:sz w:val="21"/>
              </w:rPr>
            </w:pPr>
          </w:p>
          <w:p w14:paraId="2DB75FB8">
            <w:pPr>
              <w:spacing w:before="91" w:line="417" w:lineRule="auto"/>
              <w:ind w:left="120" w:right="131"/>
              <w:jc w:val="center"/>
              <w:rPr>
                <w:rFonts w:ascii="宋体" w:hAnsi="宋体" w:eastAsia="宋体" w:cs="宋体"/>
                <w:sz w:val="28"/>
                <w:szCs w:val="28"/>
              </w:rPr>
            </w:pPr>
            <w:r>
              <w:rPr>
                <w:rFonts w:ascii="宋体" w:hAnsi="宋体" w:eastAsia="宋体" w:cs="宋体"/>
                <w:spacing w:val="-7"/>
                <w:sz w:val="28"/>
                <w:szCs w:val="28"/>
              </w:rPr>
              <w:t>指标</w:t>
            </w:r>
            <w:r>
              <w:rPr>
                <w:rFonts w:ascii="宋体" w:hAnsi="宋体" w:eastAsia="宋体" w:cs="宋体"/>
                <w:sz w:val="28"/>
                <w:szCs w:val="28"/>
              </w:rPr>
              <w:t xml:space="preserve"> </w:t>
            </w:r>
            <w:r>
              <w:rPr>
                <w:rFonts w:ascii="宋体" w:hAnsi="宋体" w:eastAsia="宋体" w:cs="宋体"/>
                <w:spacing w:val="-7"/>
                <w:sz w:val="28"/>
                <w:szCs w:val="28"/>
              </w:rPr>
              <w:t>性质</w:t>
            </w:r>
          </w:p>
        </w:tc>
      </w:tr>
      <w:tr w14:paraId="0B86A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4" w:hRule="atLeast"/>
        </w:trPr>
        <w:tc>
          <w:tcPr>
            <w:tcW w:w="780" w:type="dxa"/>
            <w:vMerge w:val="continue"/>
            <w:tcBorders>
              <w:top w:val="nil"/>
            </w:tcBorders>
            <w:vAlign w:val="center"/>
          </w:tcPr>
          <w:p w14:paraId="6523177F">
            <w:pPr>
              <w:jc w:val="center"/>
              <w:rPr>
                <w:rFonts w:ascii="Arial"/>
                <w:sz w:val="21"/>
              </w:rPr>
            </w:pPr>
          </w:p>
        </w:tc>
        <w:tc>
          <w:tcPr>
            <w:tcW w:w="2001" w:type="dxa"/>
            <w:vMerge w:val="continue"/>
            <w:tcBorders>
              <w:top w:val="nil"/>
            </w:tcBorders>
            <w:vAlign w:val="center"/>
          </w:tcPr>
          <w:p w14:paraId="0B62A153">
            <w:pPr>
              <w:jc w:val="center"/>
              <w:rPr>
                <w:rFonts w:ascii="Arial"/>
                <w:sz w:val="21"/>
              </w:rPr>
            </w:pPr>
          </w:p>
        </w:tc>
        <w:tc>
          <w:tcPr>
            <w:tcW w:w="1079" w:type="dxa"/>
            <w:vAlign w:val="center"/>
          </w:tcPr>
          <w:p w14:paraId="67490500">
            <w:pPr>
              <w:spacing w:line="246" w:lineRule="auto"/>
              <w:jc w:val="center"/>
              <w:rPr>
                <w:rFonts w:ascii="Arial"/>
                <w:sz w:val="21"/>
              </w:rPr>
            </w:pPr>
          </w:p>
          <w:p w14:paraId="7DECA494">
            <w:pPr>
              <w:spacing w:line="246" w:lineRule="auto"/>
              <w:jc w:val="center"/>
              <w:rPr>
                <w:rFonts w:ascii="Arial"/>
                <w:sz w:val="21"/>
              </w:rPr>
            </w:pPr>
          </w:p>
          <w:p w14:paraId="6A9F5528">
            <w:pPr>
              <w:spacing w:line="247" w:lineRule="auto"/>
              <w:jc w:val="center"/>
              <w:rPr>
                <w:rFonts w:ascii="Arial"/>
                <w:sz w:val="21"/>
              </w:rPr>
            </w:pPr>
          </w:p>
          <w:p w14:paraId="2607DCCD">
            <w:pPr>
              <w:spacing w:before="91" w:line="418" w:lineRule="auto"/>
              <w:ind w:left="112" w:right="173"/>
              <w:jc w:val="center"/>
              <w:rPr>
                <w:rFonts w:ascii="宋体" w:hAnsi="宋体" w:eastAsia="宋体" w:cs="宋体"/>
                <w:sz w:val="28"/>
                <w:szCs w:val="28"/>
              </w:rPr>
            </w:pPr>
            <w:r>
              <w:rPr>
                <w:rFonts w:ascii="宋体" w:hAnsi="宋体" w:eastAsia="宋体" w:cs="宋体"/>
                <w:spacing w:val="-18"/>
                <w:sz w:val="28"/>
                <w:szCs w:val="28"/>
              </w:rPr>
              <w:t>广州、</w:t>
            </w:r>
            <w:r>
              <w:rPr>
                <w:rFonts w:ascii="宋体" w:hAnsi="宋体" w:eastAsia="宋体" w:cs="宋体"/>
                <w:sz w:val="28"/>
                <w:szCs w:val="28"/>
              </w:rPr>
              <w:t xml:space="preserve"> </w:t>
            </w:r>
            <w:r>
              <w:rPr>
                <w:rFonts w:ascii="宋体" w:hAnsi="宋体" w:eastAsia="宋体" w:cs="宋体"/>
                <w:spacing w:val="-3"/>
                <w:sz w:val="28"/>
                <w:szCs w:val="28"/>
              </w:rPr>
              <w:t>深圳</w:t>
            </w:r>
          </w:p>
        </w:tc>
        <w:tc>
          <w:tcPr>
            <w:tcW w:w="1559" w:type="dxa"/>
            <w:vAlign w:val="center"/>
          </w:tcPr>
          <w:p w14:paraId="543C47ED">
            <w:pPr>
              <w:spacing w:line="415" w:lineRule="auto"/>
              <w:jc w:val="center"/>
              <w:rPr>
                <w:rFonts w:ascii="Arial"/>
                <w:sz w:val="21"/>
              </w:rPr>
            </w:pPr>
          </w:p>
          <w:p w14:paraId="4DDBE7BD">
            <w:pPr>
              <w:spacing w:before="91" w:line="422" w:lineRule="auto"/>
              <w:ind w:left="115" w:right="105" w:firstLine="1"/>
              <w:jc w:val="center"/>
              <w:rPr>
                <w:rFonts w:ascii="宋体" w:hAnsi="宋体" w:eastAsia="宋体" w:cs="宋体"/>
                <w:sz w:val="28"/>
                <w:szCs w:val="28"/>
              </w:rPr>
            </w:pPr>
            <w:r>
              <w:rPr>
                <w:rFonts w:ascii="宋体" w:hAnsi="宋体" w:eastAsia="宋体" w:cs="宋体"/>
                <w:spacing w:val="-14"/>
                <w:sz w:val="28"/>
                <w:szCs w:val="28"/>
              </w:rPr>
              <w:t>珠三角（不</w:t>
            </w:r>
            <w:r>
              <w:rPr>
                <w:rFonts w:ascii="宋体" w:hAnsi="宋体" w:eastAsia="宋体" w:cs="宋体"/>
                <w:sz w:val="28"/>
                <w:szCs w:val="28"/>
              </w:rPr>
              <w:t xml:space="preserve"> </w:t>
            </w:r>
            <w:r>
              <w:rPr>
                <w:rFonts w:ascii="宋体" w:hAnsi="宋体" w:eastAsia="宋体" w:cs="宋体"/>
                <w:spacing w:val="-14"/>
                <w:sz w:val="28"/>
                <w:szCs w:val="28"/>
              </w:rPr>
              <w:t>含广州、深</w:t>
            </w:r>
            <w:r>
              <w:rPr>
                <w:rFonts w:ascii="宋体" w:hAnsi="宋体" w:eastAsia="宋体" w:cs="宋体"/>
                <w:spacing w:val="2"/>
                <w:sz w:val="28"/>
                <w:szCs w:val="28"/>
              </w:rPr>
              <w:t xml:space="preserve"> </w:t>
            </w:r>
            <w:r>
              <w:rPr>
                <w:rFonts w:ascii="宋体" w:hAnsi="宋体" w:eastAsia="宋体" w:cs="宋体"/>
                <w:spacing w:val="-6"/>
                <w:sz w:val="28"/>
                <w:szCs w:val="28"/>
              </w:rPr>
              <w:t>圳）</w:t>
            </w:r>
          </w:p>
        </w:tc>
        <w:tc>
          <w:tcPr>
            <w:tcW w:w="916" w:type="dxa"/>
            <w:vAlign w:val="center"/>
          </w:tcPr>
          <w:p w14:paraId="568A6B0C">
            <w:pPr>
              <w:spacing w:line="246" w:lineRule="auto"/>
              <w:jc w:val="center"/>
              <w:rPr>
                <w:rFonts w:ascii="Arial"/>
                <w:sz w:val="21"/>
              </w:rPr>
            </w:pPr>
          </w:p>
          <w:p w14:paraId="0ECD3394">
            <w:pPr>
              <w:spacing w:line="246" w:lineRule="auto"/>
              <w:jc w:val="center"/>
              <w:rPr>
                <w:rFonts w:ascii="Arial"/>
                <w:sz w:val="21"/>
              </w:rPr>
            </w:pPr>
          </w:p>
          <w:p w14:paraId="06DCB5CC">
            <w:pPr>
              <w:spacing w:line="247" w:lineRule="auto"/>
              <w:jc w:val="center"/>
              <w:rPr>
                <w:rFonts w:ascii="Arial"/>
                <w:sz w:val="21"/>
              </w:rPr>
            </w:pPr>
          </w:p>
          <w:p w14:paraId="0D22CAFD">
            <w:pPr>
              <w:spacing w:before="91" w:line="419" w:lineRule="auto"/>
              <w:ind w:left="120" w:right="246" w:hanging="6"/>
              <w:jc w:val="center"/>
              <w:rPr>
                <w:rFonts w:ascii="宋体" w:hAnsi="宋体" w:eastAsia="宋体" w:cs="宋体"/>
                <w:sz w:val="28"/>
                <w:szCs w:val="28"/>
              </w:rPr>
            </w:pPr>
            <w:r>
              <w:rPr>
                <w:rFonts w:ascii="宋体" w:hAnsi="宋体" w:eastAsia="宋体" w:cs="宋体"/>
                <w:spacing w:val="-5"/>
                <w:sz w:val="28"/>
                <w:szCs w:val="28"/>
              </w:rPr>
              <w:t>粤东</w:t>
            </w:r>
            <w:r>
              <w:rPr>
                <w:rFonts w:ascii="宋体" w:hAnsi="宋体" w:eastAsia="宋体" w:cs="宋体"/>
                <w:sz w:val="28"/>
                <w:szCs w:val="28"/>
              </w:rPr>
              <w:t xml:space="preserve"> </w:t>
            </w:r>
            <w:r>
              <w:rPr>
                <w:rFonts w:ascii="宋体" w:hAnsi="宋体" w:eastAsia="宋体" w:cs="宋体"/>
                <w:spacing w:val="-9"/>
                <w:sz w:val="28"/>
                <w:szCs w:val="28"/>
              </w:rPr>
              <w:t>西北</w:t>
            </w:r>
          </w:p>
        </w:tc>
        <w:tc>
          <w:tcPr>
            <w:tcW w:w="926" w:type="dxa"/>
            <w:vAlign w:val="center"/>
          </w:tcPr>
          <w:p w14:paraId="2851174C">
            <w:pPr>
              <w:spacing w:line="246" w:lineRule="auto"/>
              <w:jc w:val="center"/>
              <w:rPr>
                <w:rFonts w:ascii="Arial"/>
                <w:sz w:val="21"/>
              </w:rPr>
            </w:pPr>
          </w:p>
          <w:p w14:paraId="6B18886F">
            <w:pPr>
              <w:spacing w:line="246" w:lineRule="auto"/>
              <w:jc w:val="center"/>
              <w:rPr>
                <w:rFonts w:ascii="Arial"/>
                <w:sz w:val="21"/>
              </w:rPr>
            </w:pPr>
          </w:p>
          <w:p w14:paraId="2A2C1864">
            <w:pPr>
              <w:spacing w:line="247" w:lineRule="auto"/>
              <w:jc w:val="center"/>
              <w:rPr>
                <w:rFonts w:ascii="Arial"/>
                <w:sz w:val="21"/>
              </w:rPr>
            </w:pPr>
          </w:p>
          <w:p w14:paraId="4F1F2A81">
            <w:pPr>
              <w:spacing w:before="91" w:line="418" w:lineRule="auto"/>
              <w:ind w:left="114" w:right="18"/>
              <w:jc w:val="center"/>
              <w:rPr>
                <w:rFonts w:ascii="宋体" w:hAnsi="宋体" w:eastAsia="宋体" w:cs="宋体"/>
                <w:sz w:val="28"/>
                <w:szCs w:val="28"/>
              </w:rPr>
            </w:pPr>
            <w:r>
              <w:rPr>
                <w:rFonts w:ascii="宋体" w:hAnsi="宋体" w:eastAsia="宋体" w:cs="宋体"/>
                <w:spacing w:val="-18"/>
                <w:sz w:val="28"/>
                <w:szCs w:val="28"/>
              </w:rPr>
              <w:t>广州、</w:t>
            </w:r>
            <w:r>
              <w:rPr>
                <w:rFonts w:ascii="宋体" w:hAnsi="宋体" w:eastAsia="宋体" w:cs="宋体"/>
                <w:sz w:val="28"/>
                <w:szCs w:val="28"/>
              </w:rPr>
              <w:t xml:space="preserve"> </w:t>
            </w:r>
            <w:r>
              <w:rPr>
                <w:rFonts w:ascii="宋体" w:hAnsi="宋体" w:eastAsia="宋体" w:cs="宋体"/>
                <w:spacing w:val="-3"/>
                <w:sz w:val="28"/>
                <w:szCs w:val="28"/>
              </w:rPr>
              <w:t>深圳</w:t>
            </w:r>
          </w:p>
        </w:tc>
        <w:tc>
          <w:tcPr>
            <w:tcW w:w="1389" w:type="dxa"/>
            <w:vAlign w:val="center"/>
          </w:tcPr>
          <w:p w14:paraId="1071BB64">
            <w:pPr>
              <w:spacing w:line="415" w:lineRule="auto"/>
              <w:jc w:val="center"/>
              <w:rPr>
                <w:rFonts w:ascii="Arial"/>
                <w:sz w:val="21"/>
              </w:rPr>
            </w:pPr>
          </w:p>
          <w:p w14:paraId="02DDF114">
            <w:pPr>
              <w:spacing w:before="91" w:line="422" w:lineRule="auto"/>
              <w:ind w:left="115" w:right="103" w:firstLine="1"/>
              <w:jc w:val="center"/>
              <w:rPr>
                <w:rFonts w:ascii="宋体" w:hAnsi="宋体" w:eastAsia="宋体" w:cs="宋体"/>
                <w:sz w:val="28"/>
                <w:szCs w:val="28"/>
              </w:rPr>
            </w:pPr>
            <w:r>
              <w:rPr>
                <w:rFonts w:ascii="宋体" w:hAnsi="宋体" w:eastAsia="宋体" w:cs="宋体"/>
                <w:spacing w:val="-29"/>
                <w:sz w:val="28"/>
                <w:szCs w:val="28"/>
              </w:rPr>
              <w:t>珠三角（不</w:t>
            </w:r>
            <w:r>
              <w:rPr>
                <w:rFonts w:ascii="宋体" w:hAnsi="宋体" w:eastAsia="宋体" w:cs="宋体"/>
                <w:spacing w:val="1"/>
                <w:sz w:val="28"/>
                <w:szCs w:val="28"/>
              </w:rPr>
              <w:t xml:space="preserve"> </w:t>
            </w:r>
            <w:r>
              <w:rPr>
                <w:rFonts w:ascii="宋体" w:hAnsi="宋体" w:eastAsia="宋体" w:cs="宋体"/>
                <w:spacing w:val="-29"/>
                <w:sz w:val="28"/>
                <w:szCs w:val="28"/>
              </w:rPr>
              <w:t>含广州、深</w:t>
            </w:r>
            <w:r>
              <w:rPr>
                <w:rFonts w:ascii="宋体" w:hAnsi="宋体" w:eastAsia="宋体" w:cs="宋体"/>
                <w:spacing w:val="2"/>
                <w:sz w:val="28"/>
                <w:szCs w:val="28"/>
              </w:rPr>
              <w:t xml:space="preserve"> </w:t>
            </w:r>
            <w:r>
              <w:rPr>
                <w:rFonts w:ascii="宋体" w:hAnsi="宋体" w:eastAsia="宋体" w:cs="宋体"/>
                <w:spacing w:val="-6"/>
                <w:sz w:val="28"/>
                <w:szCs w:val="28"/>
              </w:rPr>
              <w:t>圳）</w:t>
            </w:r>
          </w:p>
        </w:tc>
        <w:tc>
          <w:tcPr>
            <w:tcW w:w="820" w:type="dxa"/>
            <w:vAlign w:val="center"/>
          </w:tcPr>
          <w:p w14:paraId="6CB46EC9">
            <w:pPr>
              <w:spacing w:before="336" w:line="208" w:lineRule="auto"/>
              <w:ind w:left="183"/>
              <w:jc w:val="center"/>
              <w:rPr>
                <w:rFonts w:ascii="宋体" w:hAnsi="宋体" w:eastAsia="宋体" w:cs="宋体"/>
                <w:sz w:val="28"/>
                <w:szCs w:val="28"/>
              </w:rPr>
            </w:pPr>
            <w:r>
              <w:rPr>
                <w:rFonts w:ascii="宋体" w:hAnsi="宋体" w:eastAsia="宋体" w:cs="宋体"/>
                <w:spacing w:val="-5"/>
                <w:sz w:val="28"/>
                <w:szCs w:val="28"/>
              </w:rPr>
              <w:t>粤东</w:t>
            </w:r>
            <w:r>
              <w:rPr>
                <w:rFonts w:ascii="宋体" w:hAnsi="宋体" w:eastAsia="宋体" w:cs="宋体"/>
                <w:sz w:val="28"/>
                <w:szCs w:val="28"/>
              </w:rPr>
              <w:t xml:space="preserve"> </w:t>
            </w:r>
            <w:r>
              <w:rPr>
                <w:rFonts w:ascii="宋体" w:hAnsi="宋体" w:eastAsia="宋体" w:cs="宋体"/>
                <w:spacing w:val="-9"/>
                <w:sz w:val="28"/>
                <w:szCs w:val="28"/>
              </w:rPr>
              <w:t>西北</w:t>
            </w:r>
          </w:p>
        </w:tc>
        <w:tc>
          <w:tcPr>
            <w:tcW w:w="804" w:type="dxa"/>
            <w:vMerge w:val="continue"/>
            <w:tcBorders>
              <w:top w:val="nil"/>
            </w:tcBorders>
            <w:vAlign w:val="center"/>
          </w:tcPr>
          <w:p w14:paraId="6154B2C8">
            <w:pPr>
              <w:jc w:val="center"/>
              <w:rPr>
                <w:rFonts w:ascii="Arial"/>
                <w:sz w:val="21"/>
              </w:rPr>
            </w:pPr>
          </w:p>
        </w:tc>
      </w:tr>
      <w:tr w14:paraId="62E0E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780" w:type="dxa"/>
            <w:vAlign w:val="center"/>
          </w:tcPr>
          <w:p w14:paraId="3F5B9CAD">
            <w:pPr>
              <w:spacing w:line="464" w:lineRule="auto"/>
              <w:jc w:val="center"/>
              <w:rPr>
                <w:rFonts w:ascii="Arial"/>
                <w:sz w:val="21"/>
              </w:rPr>
            </w:pPr>
          </w:p>
          <w:p w14:paraId="5DAA3FB0">
            <w:pPr>
              <w:spacing w:before="91" w:line="182" w:lineRule="auto"/>
              <w:ind w:left="130"/>
              <w:jc w:val="center"/>
              <w:rPr>
                <w:rFonts w:ascii="黑体" w:hAnsi="黑体" w:eastAsia="黑体" w:cs="黑体"/>
                <w:sz w:val="28"/>
                <w:szCs w:val="28"/>
              </w:rPr>
            </w:pPr>
            <w:r>
              <w:rPr>
                <w:rFonts w:ascii="黑体" w:hAnsi="黑体" w:eastAsia="黑体" w:cs="黑体"/>
                <w:b/>
                <w:bCs/>
                <w:spacing w:val="-3"/>
                <w:sz w:val="28"/>
                <w:szCs w:val="28"/>
              </w:rPr>
              <w:t>1</w:t>
            </w:r>
          </w:p>
        </w:tc>
        <w:tc>
          <w:tcPr>
            <w:tcW w:w="2001" w:type="dxa"/>
            <w:vAlign w:val="center"/>
          </w:tcPr>
          <w:p w14:paraId="04396139">
            <w:pPr>
              <w:spacing w:before="185" w:line="367" w:lineRule="auto"/>
              <w:ind w:left="119" w:right="213" w:hanging="2"/>
              <w:jc w:val="center"/>
              <w:rPr>
                <w:rFonts w:ascii="宋体" w:hAnsi="宋体" w:eastAsia="宋体" w:cs="宋体"/>
                <w:sz w:val="28"/>
                <w:szCs w:val="28"/>
              </w:rPr>
            </w:pPr>
            <w:r>
              <w:rPr>
                <w:rFonts w:ascii="宋体" w:hAnsi="宋体" w:eastAsia="宋体" w:cs="宋体"/>
                <w:spacing w:val="-3"/>
                <w:sz w:val="28"/>
                <w:szCs w:val="28"/>
              </w:rPr>
              <w:t>建筑垃圾安全</w:t>
            </w:r>
            <w:r>
              <w:rPr>
                <w:rFonts w:ascii="宋体" w:hAnsi="宋体" w:eastAsia="宋体" w:cs="宋体"/>
                <w:spacing w:val="2"/>
                <w:sz w:val="28"/>
                <w:szCs w:val="28"/>
              </w:rPr>
              <w:t xml:space="preserve"> </w:t>
            </w:r>
            <w:r>
              <w:rPr>
                <w:rFonts w:ascii="宋体" w:hAnsi="宋体" w:eastAsia="宋体" w:cs="宋体"/>
                <w:spacing w:val="-4"/>
                <w:sz w:val="28"/>
                <w:szCs w:val="28"/>
              </w:rPr>
              <w:t>处置率（</w:t>
            </w:r>
            <w:r>
              <w:rPr>
                <w:rFonts w:ascii="黑体" w:hAnsi="黑体" w:eastAsia="黑体" w:cs="黑体"/>
                <w:b/>
                <w:bCs/>
                <w:spacing w:val="-4"/>
                <w:sz w:val="28"/>
                <w:szCs w:val="28"/>
              </w:rPr>
              <w:t>%</w:t>
            </w:r>
            <w:r>
              <w:rPr>
                <w:rFonts w:ascii="宋体" w:hAnsi="宋体" w:eastAsia="宋体" w:cs="宋体"/>
                <w:spacing w:val="-4"/>
                <w:sz w:val="28"/>
                <w:szCs w:val="28"/>
              </w:rPr>
              <w:t>）</w:t>
            </w:r>
          </w:p>
        </w:tc>
        <w:tc>
          <w:tcPr>
            <w:tcW w:w="1079" w:type="dxa"/>
            <w:vAlign w:val="center"/>
          </w:tcPr>
          <w:p w14:paraId="59BD4598">
            <w:pPr>
              <w:spacing w:line="462" w:lineRule="auto"/>
              <w:jc w:val="center"/>
              <w:rPr>
                <w:rFonts w:ascii="Arial"/>
                <w:sz w:val="21"/>
              </w:rPr>
            </w:pPr>
          </w:p>
          <w:p w14:paraId="7FEB363B">
            <w:pPr>
              <w:spacing w:before="91" w:line="183" w:lineRule="auto"/>
              <w:ind w:left="126"/>
              <w:jc w:val="center"/>
              <w:rPr>
                <w:rFonts w:ascii="黑体" w:hAnsi="黑体" w:eastAsia="黑体" w:cs="黑体"/>
                <w:sz w:val="28"/>
                <w:szCs w:val="28"/>
              </w:rPr>
            </w:pPr>
            <w:r>
              <w:rPr>
                <w:rFonts w:ascii="黑体" w:hAnsi="黑体" w:eastAsia="黑体" w:cs="黑体"/>
                <w:b/>
                <w:bCs/>
                <w:spacing w:val="-11"/>
                <w:sz w:val="28"/>
                <w:szCs w:val="28"/>
              </w:rPr>
              <w:t>100</w:t>
            </w:r>
          </w:p>
        </w:tc>
        <w:tc>
          <w:tcPr>
            <w:tcW w:w="1559" w:type="dxa"/>
            <w:vAlign w:val="center"/>
          </w:tcPr>
          <w:p w14:paraId="17401303">
            <w:pPr>
              <w:spacing w:line="462" w:lineRule="auto"/>
              <w:jc w:val="center"/>
              <w:rPr>
                <w:rFonts w:ascii="Arial"/>
                <w:sz w:val="21"/>
              </w:rPr>
            </w:pPr>
          </w:p>
          <w:p w14:paraId="0E55E89A">
            <w:pPr>
              <w:spacing w:before="91"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916" w:type="dxa"/>
            <w:vAlign w:val="center"/>
          </w:tcPr>
          <w:p w14:paraId="57414AD1">
            <w:pPr>
              <w:spacing w:line="462" w:lineRule="auto"/>
              <w:jc w:val="center"/>
              <w:rPr>
                <w:rFonts w:ascii="Arial"/>
                <w:sz w:val="21"/>
              </w:rPr>
            </w:pPr>
          </w:p>
          <w:p w14:paraId="0A1D9904">
            <w:pPr>
              <w:spacing w:before="91" w:line="183" w:lineRule="auto"/>
              <w:ind w:left="128"/>
              <w:jc w:val="center"/>
              <w:rPr>
                <w:rFonts w:ascii="黑体" w:hAnsi="黑体" w:eastAsia="黑体" w:cs="黑体"/>
                <w:sz w:val="28"/>
                <w:szCs w:val="28"/>
              </w:rPr>
            </w:pPr>
            <w:r>
              <w:rPr>
                <w:rFonts w:ascii="黑体" w:hAnsi="黑体" w:eastAsia="黑体" w:cs="黑体"/>
                <w:b/>
                <w:bCs/>
                <w:spacing w:val="-11"/>
                <w:sz w:val="28"/>
                <w:szCs w:val="28"/>
              </w:rPr>
              <w:t>100</w:t>
            </w:r>
          </w:p>
        </w:tc>
        <w:tc>
          <w:tcPr>
            <w:tcW w:w="926" w:type="dxa"/>
            <w:vAlign w:val="center"/>
          </w:tcPr>
          <w:p w14:paraId="446F27EB">
            <w:pPr>
              <w:spacing w:line="462" w:lineRule="auto"/>
              <w:jc w:val="center"/>
              <w:rPr>
                <w:rFonts w:ascii="Arial"/>
                <w:sz w:val="21"/>
              </w:rPr>
            </w:pPr>
          </w:p>
          <w:p w14:paraId="7C0FFDE7">
            <w:pPr>
              <w:spacing w:before="91"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1389" w:type="dxa"/>
            <w:vAlign w:val="center"/>
          </w:tcPr>
          <w:p w14:paraId="1BF69B61">
            <w:pPr>
              <w:spacing w:line="462" w:lineRule="auto"/>
              <w:jc w:val="center"/>
              <w:rPr>
                <w:rFonts w:ascii="Arial"/>
                <w:sz w:val="21"/>
              </w:rPr>
            </w:pPr>
          </w:p>
          <w:p w14:paraId="6DD9243E">
            <w:pPr>
              <w:spacing w:before="91"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820" w:type="dxa"/>
            <w:vAlign w:val="center"/>
          </w:tcPr>
          <w:p w14:paraId="5DD9A6C9">
            <w:pPr>
              <w:spacing w:line="462" w:lineRule="auto"/>
              <w:jc w:val="center"/>
              <w:rPr>
                <w:rFonts w:ascii="Arial"/>
                <w:sz w:val="21"/>
              </w:rPr>
            </w:pPr>
          </w:p>
          <w:p w14:paraId="531F3CA8">
            <w:pPr>
              <w:spacing w:before="91" w:line="183" w:lineRule="auto"/>
              <w:ind w:left="130"/>
              <w:jc w:val="center"/>
              <w:rPr>
                <w:rFonts w:ascii="黑体" w:hAnsi="黑体" w:eastAsia="黑体" w:cs="黑体"/>
                <w:sz w:val="28"/>
                <w:szCs w:val="28"/>
              </w:rPr>
            </w:pPr>
            <w:r>
              <w:rPr>
                <w:rFonts w:ascii="黑体" w:hAnsi="黑体" w:eastAsia="黑体" w:cs="黑体"/>
                <w:b/>
                <w:bCs/>
                <w:spacing w:val="-11"/>
                <w:sz w:val="28"/>
                <w:szCs w:val="28"/>
              </w:rPr>
              <w:t>100</w:t>
            </w:r>
          </w:p>
        </w:tc>
        <w:tc>
          <w:tcPr>
            <w:tcW w:w="804" w:type="dxa"/>
            <w:vAlign w:val="center"/>
          </w:tcPr>
          <w:p w14:paraId="3C5E1A8B">
            <w:pPr>
              <w:spacing w:before="185" w:line="367" w:lineRule="auto"/>
              <w:ind w:left="120" w:right="131" w:firstLine="3"/>
              <w:jc w:val="center"/>
              <w:rPr>
                <w:rFonts w:ascii="宋体" w:hAnsi="宋体" w:eastAsia="宋体" w:cs="宋体"/>
                <w:sz w:val="28"/>
                <w:szCs w:val="28"/>
              </w:rPr>
            </w:pPr>
            <w:r>
              <w:rPr>
                <w:rFonts w:ascii="宋体" w:hAnsi="宋体" w:eastAsia="宋体" w:cs="宋体"/>
                <w:spacing w:val="-9"/>
                <w:sz w:val="28"/>
                <w:szCs w:val="28"/>
              </w:rPr>
              <w:t>约束</w:t>
            </w:r>
            <w:r>
              <w:rPr>
                <w:rFonts w:ascii="宋体" w:hAnsi="宋体" w:eastAsia="宋体" w:cs="宋体"/>
                <w:sz w:val="28"/>
                <w:szCs w:val="28"/>
              </w:rPr>
              <w:t xml:space="preserve"> 性</w:t>
            </w:r>
          </w:p>
        </w:tc>
      </w:tr>
      <w:tr w14:paraId="04F37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780" w:type="dxa"/>
            <w:vAlign w:val="center"/>
          </w:tcPr>
          <w:p w14:paraId="714DF17C">
            <w:pPr>
              <w:spacing w:before="91" w:line="184" w:lineRule="auto"/>
              <w:ind w:left="114"/>
              <w:jc w:val="center"/>
              <w:rPr>
                <w:rFonts w:ascii="黑体" w:hAnsi="黑体" w:eastAsia="黑体" w:cs="黑体"/>
                <w:sz w:val="28"/>
                <w:szCs w:val="28"/>
              </w:rPr>
            </w:pPr>
            <w:r>
              <w:rPr>
                <w:rFonts w:ascii="黑体" w:hAnsi="黑体" w:eastAsia="黑体" w:cs="黑体"/>
                <w:b/>
                <w:bCs/>
                <w:spacing w:val="-3"/>
                <w:sz w:val="28"/>
                <w:szCs w:val="28"/>
              </w:rPr>
              <w:t>2</w:t>
            </w:r>
          </w:p>
        </w:tc>
        <w:tc>
          <w:tcPr>
            <w:tcW w:w="2001" w:type="dxa"/>
            <w:vAlign w:val="center"/>
          </w:tcPr>
          <w:p w14:paraId="2374C0DD">
            <w:pPr>
              <w:spacing w:before="186" w:line="367" w:lineRule="auto"/>
              <w:ind w:left="115" w:right="213" w:firstLine="2"/>
              <w:jc w:val="center"/>
              <w:rPr>
                <w:rFonts w:ascii="宋体" w:hAnsi="宋体" w:eastAsia="宋体" w:cs="宋体"/>
                <w:sz w:val="28"/>
                <w:szCs w:val="28"/>
              </w:rPr>
            </w:pPr>
            <w:r>
              <w:rPr>
                <w:rFonts w:ascii="宋体" w:hAnsi="宋体" w:eastAsia="宋体" w:cs="宋体"/>
                <w:spacing w:val="-3"/>
                <w:sz w:val="28"/>
                <w:szCs w:val="28"/>
              </w:rPr>
              <w:t>建筑垃圾综合</w:t>
            </w:r>
            <w:r>
              <w:rPr>
                <w:rFonts w:ascii="宋体" w:hAnsi="宋体" w:eastAsia="宋体" w:cs="宋体"/>
                <w:spacing w:val="2"/>
                <w:sz w:val="28"/>
                <w:szCs w:val="28"/>
              </w:rPr>
              <w:t xml:space="preserve"> </w:t>
            </w:r>
            <w:r>
              <w:rPr>
                <w:rFonts w:ascii="宋体" w:hAnsi="宋体" w:eastAsia="宋体" w:cs="宋体"/>
                <w:spacing w:val="-3"/>
                <w:sz w:val="28"/>
                <w:szCs w:val="28"/>
              </w:rPr>
              <w:t>利用率（</w:t>
            </w:r>
            <w:r>
              <w:rPr>
                <w:rFonts w:ascii="黑体" w:hAnsi="黑体" w:eastAsia="黑体" w:cs="黑体"/>
                <w:b/>
                <w:bCs/>
                <w:spacing w:val="-3"/>
                <w:sz w:val="28"/>
                <w:szCs w:val="28"/>
              </w:rPr>
              <w:t>%</w:t>
            </w:r>
            <w:r>
              <w:rPr>
                <w:rFonts w:ascii="宋体" w:hAnsi="宋体" w:eastAsia="宋体" w:cs="宋体"/>
                <w:spacing w:val="-3"/>
                <w:sz w:val="28"/>
                <w:szCs w:val="28"/>
              </w:rPr>
              <w:t>）</w:t>
            </w:r>
          </w:p>
        </w:tc>
        <w:tc>
          <w:tcPr>
            <w:tcW w:w="1079" w:type="dxa"/>
            <w:vAlign w:val="center"/>
          </w:tcPr>
          <w:p w14:paraId="6F379452">
            <w:pPr>
              <w:spacing w:line="467" w:lineRule="auto"/>
              <w:jc w:val="center"/>
              <w:rPr>
                <w:rFonts w:ascii="Arial"/>
                <w:sz w:val="21"/>
              </w:rPr>
            </w:pPr>
          </w:p>
          <w:p w14:paraId="502A560B">
            <w:pPr>
              <w:spacing w:before="91" w:line="180" w:lineRule="auto"/>
              <w:ind w:left="113"/>
              <w:jc w:val="center"/>
              <w:rPr>
                <w:rFonts w:ascii="黑体" w:hAnsi="黑体" w:eastAsia="黑体" w:cs="黑体"/>
                <w:sz w:val="28"/>
                <w:szCs w:val="28"/>
              </w:rPr>
            </w:pPr>
            <w:r>
              <w:rPr>
                <w:rFonts w:ascii="黑体" w:hAnsi="黑体" w:eastAsia="黑体" w:cs="黑体"/>
                <w:b/>
                <w:bCs/>
                <w:spacing w:val="-6"/>
                <w:sz w:val="28"/>
                <w:szCs w:val="28"/>
              </w:rPr>
              <w:t>75</w:t>
            </w:r>
          </w:p>
        </w:tc>
        <w:tc>
          <w:tcPr>
            <w:tcW w:w="1559" w:type="dxa"/>
            <w:vAlign w:val="center"/>
          </w:tcPr>
          <w:p w14:paraId="0BB26239">
            <w:pPr>
              <w:spacing w:line="467" w:lineRule="auto"/>
              <w:jc w:val="center"/>
              <w:rPr>
                <w:rFonts w:ascii="Arial"/>
                <w:sz w:val="21"/>
              </w:rPr>
            </w:pPr>
          </w:p>
          <w:p w14:paraId="38786FAA">
            <w:pPr>
              <w:spacing w:before="91" w:line="180" w:lineRule="auto"/>
              <w:ind w:left="116"/>
              <w:jc w:val="center"/>
              <w:rPr>
                <w:rFonts w:ascii="黑体" w:hAnsi="黑体" w:eastAsia="黑体" w:cs="黑体"/>
                <w:sz w:val="28"/>
                <w:szCs w:val="28"/>
              </w:rPr>
            </w:pPr>
            <w:r>
              <w:rPr>
                <w:rFonts w:ascii="黑体" w:hAnsi="黑体" w:eastAsia="黑体" w:cs="黑体"/>
                <w:b/>
                <w:bCs/>
                <w:spacing w:val="-6"/>
                <w:sz w:val="28"/>
                <w:szCs w:val="28"/>
              </w:rPr>
              <w:t>75</w:t>
            </w:r>
          </w:p>
        </w:tc>
        <w:tc>
          <w:tcPr>
            <w:tcW w:w="916" w:type="dxa"/>
            <w:vAlign w:val="center"/>
          </w:tcPr>
          <w:p w14:paraId="7201A3C3">
            <w:pPr>
              <w:spacing w:line="464" w:lineRule="auto"/>
              <w:jc w:val="center"/>
              <w:rPr>
                <w:rFonts w:ascii="Arial"/>
                <w:sz w:val="21"/>
              </w:rPr>
            </w:pPr>
          </w:p>
          <w:p w14:paraId="0E944D55">
            <w:pPr>
              <w:spacing w:before="91" w:line="182" w:lineRule="auto"/>
              <w:ind w:left="113"/>
              <w:jc w:val="center"/>
              <w:rPr>
                <w:rFonts w:ascii="黑体" w:hAnsi="黑体" w:eastAsia="黑体" w:cs="黑体"/>
                <w:sz w:val="28"/>
                <w:szCs w:val="28"/>
              </w:rPr>
            </w:pPr>
            <w:r>
              <w:rPr>
                <w:rFonts w:ascii="黑体" w:hAnsi="黑体" w:eastAsia="黑体" w:cs="黑体"/>
                <w:b/>
                <w:bCs/>
                <w:spacing w:val="-5"/>
                <w:sz w:val="28"/>
                <w:szCs w:val="28"/>
              </w:rPr>
              <w:t>65</w:t>
            </w:r>
          </w:p>
        </w:tc>
        <w:tc>
          <w:tcPr>
            <w:tcW w:w="926" w:type="dxa"/>
            <w:vAlign w:val="center"/>
          </w:tcPr>
          <w:p w14:paraId="61A2E13E">
            <w:pPr>
              <w:spacing w:line="463" w:lineRule="auto"/>
              <w:jc w:val="center"/>
              <w:rPr>
                <w:rFonts w:ascii="Arial"/>
                <w:sz w:val="21"/>
              </w:rPr>
            </w:pPr>
          </w:p>
          <w:p w14:paraId="117DB5A3">
            <w:pPr>
              <w:spacing w:before="91" w:line="183" w:lineRule="auto"/>
              <w:ind w:left="107"/>
              <w:jc w:val="center"/>
              <w:rPr>
                <w:rFonts w:ascii="黑体" w:hAnsi="黑体" w:eastAsia="黑体" w:cs="黑体"/>
                <w:sz w:val="28"/>
                <w:szCs w:val="28"/>
              </w:rPr>
            </w:pPr>
            <w:r>
              <w:rPr>
                <w:rFonts w:ascii="黑体" w:hAnsi="黑体" w:eastAsia="黑体" w:cs="黑体"/>
                <w:b/>
                <w:bCs/>
                <w:spacing w:val="-4"/>
                <w:sz w:val="28"/>
                <w:szCs w:val="28"/>
              </w:rPr>
              <w:t>95</w:t>
            </w:r>
          </w:p>
        </w:tc>
        <w:tc>
          <w:tcPr>
            <w:tcW w:w="1389" w:type="dxa"/>
            <w:vAlign w:val="center"/>
          </w:tcPr>
          <w:p w14:paraId="3D5E5754">
            <w:pPr>
              <w:spacing w:line="463" w:lineRule="auto"/>
              <w:jc w:val="center"/>
              <w:rPr>
                <w:rFonts w:ascii="Arial"/>
                <w:sz w:val="21"/>
              </w:rPr>
            </w:pPr>
          </w:p>
          <w:p w14:paraId="60F414AE">
            <w:pPr>
              <w:spacing w:before="91" w:line="183" w:lineRule="auto"/>
              <w:ind w:left="107"/>
              <w:jc w:val="center"/>
              <w:rPr>
                <w:rFonts w:ascii="黑体" w:hAnsi="黑体" w:eastAsia="黑体" w:cs="黑体"/>
                <w:sz w:val="28"/>
                <w:szCs w:val="28"/>
              </w:rPr>
            </w:pPr>
            <w:r>
              <w:rPr>
                <w:rFonts w:ascii="黑体" w:hAnsi="黑体" w:eastAsia="黑体" w:cs="黑体"/>
                <w:b/>
                <w:bCs/>
                <w:spacing w:val="-4"/>
                <w:sz w:val="28"/>
                <w:szCs w:val="28"/>
              </w:rPr>
              <w:t>95</w:t>
            </w:r>
          </w:p>
        </w:tc>
        <w:tc>
          <w:tcPr>
            <w:tcW w:w="820" w:type="dxa"/>
            <w:vAlign w:val="center"/>
          </w:tcPr>
          <w:p w14:paraId="335BC871">
            <w:pPr>
              <w:spacing w:line="463" w:lineRule="auto"/>
              <w:jc w:val="center"/>
              <w:rPr>
                <w:rFonts w:ascii="Arial"/>
                <w:sz w:val="21"/>
              </w:rPr>
            </w:pPr>
          </w:p>
          <w:p w14:paraId="3FA48CD4">
            <w:pPr>
              <w:spacing w:before="91" w:line="183" w:lineRule="auto"/>
              <w:ind w:left="108"/>
              <w:jc w:val="center"/>
              <w:rPr>
                <w:rFonts w:ascii="黑体" w:hAnsi="黑体" w:eastAsia="黑体" w:cs="黑体"/>
                <w:sz w:val="28"/>
                <w:szCs w:val="28"/>
              </w:rPr>
            </w:pPr>
            <w:r>
              <w:rPr>
                <w:rFonts w:ascii="黑体" w:hAnsi="黑体" w:eastAsia="黑体" w:cs="黑体"/>
                <w:b/>
                <w:bCs/>
                <w:spacing w:val="-4"/>
                <w:sz w:val="28"/>
                <w:szCs w:val="28"/>
              </w:rPr>
              <w:t>90</w:t>
            </w:r>
          </w:p>
        </w:tc>
        <w:tc>
          <w:tcPr>
            <w:tcW w:w="804" w:type="dxa"/>
            <w:vAlign w:val="center"/>
          </w:tcPr>
          <w:p w14:paraId="7D45FB23">
            <w:pPr>
              <w:spacing w:before="186" w:line="367" w:lineRule="auto"/>
              <w:ind w:left="119" w:right="131" w:hanging="1"/>
              <w:jc w:val="center"/>
              <w:rPr>
                <w:rFonts w:ascii="宋体" w:hAnsi="宋体" w:eastAsia="宋体" w:cs="宋体"/>
                <w:sz w:val="28"/>
                <w:szCs w:val="28"/>
              </w:rPr>
            </w:pPr>
            <w:r>
              <w:rPr>
                <w:rFonts w:ascii="宋体" w:hAnsi="宋体" w:eastAsia="宋体" w:cs="宋体"/>
                <w:spacing w:val="-6"/>
                <w:sz w:val="28"/>
                <w:szCs w:val="28"/>
              </w:rPr>
              <w:t>预期</w:t>
            </w:r>
            <w:r>
              <w:rPr>
                <w:rFonts w:ascii="宋体" w:hAnsi="宋体" w:eastAsia="宋体" w:cs="宋体"/>
                <w:sz w:val="28"/>
                <w:szCs w:val="28"/>
              </w:rPr>
              <w:t xml:space="preserve"> 性</w:t>
            </w:r>
          </w:p>
        </w:tc>
      </w:tr>
      <w:tr w14:paraId="05E02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4" w:hRule="atLeast"/>
        </w:trPr>
        <w:tc>
          <w:tcPr>
            <w:tcW w:w="780" w:type="dxa"/>
            <w:vAlign w:val="center"/>
          </w:tcPr>
          <w:p w14:paraId="3F897A63">
            <w:pPr>
              <w:spacing w:line="277" w:lineRule="auto"/>
              <w:jc w:val="both"/>
              <w:rPr>
                <w:rFonts w:ascii="Arial"/>
                <w:sz w:val="21"/>
              </w:rPr>
            </w:pPr>
          </w:p>
          <w:p w14:paraId="1A92C39C">
            <w:pPr>
              <w:spacing w:before="91" w:line="184" w:lineRule="auto"/>
              <w:ind w:left="116"/>
              <w:jc w:val="center"/>
              <w:rPr>
                <w:rFonts w:ascii="黑体" w:hAnsi="黑体" w:eastAsia="黑体" w:cs="黑体"/>
                <w:sz w:val="28"/>
                <w:szCs w:val="28"/>
              </w:rPr>
            </w:pPr>
            <w:r>
              <w:rPr>
                <w:rFonts w:ascii="黑体" w:hAnsi="黑体" w:eastAsia="黑体" w:cs="黑体"/>
                <w:b/>
                <w:bCs/>
                <w:spacing w:val="-3"/>
                <w:sz w:val="28"/>
                <w:szCs w:val="28"/>
              </w:rPr>
              <w:t>3</w:t>
            </w:r>
          </w:p>
        </w:tc>
        <w:tc>
          <w:tcPr>
            <w:tcW w:w="2001" w:type="dxa"/>
            <w:vAlign w:val="center"/>
          </w:tcPr>
          <w:p w14:paraId="39EE0C15">
            <w:pPr>
              <w:spacing w:before="184" w:line="421" w:lineRule="auto"/>
              <w:ind w:left="113" w:right="213" w:firstLine="3"/>
              <w:jc w:val="center"/>
              <w:rPr>
                <w:rFonts w:ascii="宋体" w:hAnsi="宋体" w:eastAsia="宋体" w:cs="宋体"/>
                <w:sz w:val="28"/>
                <w:szCs w:val="28"/>
              </w:rPr>
            </w:pPr>
            <w:r>
              <w:rPr>
                <w:rFonts w:ascii="宋体" w:hAnsi="宋体" w:eastAsia="宋体" w:cs="宋体"/>
                <w:spacing w:val="-3"/>
                <w:sz w:val="28"/>
                <w:szCs w:val="28"/>
              </w:rPr>
              <w:t>建筑垃圾资源</w:t>
            </w:r>
            <w:r>
              <w:rPr>
                <w:rFonts w:ascii="宋体" w:hAnsi="宋体" w:eastAsia="宋体" w:cs="宋体"/>
                <w:spacing w:val="2"/>
                <w:sz w:val="28"/>
                <w:szCs w:val="28"/>
              </w:rPr>
              <w:t xml:space="preserve"> </w:t>
            </w:r>
            <w:r>
              <w:rPr>
                <w:rFonts w:ascii="宋体" w:hAnsi="宋体" w:eastAsia="宋体" w:cs="宋体"/>
                <w:spacing w:val="-2"/>
                <w:sz w:val="28"/>
                <w:szCs w:val="28"/>
              </w:rPr>
              <w:t>化利用率（不</w:t>
            </w:r>
            <w:r>
              <w:rPr>
                <w:rFonts w:ascii="宋体" w:hAnsi="宋体" w:eastAsia="宋体" w:cs="宋体"/>
                <w:sz w:val="28"/>
                <w:szCs w:val="28"/>
              </w:rPr>
              <w:t xml:space="preserve"> </w:t>
            </w:r>
            <w:r>
              <w:rPr>
                <w:rFonts w:ascii="宋体" w:hAnsi="宋体" w:eastAsia="宋体" w:cs="宋体"/>
                <w:spacing w:val="-6"/>
                <w:sz w:val="28"/>
                <w:szCs w:val="28"/>
              </w:rPr>
              <w:t>含工程渣土、</w:t>
            </w:r>
          </w:p>
          <w:p w14:paraId="672FD673">
            <w:pPr>
              <w:spacing w:before="41" w:line="223" w:lineRule="auto"/>
              <w:jc w:val="center"/>
              <w:rPr>
                <w:rFonts w:ascii="宋体" w:hAnsi="宋体" w:eastAsia="宋体" w:cs="宋体"/>
                <w:sz w:val="28"/>
                <w:szCs w:val="28"/>
              </w:rPr>
            </w:pPr>
            <w:r>
              <w:rPr>
                <w:rFonts w:ascii="宋体" w:hAnsi="宋体" w:eastAsia="宋体" w:cs="宋体"/>
                <w:spacing w:val="-1"/>
                <w:sz w:val="28"/>
                <w:szCs w:val="28"/>
              </w:rPr>
              <w:t>工程泥浆</w:t>
            </w:r>
            <w:r>
              <w:rPr>
                <w:rFonts w:ascii="宋体" w:hAnsi="宋体" w:eastAsia="宋体" w:cs="宋体"/>
                <w:spacing w:val="-69"/>
                <w:w w:val="85"/>
                <w:sz w:val="28"/>
                <w:szCs w:val="28"/>
              </w:rPr>
              <w:t>）（</w:t>
            </w:r>
            <w:r>
              <w:rPr>
                <w:rFonts w:ascii="黑体" w:hAnsi="黑体" w:eastAsia="黑体" w:cs="黑体"/>
                <w:b/>
                <w:bCs/>
                <w:spacing w:val="-1"/>
                <w:sz w:val="28"/>
                <w:szCs w:val="28"/>
              </w:rPr>
              <w:t>%</w:t>
            </w:r>
            <w:r>
              <w:rPr>
                <w:rFonts w:ascii="宋体" w:hAnsi="宋体" w:eastAsia="宋体" w:cs="宋体"/>
                <w:spacing w:val="-1"/>
                <w:sz w:val="28"/>
                <w:szCs w:val="28"/>
              </w:rPr>
              <w:t>）</w:t>
            </w:r>
          </w:p>
        </w:tc>
        <w:tc>
          <w:tcPr>
            <w:tcW w:w="1079" w:type="dxa"/>
            <w:vAlign w:val="center"/>
          </w:tcPr>
          <w:p w14:paraId="1F34A0EC">
            <w:pPr>
              <w:spacing w:line="278" w:lineRule="auto"/>
              <w:jc w:val="both"/>
              <w:rPr>
                <w:rFonts w:ascii="Arial"/>
                <w:sz w:val="21"/>
              </w:rPr>
            </w:pPr>
          </w:p>
          <w:p w14:paraId="34EFFF94">
            <w:pPr>
              <w:spacing w:before="91" w:line="183" w:lineRule="auto"/>
              <w:ind w:left="113"/>
              <w:jc w:val="center"/>
              <w:rPr>
                <w:rFonts w:ascii="黑体" w:hAnsi="黑体" w:eastAsia="黑体" w:cs="黑体"/>
                <w:sz w:val="28"/>
                <w:szCs w:val="28"/>
              </w:rPr>
            </w:pPr>
            <w:r>
              <w:rPr>
                <w:rFonts w:ascii="黑体" w:hAnsi="黑体" w:eastAsia="黑体" w:cs="黑体"/>
                <w:b/>
                <w:bCs/>
                <w:spacing w:val="-6"/>
                <w:sz w:val="28"/>
                <w:szCs w:val="28"/>
              </w:rPr>
              <w:t>70</w:t>
            </w:r>
          </w:p>
        </w:tc>
        <w:tc>
          <w:tcPr>
            <w:tcW w:w="1559" w:type="dxa"/>
            <w:vAlign w:val="center"/>
          </w:tcPr>
          <w:p w14:paraId="718A7089">
            <w:pPr>
              <w:spacing w:line="278" w:lineRule="auto"/>
              <w:jc w:val="both"/>
              <w:rPr>
                <w:rFonts w:ascii="Arial"/>
                <w:sz w:val="21"/>
              </w:rPr>
            </w:pPr>
          </w:p>
          <w:p w14:paraId="24E5F9BF">
            <w:pPr>
              <w:spacing w:before="91" w:line="183" w:lineRule="auto"/>
              <w:ind w:left="114"/>
              <w:jc w:val="center"/>
              <w:rPr>
                <w:rFonts w:ascii="黑体" w:hAnsi="黑体" w:eastAsia="黑体" w:cs="黑体"/>
                <w:sz w:val="28"/>
                <w:szCs w:val="28"/>
              </w:rPr>
            </w:pPr>
            <w:r>
              <w:rPr>
                <w:rFonts w:ascii="黑体" w:hAnsi="黑体" w:eastAsia="黑体" w:cs="黑体"/>
                <w:b/>
                <w:bCs/>
                <w:spacing w:val="-5"/>
                <w:sz w:val="28"/>
                <w:szCs w:val="28"/>
              </w:rPr>
              <w:t>60</w:t>
            </w:r>
          </w:p>
        </w:tc>
        <w:tc>
          <w:tcPr>
            <w:tcW w:w="916" w:type="dxa"/>
            <w:vAlign w:val="center"/>
          </w:tcPr>
          <w:p w14:paraId="2C61192E">
            <w:pPr>
              <w:spacing w:line="278" w:lineRule="auto"/>
              <w:jc w:val="both"/>
              <w:rPr>
                <w:rFonts w:ascii="Arial"/>
                <w:sz w:val="21"/>
              </w:rPr>
            </w:pPr>
          </w:p>
          <w:p w14:paraId="67025596">
            <w:pPr>
              <w:spacing w:before="91" w:line="183" w:lineRule="auto"/>
              <w:ind w:left="106"/>
              <w:jc w:val="center"/>
              <w:rPr>
                <w:rFonts w:ascii="黑体" w:hAnsi="黑体" w:eastAsia="黑体" w:cs="黑体"/>
                <w:sz w:val="28"/>
                <w:szCs w:val="28"/>
              </w:rPr>
            </w:pPr>
            <w:r>
              <w:rPr>
                <w:rFonts w:ascii="黑体" w:hAnsi="黑体" w:eastAsia="黑体" w:cs="黑体"/>
                <w:b/>
                <w:bCs/>
                <w:spacing w:val="-4"/>
                <w:sz w:val="28"/>
                <w:szCs w:val="28"/>
              </w:rPr>
              <w:t>40</w:t>
            </w:r>
          </w:p>
        </w:tc>
        <w:tc>
          <w:tcPr>
            <w:tcW w:w="926" w:type="dxa"/>
            <w:vAlign w:val="center"/>
          </w:tcPr>
          <w:p w14:paraId="61174B81">
            <w:pPr>
              <w:spacing w:line="278" w:lineRule="auto"/>
              <w:jc w:val="both"/>
              <w:rPr>
                <w:rFonts w:ascii="Arial"/>
                <w:sz w:val="21"/>
              </w:rPr>
            </w:pPr>
          </w:p>
          <w:p w14:paraId="65297EA6">
            <w:pPr>
              <w:spacing w:before="91" w:line="183" w:lineRule="auto"/>
              <w:ind w:left="107"/>
              <w:jc w:val="center"/>
              <w:rPr>
                <w:rFonts w:ascii="黑体" w:hAnsi="黑体" w:eastAsia="黑体" w:cs="黑体"/>
                <w:sz w:val="28"/>
                <w:szCs w:val="28"/>
              </w:rPr>
            </w:pPr>
            <w:r>
              <w:rPr>
                <w:rFonts w:ascii="黑体" w:hAnsi="黑体" w:eastAsia="黑体" w:cs="黑体"/>
                <w:b/>
                <w:bCs/>
                <w:spacing w:val="-4"/>
                <w:sz w:val="28"/>
                <w:szCs w:val="28"/>
              </w:rPr>
              <w:t>90</w:t>
            </w:r>
          </w:p>
        </w:tc>
        <w:tc>
          <w:tcPr>
            <w:tcW w:w="1389" w:type="dxa"/>
            <w:vAlign w:val="center"/>
          </w:tcPr>
          <w:p w14:paraId="082240FC">
            <w:pPr>
              <w:spacing w:line="278" w:lineRule="auto"/>
              <w:jc w:val="both"/>
              <w:rPr>
                <w:rFonts w:ascii="Arial"/>
                <w:sz w:val="21"/>
              </w:rPr>
            </w:pPr>
          </w:p>
          <w:p w14:paraId="5898DBD7">
            <w:pPr>
              <w:spacing w:before="91" w:line="183" w:lineRule="auto"/>
              <w:ind w:left="111"/>
              <w:jc w:val="center"/>
              <w:rPr>
                <w:rFonts w:ascii="黑体" w:hAnsi="黑体" w:eastAsia="黑体" w:cs="黑体"/>
                <w:sz w:val="28"/>
                <w:szCs w:val="28"/>
              </w:rPr>
            </w:pPr>
            <w:r>
              <w:rPr>
                <w:rFonts w:ascii="黑体" w:hAnsi="黑体" w:eastAsia="黑体" w:cs="黑体"/>
                <w:b/>
                <w:bCs/>
                <w:spacing w:val="-5"/>
                <w:sz w:val="28"/>
                <w:szCs w:val="28"/>
              </w:rPr>
              <w:t>80</w:t>
            </w:r>
          </w:p>
        </w:tc>
        <w:tc>
          <w:tcPr>
            <w:tcW w:w="820" w:type="dxa"/>
            <w:vAlign w:val="center"/>
          </w:tcPr>
          <w:p w14:paraId="3A4C3A1B">
            <w:pPr>
              <w:spacing w:line="278" w:lineRule="auto"/>
              <w:jc w:val="both"/>
              <w:rPr>
                <w:rFonts w:ascii="Arial"/>
                <w:sz w:val="21"/>
              </w:rPr>
            </w:pPr>
          </w:p>
          <w:p w14:paraId="20D5349E">
            <w:pPr>
              <w:spacing w:before="91" w:line="183" w:lineRule="auto"/>
              <w:ind w:left="115"/>
              <w:jc w:val="center"/>
              <w:rPr>
                <w:rFonts w:ascii="黑体" w:hAnsi="黑体" w:eastAsia="黑体" w:cs="黑体"/>
                <w:sz w:val="28"/>
                <w:szCs w:val="28"/>
              </w:rPr>
            </w:pPr>
            <w:r>
              <w:rPr>
                <w:rFonts w:ascii="黑体" w:hAnsi="黑体" w:eastAsia="黑体" w:cs="黑体"/>
                <w:b/>
                <w:bCs/>
                <w:spacing w:val="-5"/>
                <w:sz w:val="28"/>
                <w:szCs w:val="28"/>
              </w:rPr>
              <w:t>60</w:t>
            </w:r>
          </w:p>
        </w:tc>
        <w:tc>
          <w:tcPr>
            <w:tcW w:w="804" w:type="dxa"/>
            <w:vAlign w:val="center"/>
          </w:tcPr>
          <w:p w14:paraId="12E77DA7">
            <w:pPr>
              <w:spacing w:line="246" w:lineRule="auto"/>
              <w:jc w:val="center"/>
              <w:rPr>
                <w:rFonts w:ascii="Arial"/>
                <w:sz w:val="21"/>
              </w:rPr>
            </w:pPr>
          </w:p>
          <w:p w14:paraId="60481553">
            <w:pPr>
              <w:spacing w:line="246" w:lineRule="auto"/>
              <w:jc w:val="center"/>
              <w:rPr>
                <w:rFonts w:ascii="Arial"/>
                <w:sz w:val="21"/>
              </w:rPr>
            </w:pPr>
          </w:p>
          <w:p w14:paraId="24D60E62">
            <w:pPr>
              <w:spacing w:before="91" w:line="418" w:lineRule="auto"/>
              <w:ind w:left="119" w:right="131" w:hanging="1"/>
              <w:jc w:val="center"/>
              <w:rPr>
                <w:rFonts w:ascii="宋体" w:hAnsi="宋体" w:eastAsia="宋体" w:cs="宋体"/>
                <w:sz w:val="28"/>
                <w:szCs w:val="28"/>
              </w:rPr>
            </w:pPr>
            <w:r>
              <w:rPr>
                <w:rFonts w:ascii="宋体" w:hAnsi="宋体" w:eastAsia="宋体" w:cs="宋体"/>
                <w:spacing w:val="-6"/>
                <w:sz w:val="28"/>
                <w:szCs w:val="28"/>
              </w:rPr>
              <w:t>预期</w:t>
            </w:r>
            <w:r>
              <w:rPr>
                <w:rFonts w:ascii="宋体" w:hAnsi="宋体" w:eastAsia="宋体" w:cs="宋体"/>
                <w:sz w:val="28"/>
                <w:szCs w:val="28"/>
              </w:rPr>
              <w:t xml:space="preserve"> 性</w:t>
            </w:r>
          </w:p>
        </w:tc>
      </w:tr>
      <w:tr w14:paraId="645E5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780" w:type="dxa"/>
            <w:vAlign w:val="center"/>
          </w:tcPr>
          <w:p w14:paraId="18E26985">
            <w:pPr>
              <w:spacing w:before="91" w:line="182" w:lineRule="auto"/>
              <w:ind w:left="108"/>
              <w:jc w:val="center"/>
              <w:rPr>
                <w:rFonts w:ascii="黑体" w:hAnsi="黑体" w:eastAsia="黑体" w:cs="黑体"/>
                <w:sz w:val="28"/>
                <w:szCs w:val="28"/>
              </w:rPr>
            </w:pPr>
            <w:r>
              <w:rPr>
                <w:rFonts w:ascii="黑体" w:hAnsi="黑体" w:eastAsia="黑体" w:cs="黑体"/>
                <w:b/>
                <w:bCs/>
                <w:spacing w:val="-3"/>
                <w:sz w:val="28"/>
                <w:szCs w:val="28"/>
              </w:rPr>
              <w:t>4</w:t>
            </w:r>
          </w:p>
        </w:tc>
        <w:tc>
          <w:tcPr>
            <w:tcW w:w="2001" w:type="dxa"/>
            <w:vAlign w:val="center"/>
          </w:tcPr>
          <w:p w14:paraId="7BDFBA65">
            <w:pPr>
              <w:spacing w:before="185" w:line="367" w:lineRule="auto"/>
              <w:ind w:left="115" w:right="213" w:firstLine="2"/>
              <w:jc w:val="center"/>
              <w:rPr>
                <w:rFonts w:ascii="宋体" w:hAnsi="宋体" w:eastAsia="宋体" w:cs="宋体"/>
                <w:sz w:val="28"/>
                <w:szCs w:val="28"/>
              </w:rPr>
            </w:pPr>
            <w:r>
              <w:rPr>
                <w:rFonts w:ascii="宋体" w:hAnsi="宋体" w:eastAsia="宋体" w:cs="宋体"/>
                <w:spacing w:val="-3"/>
                <w:sz w:val="28"/>
                <w:szCs w:val="28"/>
              </w:rPr>
              <w:t>建筑垃圾在线</w:t>
            </w:r>
            <w:r>
              <w:rPr>
                <w:rFonts w:ascii="宋体" w:hAnsi="宋体" w:eastAsia="宋体" w:cs="宋体"/>
                <w:spacing w:val="2"/>
                <w:sz w:val="28"/>
                <w:szCs w:val="28"/>
              </w:rPr>
              <w:t xml:space="preserve"> </w:t>
            </w:r>
            <w:r>
              <w:rPr>
                <w:rFonts w:ascii="宋体" w:hAnsi="宋体" w:eastAsia="宋体" w:cs="宋体"/>
                <w:spacing w:val="-3"/>
                <w:sz w:val="28"/>
                <w:szCs w:val="28"/>
              </w:rPr>
              <w:t>监管率（</w:t>
            </w:r>
            <w:r>
              <w:rPr>
                <w:rFonts w:ascii="黑体" w:hAnsi="黑体" w:eastAsia="黑体" w:cs="黑体"/>
                <w:b/>
                <w:bCs/>
                <w:spacing w:val="-3"/>
                <w:sz w:val="28"/>
                <w:szCs w:val="28"/>
              </w:rPr>
              <w:t>%</w:t>
            </w:r>
            <w:r>
              <w:rPr>
                <w:rFonts w:ascii="宋体" w:hAnsi="宋体" w:eastAsia="宋体" w:cs="宋体"/>
                <w:spacing w:val="-3"/>
                <w:sz w:val="28"/>
                <w:szCs w:val="28"/>
              </w:rPr>
              <w:t>）</w:t>
            </w:r>
          </w:p>
        </w:tc>
        <w:tc>
          <w:tcPr>
            <w:tcW w:w="1079" w:type="dxa"/>
            <w:vAlign w:val="center"/>
          </w:tcPr>
          <w:p w14:paraId="5B97E7F6">
            <w:pPr>
              <w:spacing w:line="462" w:lineRule="auto"/>
              <w:jc w:val="center"/>
              <w:rPr>
                <w:rFonts w:ascii="Arial"/>
                <w:sz w:val="21"/>
              </w:rPr>
            </w:pPr>
          </w:p>
          <w:p w14:paraId="24AADE7F">
            <w:pPr>
              <w:spacing w:before="91" w:line="183" w:lineRule="auto"/>
              <w:ind w:left="104"/>
              <w:jc w:val="center"/>
              <w:rPr>
                <w:rFonts w:ascii="黑体" w:hAnsi="黑体" w:eastAsia="黑体" w:cs="黑体"/>
                <w:sz w:val="28"/>
                <w:szCs w:val="28"/>
              </w:rPr>
            </w:pPr>
            <w:r>
              <w:rPr>
                <w:rFonts w:ascii="黑体" w:hAnsi="黑体" w:eastAsia="黑体" w:cs="黑体"/>
                <w:b/>
                <w:bCs/>
                <w:spacing w:val="-4"/>
                <w:sz w:val="28"/>
                <w:szCs w:val="28"/>
              </w:rPr>
              <w:t>90</w:t>
            </w:r>
          </w:p>
        </w:tc>
        <w:tc>
          <w:tcPr>
            <w:tcW w:w="1559" w:type="dxa"/>
            <w:vAlign w:val="center"/>
          </w:tcPr>
          <w:p w14:paraId="2F356F34">
            <w:pPr>
              <w:spacing w:line="464" w:lineRule="auto"/>
              <w:jc w:val="center"/>
              <w:rPr>
                <w:rFonts w:ascii="Arial"/>
                <w:sz w:val="21"/>
              </w:rPr>
            </w:pPr>
          </w:p>
          <w:p w14:paraId="79A0936B">
            <w:pPr>
              <w:spacing w:before="91" w:line="182" w:lineRule="auto"/>
              <w:ind w:left="112"/>
              <w:jc w:val="center"/>
              <w:rPr>
                <w:rFonts w:ascii="黑体" w:hAnsi="黑体" w:eastAsia="黑体" w:cs="黑体"/>
                <w:sz w:val="28"/>
                <w:szCs w:val="28"/>
              </w:rPr>
            </w:pPr>
            <w:r>
              <w:rPr>
                <w:rFonts w:ascii="黑体" w:hAnsi="黑体" w:eastAsia="黑体" w:cs="黑体"/>
                <w:b/>
                <w:bCs/>
                <w:spacing w:val="-5"/>
                <w:sz w:val="28"/>
                <w:szCs w:val="28"/>
              </w:rPr>
              <w:t>85</w:t>
            </w:r>
          </w:p>
        </w:tc>
        <w:tc>
          <w:tcPr>
            <w:tcW w:w="916" w:type="dxa"/>
            <w:vAlign w:val="center"/>
          </w:tcPr>
          <w:p w14:paraId="7EC6660E">
            <w:pPr>
              <w:spacing w:line="462" w:lineRule="auto"/>
              <w:jc w:val="center"/>
              <w:rPr>
                <w:rFonts w:ascii="Arial"/>
                <w:sz w:val="21"/>
              </w:rPr>
            </w:pPr>
          </w:p>
          <w:p w14:paraId="3AD0C227">
            <w:pPr>
              <w:spacing w:before="91" w:line="183" w:lineRule="auto"/>
              <w:ind w:left="110"/>
              <w:jc w:val="center"/>
              <w:rPr>
                <w:rFonts w:ascii="黑体" w:hAnsi="黑体" w:eastAsia="黑体" w:cs="黑体"/>
                <w:sz w:val="28"/>
                <w:szCs w:val="28"/>
              </w:rPr>
            </w:pPr>
            <w:r>
              <w:rPr>
                <w:rFonts w:ascii="黑体" w:hAnsi="黑体" w:eastAsia="黑体" w:cs="黑体"/>
                <w:b/>
                <w:bCs/>
                <w:spacing w:val="-5"/>
                <w:sz w:val="28"/>
                <w:szCs w:val="28"/>
              </w:rPr>
              <w:t>80</w:t>
            </w:r>
          </w:p>
        </w:tc>
        <w:tc>
          <w:tcPr>
            <w:tcW w:w="926" w:type="dxa"/>
            <w:vAlign w:val="center"/>
          </w:tcPr>
          <w:p w14:paraId="24B7C6E5">
            <w:pPr>
              <w:spacing w:line="462" w:lineRule="auto"/>
              <w:jc w:val="center"/>
              <w:rPr>
                <w:rFonts w:ascii="Arial"/>
                <w:sz w:val="21"/>
              </w:rPr>
            </w:pPr>
          </w:p>
          <w:p w14:paraId="62451FCE">
            <w:pPr>
              <w:spacing w:before="91"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1389" w:type="dxa"/>
            <w:vAlign w:val="center"/>
          </w:tcPr>
          <w:p w14:paraId="79DB37CD">
            <w:pPr>
              <w:spacing w:line="462" w:lineRule="auto"/>
              <w:jc w:val="center"/>
              <w:rPr>
                <w:rFonts w:ascii="Arial"/>
                <w:sz w:val="21"/>
              </w:rPr>
            </w:pPr>
          </w:p>
          <w:p w14:paraId="25279F93">
            <w:pPr>
              <w:spacing w:before="91"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820" w:type="dxa"/>
            <w:vAlign w:val="center"/>
          </w:tcPr>
          <w:p w14:paraId="2BE26F11">
            <w:pPr>
              <w:spacing w:line="462" w:lineRule="auto"/>
              <w:jc w:val="center"/>
              <w:rPr>
                <w:rFonts w:ascii="Arial"/>
                <w:sz w:val="21"/>
              </w:rPr>
            </w:pPr>
          </w:p>
          <w:p w14:paraId="7FA2A9F2">
            <w:pPr>
              <w:spacing w:before="91" w:line="183" w:lineRule="auto"/>
              <w:ind w:left="108"/>
              <w:jc w:val="center"/>
              <w:rPr>
                <w:rFonts w:ascii="黑体" w:hAnsi="黑体" w:eastAsia="黑体" w:cs="黑体"/>
                <w:sz w:val="28"/>
                <w:szCs w:val="28"/>
              </w:rPr>
            </w:pPr>
            <w:r>
              <w:rPr>
                <w:rFonts w:ascii="黑体" w:hAnsi="黑体" w:eastAsia="黑体" w:cs="黑体"/>
                <w:b/>
                <w:bCs/>
                <w:spacing w:val="-4"/>
                <w:sz w:val="28"/>
                <w:szCs w:val="28"/>
              </w:rPr>
              <w:t>95</w:t>
            </w:r>
          </w:p>
        </w:tc>
        <w:tc>
          <w:tcPr>
            <w:tcW w:w="804" w:type="dxa"/>
            <w:vAlign w:val="center"/>
          </w:tcPr>
          <w:p w14:paraId="7BEAE5DE">
            <w:pPr>
              <w:spacing w:before="185" w:line="367" w:lineRule="auto"/>
              <w:ind w:left="119" w:right="131" w:hanging="1"/>
              <w:jc w:val="center"/>
              <w:rPr>
                <w:rFonts w:ascii="宋体" w:hAnsi="宋体" w:eastAsia="宋体" w:cs="宋体"/>
                <w:sz w:val="28"/>
                <w:szCs w:val="28"/>
              </w:rPr>
            </w:pPr>
            <w:r>
              <w:rPr>
                <w:rFonts w:ascii="宋体" w:hAnsi="宋体" w:eastAsia="宋体" w:cs="宋体"/>
                <w:spacing w:val="-6"/>
                <w:sz w:val="28"/>
                <w:szCs w:val="28"/>
              </w:rPr>
              <w:t>预期</w:t>
            </w:r>
            <w:r>
              <w:rPr>
                <w:rFonts w:ascii="宋体" w:hAnsi="宋体" w:eastAsia="宋体" w:cs="宋体"/>
                <w:sz w:val="28"/>
                <w:szCs w:val="28"/>
              </w:rPr>
              <w:t xml:space="preserve"> 性</w:t>
            </w:r>
          </w:p>
        </w:tc>
      </w:tr>
      <w:tr w14:paraId="43F83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4" w:hRule="atLeast"/>
        </w:trPr>
        <w:tc>
          <w:tcPr>
            <w:tcW w:w="780" w:type="dxa"/>
            <w:vAlign w:val="center"/>
          </w:tcPr>
          <w:p w14:paraId="70B9F58F">
            <w:pPr>
              <w:spacing w:before="235" w:line="180" w:lineRule="auto"/>
              <w:ind w:left="109"/>
              <w:jc w:val="center"/>
              <w:rPr>
                <w:rFonts w:ascii="黑体" w:hAnsi="黑体" w:eastAsia="黑体" w:cs="黑体"/>
                <w:sz w:val="28"/>
                <w:szCs w:val="28"/>
              </w:rPr>
            </w:pPr>
            <w:r>
              <w:rPr>
                <w:rFonts w:ascii="黑体" w:hAnsi="黑体" w:eastAsia="黑体" w:cs="黑体"/>
                <w:b/>
                <w:bCs/>
                <w:spacing w:val="-3"/>
                <w:sz w:val="28"/>
                <w:szCs w:val="28"/>
              </w:rPr>
              <w:t>5</w:t>
            </w:r>
          </w:p>
        </w:tc>
        <w:tc>
          <w:tcPr>
            <w:tcW w:w="2001" w:type="dxa"/>
            <w:vAlign w:val="center"/>
          </w:tcPr>
          <w:p w14:paraId="6223A782">
            <w:pPr>
              <w:spacing w:before="185" w:line="221" w:lineRule="auto"/>
              <w:ind w:left="117"/>
              <w:jc w:val="center"/>
              <w:rPr>
                <w:rFonts w:ascii="宋体" w:hAnsi="宋体" w:eastAsia="宋体" w:cs="宋体"/>
                <w:spacing w:val="-3"/>
                <w:sz w:val="28"/>
                <w:szCs w:val="28"/>
              </w:rPr>
            </w:pPr>
            <w:r>
              <w:rPr>
                <w:rFonts w:ascii="宋体" w:hAnsi="宋体" w:eastAsia="宋体" w:cs="宋体"/>
                <w:spacing w:val="-3"/>
                <w:sz w:val="28"/>
                <w:szCs w:val="28"/>
              </w:rPr>
              <w:t>建筑垃圾密闭</w:t>
            </w:r>
          </w:p>
          <w:p w14:paraId="377A71CB">
            <w:pPr>
              <w:spacing w:before="182" w:line="223" w:lineRule="auto"/>
              <w:ind w:left="115"/>
              <w:jc w:val="center"/>
              <w:rPr>
                <w:rFonts w:ascii="宋体" w:hAnsi="宋体" w:eastAsia="宋体" w:cs="宋体"/>
                <w:sz w:val="28"/>
                <w:szCs w:val="28"/>
              </w:rPr>
            </w:pPr>
            <w:r>
              <w:rPr>
                <w:rFonts w:ascii="宋体" w:hAnsi="宋体" w:eastAsia="宋体" w:cs="宋体"/>
                <w:spacing w:val="-3"/>
                <w:sz w:val="28"/>
                <w:szCs w:val="28"/>
              </w:rPr>
              <w:t>化运输率（</w:t>
            </w:r>
            <w:r>
              <w:rPr>
                <w:rFonts w:ascii="黑体" w:hAnsi="黑体" w:eastAsia="黑体" w:cs="黑体"/>
                <w:b/>
                <w:bCs/>
                <w:spacing w:val="-3"/>
                <w:sz w:val="28"/>
                <w:szCs w:val="28"/>
              </w:rPr>
              <w:t>%</w:t>
            </w:r>
            <w:r>
              <w:rPr>
                <w:rFonts w:ascii="宋体" w:hAnsi="宋体" w:eastAsia="宋体" w:cs="宋体"/>
                <w:spacing w:val="-3"/>
                <w:sz w:val="28"/>
                <w:szCs w:val="28"/>
              </w:rPr>
              <w:t>）</w:t>
            </w:r>
          </w:p>
        </w:tc>
        <w:tc>
          <w:tcPr>
            <w:tcW w:w="1079" w:type="dxa"/>
            <w:vAlign w:val="center"/>
          </w:tcPr>
          <w:p w14:paraId="7A3C1D88">
            <w:pPr>
              <w:spacing w:before="230" w:line="183" w:lineRule="auto"/>
              <w:ind w:left="126"/>
              <w:jc w:val="center"/>
              <w:rPr>
                <w:rFonts w:ascii="黑体" w:hAnsi="黑体" w:eastAsia="黑体" w:cs="黑体"/>
                <w:sz w:val="28"/>
                <w:szCs w:val="28"/>
              </w:rPr>
            </w:pPr>
            <w:r>
              <w:rPr>
                <w:rFonts w:ascii="黑体" w:hAnsi="黑体" w:eastAsia="黑体" w:cs="黑体"/>
                <w:b/>
                <w:bCs/>
                <w:spacing w:val="-11"/>
                <w:sz w:val="28"/>
                <w:szCs w:val="28"/>
              </w:rPr>
              <w:t>100</w:t>
            </w:r>
          </w:p>
        </w:tc>
        <w:tc>
          <w:tcPr>
            <w:tcW w:w="1559" w:type="dxa"/>
            <w:vAlign w:val="center"/>
          </w:tcPr>
          <w:p w14:paraId="4E53F946">
            <w:pPr>
              <w:spacing w:before="230"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916" w:type="dxa"/>
            <w:vAlign w:val="center"/>
          </w:tcPr>
          <w:p w14:paraId="517D2BB8">
            <w:pPr>
              <w:spacing w:before="230" w:line="183" w:lineRule="auto"/>
              <w:ind w:left="128"/>
              <w:jc w:val="center"/>
              <w:rPr>
                <w:rFonts w:ascii="黑体" w:hAnsi="黑体" w:eastAsia="黑体" w:cs="黑体"/>
                <w:sz w:val="28"/>
                <w:szCs w:val="28"/>
              </w:rPr>
            </w:pPr>
            <w:r>
              <w:rPr>
                <w:rFonts w:ascii="黑体" w:hAnsi="黑体" w:eastAsia="黑体" w:cs="黑体"/>
                <w:b/>
                <w:bCs/>
                <w:spacing w:val="-11"/>
                <w:sz w:val="28"/>
                <w:szCs w:val="28"/>
              </w:rPr>
              <w:t>100</w:t>
            </w:r>
          </w:p>
        </w:tc>
        <w:tc>
          <w:tcPr>
            <w:tcW w:w="926" w:type="dxa"/>
            <w:vAlign w:val="center"/>
          </w:tcPr>
          <w:p w14:paraId="256BF82C">
            <w:pPr>
              <w:spacing w:before="230"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1389" w:type="dxa"/>
            <w:vAlign w:val="center"/>
          </w:tcPr>
          <w:p w14:paraId="5AA43DD9">
            <w:pPr>
              <w:spacing w:before="230" w:line="183" w:lineRule="auto"/>
              <w:ind w:left="129"/>
              <w:jc w:val="center"/>
              <w:rPr>
                <w:rFonts w:ascii="黑体" w:hAnsi="黑体" w:eastAsia="黑体" w:cs="黑体"/>
                <w:sz w:val="28"/>
                <w:szCs w:val="28"/>
              </w:rPr>
            </w:pPr>
            <w:r>
              <w:rPr>
                <w:rFonts w:ascii="黑体" w:hAnsi="黑体" w:eastAsia="黑体" w:cs="黑体"/>
                <w:b/>
                <w:bCs/>
                <w:spacing w:val="-11"/>
                <w:sz w:val="28"/>
                <w:szCs w:val="28"/>
              </w:rPr>
              <w:t>100</w:t>
            </w:r>
          </w:p>
        </w:tc>
        <w:tc>
          <w:tcPr>
            <w:tcW w:w="820" w:type="dxa"/>
            <w:vAlign w:val="center"/>
          </w:tcPr>
          <w:p w14:paraId="1C37F0ED">
            <w:pPr>
              <w:spacing w:before="230" w:line="183" w:lineRule="auto"/>
              <w:ind w:left="130"/>
              <w:jc w:val="center"/>
              <w:rPr>
                <w:rFonts w:ascii="黑体" w:hAnsi="黑体" w:eastAsia="黑体" w:cs="黑体"/>
                <w:sz w:val="28"/>
                <w:szCs w:val="28"/>
              </w:rPr>
            </w:pPr>
            <w:r>
              <w:rPr>
                <w:rFonts w:ascii="黑体" w:hAnsi="黑体" w:eastAsia="黑体" w:cs="黑体"/>
                <w:b/>
                <w:bCs/>
                <w:spacing w:val="-11"/>
                <w:sz w:val="28"/>
                <w:szCs w:val="28"/>
              </w:rPr>
              <w:t>100</w:t>
            </w:r>
          </w:p>
        </w:tc>
        <w:tc>
          <w:tcPr>
            <w:tcW w:w="804" w:type="dxa"/>
            <w:vAlign w:val="center"/>
          </w:tcPr>
          <w:p w14:paraId="6BA4E4BA">
            <w:pPr>
              <w:spacing w:before="186" w:line="220" w:lineRule="auto"/>
              <w:ind w:left="118"/>
              <w:jc w:val="center"/>
              <w:rPr>
                <w:rFonts w:ascii="宋体" w:hAnsi="宋体" w:eastAsia="宋体" w:cs="宋体"/>
                <w:spacing w:val="-6"/>
                <w:sz w:val="28"/>
                <w:szCs w:val="28"/>
              </w:rPr>
            </w:pPr>
            <w:r>
              <w:rPr>
                <w:rFonts w:ascii="宋体" w:hAnsi="宋体" w:eastAsia="宋体" w:cs="宋体"/>
                <w:spacing w:val="-6"/>
                <w:sz w:val="28"/>
                <w:szCs w:val="28"/>
              </w:rPr>
              <w:t>预期</w:t>
            </w:r>
          </w:p>
          <w:p w14:paraId="1B8169D8">
            <w:pPr>
              <w:spacing w:before="183" w:line="221" w:lineRule="auto"/>
              <w:ind w:left="120"/>
              <w:jc w:val="center"/>
              <w:rPr>
                <w:rFonts w:ascii="宋体" w:hAnsi="宋体" w:eastAsia="宋体" w:cs="宋体"/>
                <w:sz w:val="28"/>
                <w:szCs w:val="28"/>
              </w:rPr>
            </w:pPr>
            <w:r>
              <w:rPr>
                <w:rFonts w:ascii="宋体" w:hAnsi="宋体" w:eastAsia="宋体" w:cs="宋体"/>
                <w:sz w:val="28"/>
                <w:szCs w:val="28"/>
              </w:rPr>
              <w:t>性</w:t>
            </w:r>
          </w:p>
        </w:tc>
      </w:tr>
      <w:tr w14:paraId="4D144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4" w:hRule="atLeast"/>
        </w:trPr>
        <w:tc>
          <w:tcPr>
            <w:tcW w:w="780" w:type="dxa"/>
            <w:vAlign w:val="center"/>
          </w:tcPr>
          <w:p w14:paraId="090E33DB">
            <w:pPr>
              <w:spacing w:line="279" w:lineRule="auto"/>
              <w:jc w:val="both"/>
              <w:rPr>
                <w:rFonts w:ascii="Arial"/>
                <w:sz w:val="21"/>
              </w:rPr>
            </w:pPr>
          </w:p>
          <w:p w14:paraId="01DD99F1">
            <w:pPr>
              <w:spacing w:before="91" w:line="182" w:lineRule="auto"/>
              <w:ind w:left="115"/>
              <w:jc w:val="center"/>
              <w:rPr>
                <w:rFonts w:ascii="黑体" w:hAnsi="黑体" w:eastAsia="黑体" w:cs="黑体"/>
                <w:sz w:val="28"/>
                <w:szCs w:val="28"/>
              </w:rPr>
            </w:pPr>
            <w:r>
              <w:rPr>
                <w:rFonts w:ascii="黑体" w:hAnsi="黑体" w:eastAsia="黑体" w:cs="黑体"/>
                <w:b/>
                <w:bCs/>
                <w:spacing w:val="-3"/>
                <w:sz w:val="28"/>
                <w:szCs w:val="28"/>
              </w:rPr>
              <w:t>6</w:t>
            </w:r>
          </w:p>
        </w:tc>
        <w:tc>
          <w:tcPr>
            <w:tcW w:w="2001" w:type="dxa"/>
            <w:vAlign w:val="center"/>
          </w:tcPr>
          <w:p w14:paraId="3F4C08F0">
            <w:pPr>
              <w:spacing w:before="189" w:line="398" w:lineRule="auto"/>
              <w:ind w:left="112" w:right="106" w:firstLine="2"/>
              <w:jc w:val="center"/>
              <w:rPr>
                <w:rFonts w:ascii="宋体" w:hAnsi="宋体" w:eastAsia="宋体" w:cs="宋体"/>
                <w:sz w:val="28"/>
                <w:szCs w:val="28"/>
              </w:rPr>
            </w:pPr>
            <w:r>
              <w:rPr>
                <w:rFonts w:ascii="宋体" w:hAnsi="宋体" w:eastAsia="宋体" w:cs="宋体"/>
                <w:spacing w:val="-3"/>
                <w:sz w:val="28"/>
                <w:szCs w:val="28"/>
              </w:rPr>
              <w:t>新建建筑施工</w:t>
            </w:r>
            <w:r>
              <w:rPr>
                <w:rFonts w:ascii="宋体" w:hAnsi="宋体" w:eastAsia="宋体" w:cs="宋体"/>
                <w:spacing w:val="4"/>
                <w:sz w:val="28"/>
                <w:szCs w:val="28"/>
              </w:rPr>
              <w:t xml:space="preserve"> </w:t>
            </w:r>
            <w:r>
              <w:rPr>
                <w:rFonts w:ascii="宋体" w:hAnsi="宋体" w:eastAsia="宋体" w:cs="宋体"/>
                <w:spacing w:val="-2"/>
                <w:sz w:val="28"/>
                <w:szCs w:val="28"/>
              </w:rPr>
              <w:t>现场建筑垃圾</w:t>
            </w:r>
            <w:r>
              <w:rPr>
                <w:rFonts w:ascii="宋体" w:hAnsi="宋体" w:eastAsia="宋体" w:cs="宋体"/>
                <w:spacing w:val="1"/>
                <w:sz w:val="28"/>
                <w:szCs w:val="28"/>
              </w:rPr>
              <w:t xml:space="preserve"> </w:t>
            </w:r>
            <w:r>
              <w:rPr>
                <w:rFonts w:ascii="宋体" w:hAnsi="宋体" w:eastAsia="宋体" w:cs="宋体"/>
                <w:spacing w:val="-8"/>
                <w:sz w:val="28"/>
                <w:szCs w:val="28"/>
              </w:rPr>
              <w:t>排放量（吨</w:t>
            </w:r>
            <w:r>
              <w:rPr>
                <w:rFonts w:ascii="黑体" w:hAnsi="黑体" w:eastAsia="黑体" w:cs="黑体"/>
                <w:b/>
                <w:bCs/>
                <w:spacing w:val="-8"/>
                <w:sz w:val="28"/>
                <w:szCs w:val="28"/>
              </w:rPr>
              <w:t>/</w:t>
            </w:r>
            <w:r>
              <w:rPr>
                <w:rFonts w:ascii="宋体" w:hAnsi="宋体" w:eastAsia="宋体" w:cs="宋体"/>
                <w:spacing w:val="-8"/>
                <w:sz w:val="28"/>
                <w:szCs w:val="28"/>
              </w:rPr>
              <w:t>万</w:t>
            </w:r>
            <w:r>
              <w:rPr>
                <w:rFonts w:ascii="宋体" w:hAnsi="宋体" w:eastAsia="宋体" w:cs="宋体"/>
                <w:spacing w:val="5"/>
                <w:sz w:val="28"/>
                <w:szCs w:val="28"/>
              </w:rPr>
              <w:t xml:space="preserve"> </w:t>
            </w:r>
            <w:r>
              <w:rPr>
                <w:rFonts w:ascii="宋体" w:hAnsi="宋体" w:eastAsia="宋体" w:cs="宋体"/>
                <w:spacing w:val="-3"/>
                <w:sz w:val="28"/>
                <w:szCs w:val="28"/>
              </w:rPr>
              <w:t>平方米）</w:t>
            </w:r>
          </w:p>
        </w:tc>
        <w:tc>
          <w:tcPr>
            <w:tcW w:w="1079" w:type="dxa"/>
            <w:vAlign w:val="center"/>
          </w:tcPr>
          <w:p w14:paraId="3BFAE064">
            <w:pPr>
              <w:spacing w:line="267" w:lineRule="auto"/>
              <w:jc w:val="both"/>
              <w:rPr>
                <w:rFonts w:ascii="Arial"/>
                <w:sz w:val="21"/>
              </w:rPr>
            </w:pPr>
          </w:p>
          <w:p w14:paraId="29798645">
            <w:pPr>
              <w:spacing w:line="267" w:lineRule="auto"/>
              <w:jc w:val="both"/>
              <w:rPr>
                <w:rFonts w:ascii="Arial"/>
                <w:sz w:val="21"/>
              </w:rPr>
            </w:pPr>
          </w:p>
          <w:p w14:paraId="02597817">
            <w:pPr>
              <w:spacing w:before="91" w:line="237" w:lineRule="auto"/>
              <w:ind w:left="134"/>
              <w:jc w:val="center"/>
              <w:rPr>
                <w:rFonts w:ascii="黑体" w:hAnsi="黑体" w:eastAsia="黑体" w:cs="黑体"/>
                <w:b/>
                <w:bCs/>
                <w:spacing w:val="-10"/>
                <w:sz w:val="28"/>
                <w:szCs w:val="28"/>
              </w:rPr>
            </w:pPr>
            <w:r>
              <w:rPr>
                <w:rFonts w:ascii="宋体" w:hAnsi="宋体" w:eastAsia="宋体" w:cs="宋体"/>
                <w:spacing w:val="-10"/>
                <w:sz w:val="28"/>
                <w:szCs w:val="28"/>
              </w:rPr>
              <w:t>≤</w:t>
            </w:r>
            <w:r>
              <w:rPr>
                <w:rFonts w:ascii="黑体" w:hAnsi="黑体" w:eastAsia="黑体" w:cs="黑体"/>
                <w:b/>
                <w:bCs/>
                <w:spacing w:val="-10"/>
                <w:sz w:val="28"/>
                <w:szCs w:val="28"/>
              </w:rPr>
              <w:t>300</w:t>
            </w:r>
          </w:p>
          <w:p w14:paraId="7CCA9AAB">
            <w:pPr>
              <w:spacing w:before="91" w:line="237" w:lineRule="auto"/>
              <w:ind w:left="134"/>
              <w:jc w:val="center"/>
              <w:rPr>
                <w:rFonts w:ascii="黑体" w:hAnsi="黑体" w:eastAsia="黑体" w:cs="黑体"/>
                <w:b/>
                <w:bCs/>
                <w:spacing w:val="-10"/>
                <w:sz w:val="28"/>
                <w:szCs w:val="28"/>
              </w:rPr>
            </w:pPr>
          </w:p>
        </w:tc>
        <w:tc>
          <w:tcPr>
            <w:tcW w:w="1559" w:type="dxa"/>
            <w:vAlign w:val="center"/>
          </w:tcPr>
          <w:p w14:paraId="0DF5EC00">
            <w:pPr>
              <w:spacing w:line="267" w:lineRule="auto"/>
              <w:jc w:val="both"/>
              <w:rPr>
                <w:rFonts w:ascii="Arial"/>
                <w:sz w:val="21"/>
              </w:rPr>
            </w:pPr>
          </w:p>
          <w:p w14:paraId="0743217E">
            <w:pPr>
              <w:spacing w:line="267" w:lineRule="auto"/>
              <w:jc w:val="both"/>
              <w:rPr>
                <w:rFonts w:ascii="Arial"/>
                <w:sz w:val="21"/>
              </w:rPr>
            </w:pPr>
          </w:p>
          <w:p w14:paraId="2DE97296">
            <w:pPr>
              <w:spacing w:before="91" w:line="237" w:lineRule="auto"/>
              <w:ind w:left="135"/>
              <w:jc w:val="center"/>
              <w:rPr>
                <w:rFonts w:ascii="黑体" w:hAnsi="黑体" w:eastAsia="黑体" w:cs="黑体"/>
                <w:b/>
                <w:bCs/>
                <w:spacing w:val="-10"/>
                <w:sz w:val="28"/>
                <w:szCs w:val="28"/>
              </w:rPr>
            </w:pPr>
            <w:r>
              <w:rPr>
                <w:rFonts w:ascii="宋体" w:hAnsi="宋体" w:eastAsia="宋体" w:cs="宋体"/>
                <w:spacing w:val="-10"/>
                <w:sz w:val="28"/>
                <w:szCs w:val="28"/>
              </w:rPr>
              <w:t>≤</w:t>
            </w:r>
            <w:r>
              <w:rPr>
                <w:rFonts w:ascii="黑体" w:hAnsi="黑体" w:eastAsia="黑体" w:cs="黑体"/>
                <w:b/>
                <w:bCs/>
                <w:spacing w:val="-10"/>
                <w:sz w:val="28"/>
                <w:szCs w:val="28"/>
              </w:rPr>
              <w:t>300</w:t>
            </w:r>
          </w:p>
          <w:p w14:paraId="41029C93">
            <w:pPr>
              <w:spacing w:before="91" w:line="237" w:lineRule="auto"/>
              <w:ind w:left="135"/>
              <w:jc w:val="center"/>
              <w:rPr>
                <w:rFonts w:ascii="黑体" w:hAnsi="黑体" w:eastAsia="黑体" w:cs="黑体"/>
                <w:b/>
                <w:bCs/>
                <w:spacing w:val="-10"/>
                <w:sz w:val="28"/>
                <w:szCs w:val="28"/>
              </w:rPr>
            </w:pPr>
          </w:p>
        </w:tc>
        <w:tc>
          <w:tcPr>
            <w:tcW w:w="916" w:type="dxa"/>
            <w:vAlign w:val="center"/>
          </w:tcPr>
          <w:p w14:paraId="2EF64572">
            <w:pPr>
              <w:spacing w:line="267" w:lineRule="auto"/>
              <w:jc w:val="both"/>
              <w:rPr>
                <w:rFonts w:ascii="Arial"/>
                <w:sz w:val="21"/>
              </w:rPr>
            </w:pPr>
          </w:p>
          <w:p w14:paraId="583E4F6F">
            <w:pPr>
              <w:spacing w:line="267" w:lineRule="auto"/>
              <w:jc w:val="both"/>
              <w:rPr>
                <w:rFonts w:ascii="Arial"/>
                <w:sz w:val="21"/>
              </w:rPr>
            </w:pPr>
          </w:p>
          <w:p w14:paraId="7ACAF085">
            <w:pPr>
              <w:spacing w:before="91" w:line="237" w:lineRule="auto"/>
              <w:ind w:left="133"/>
              <w:jc w:val="center"/>
              <w:rPr>
                <w:rFonts w:ascii="黑体" w:hAnsi="黑体" w:eastAsia="黑体" w:cs="黑体"/>
                <w:b/>
                <w:bCs/>
                <w:spacing w:val="-10"/>
                <w:sz w:val="28"/>
                <w:szCs w:val="28"/>
              </w:rPr>
            </w:pPr>
            <w:r>
              <w:rPr>
                <w:rFonts w:ascii="宋体" w:hAnsi="宋体" w:eastAsia="宋体" w:cs="宋体"/>
                <w:spacing w:val="-10"/>
                <w:sz w:val="28"/>
                <w:szCs w:val="28"/>
              </w:rPr>
              <w:t>≤</w:t>
            </w:r>
            <w:r>
              <w:rPr>
                <w:rFonts w:ascii="黑体" w:hAnsi="黑体" w:eastAsia="黑体" w:cs="黑体"/>
                <w:b/>
                <w:bCs/>
                <w:spacing w:val="-10"/>
                <w:sz w:val="28"/>
                <w:szCs w:val="28"/>
              </w:rPr>
              <w:t>300</w:t>
            </w:r>
          </w:p>
          <w:p w14:paraId="7472911E">
            <w:pPr>
              <w:spacing w:before="91" w:line="237" w:lineRule="auto"/>
              <w:ind w:left="133"/>
              <w:jc w:val="center"/>
              <w:rPr>
                <w:rFonts w:ascii="黑体" w:hAnsi="黑体" w:eastAsia="黑体" w:cs="黑体"/>
                <w:b/>
                <w:bCs/>
                <w:spacing w:val="-10"/>
                <w:sz w:val="28"/>
                <w:szCs w:val="28"/>
              </w:rPr>
            </w:pPr>
          </w:p>
        </w:tc>
        <w:tc>
          <w:tcPr>
            <w:tcW w:w="926" w:type="dxa"/>
            <w:vAlign w:val="center"/>
          </w:tcPr>
          <w:p w14:paraId="544D2BF1">
            <w:pPr>
              <w:spacing w:line="300" w:lineRule="auto"/>
              <w:jc w:val="both"/>
              <w:rPr>
                <w:rFonts w:ascii="Arial"/>
                <w:sz w:val="21"/>
              </w:rPr>
            </w:pPr>
          </w:p>
          <w:p w14:paraId="222BB1E1">
            <w:pPr>
              <w:spacing w:before="91" w:line="189" w:lineRule="exact"/>
              <w:ind w:left="114"/>
              <w:jc w:val="center"/>
              <w:rPr>
                <w:rFonts w:ascii="宋体" w:hAnsi="宋体" w:eastAsia="宋体" w:cs="宋体"/>
                <w:sz w:val="28"/>
                <w:szCs w:val="28"/>
              </w:rPr>
            </w:pPr>
            <w:r>
              <w:rPr>
                <w:rFonts w:ascii="宋体" w:hAnsi="宋体" w:eastAsia="宋体" w:cs="宋体"/>
                <w:position w:val="-5"/>
                <w:sz w:val="28"/>
                <w:szCs w:val="28"/>
              </w:rPr>
              <w:t>—</w:t>
            </w:r>
          </w:p>
        </w:tc>
        <w:tc>
          <w:tcPr>
            <w:tcW w:w="1389" w:type="dxa"/>
            <w:vAlign w:val="center"/>
          </w:tcPr>
          <w:p w14:paraId="696E3E48">
            <w:pPr>
              <w:spacing w:line="300" w:lineRule="auto"/>
              <w:jc w:val="both"/>
              <w:rPr>
                <w:rFonts w:ascii="Arial"/>
                <w:sz w:val="21"/>
              </w:rPr>
            </w:pPr>
          </w:p>
          <w:p w14:paraId="4047FA42">
            <w:pPr>
              <w:spacing w:before="91" w:line="189" w:lineRule="exact"/>
              <w:ind w:left="113"/>
              <w:jc w:val="center"/>
              <w:rPr>
                <w:rFonts w:ascii="宋体" w:hAnsi="宋体" w:eastAsia="宋体" w:cs="宋体"/>
                <w:sz w:val="28"/>
                <w:szCs w:val="28"/>
              </w:rPr>
            </w:pPr>
            <w:r>
              <w:rPr>
                <w:rFonts w:ascii="宋体" w:hAnsi="宋体" w:eastAsia="宋体" w:cs="宋体"/>
                <w:position w:val="-5"/>
                <w:sz w:val="28"/>
                <w:szCs w:val="28"/>
              </w:rPr>
              <w:t>—</w:t>
            </w:r>
          </w:p>
        </w:tc>
        <w:tc>
          <w:tcPr>
            <w:tcW w:w="820" w:type="dxa"/>
            <w:vAlign w:val="center"/>
          </w:tcPr>
          <w:p w14:paraId="283275DF">
            <w:pPr>
              <w:spacing w:line="300" w:lineRule="auto"/>
              <w:jc w:val="both"/>
              <w:rPr>
                <w:rFonts w:ascii="Arial"/>
                <w:sz w:val="21"/>
              </w:rPr>
            </w:pPr>
          </w:p>
          <w:p w14:paraId="116D4DCB">
            <w:pPr>
              <w:spacing w:before="91" w:line="189" w:lineRule="exact"/>
              <w:ind w:left="114"/>
              <w:jc w:val="center"/>
              <w:rPr>
                <w:rFonts w:ascii="宋体" w:hAnsi="宋体" w:eastAsia="宋体" w:cs="宋体"/>
                <w:sz w:val="28"/>
                <w:szCs w:val="28"/>
              </w:rPr>
            </w:pPr>
            <w:r>
              <w:rPr>
                <w:rFonts w:ascii="宋体" w:hAnsi="宋体" w:eastAsia="宋体" w:cs="宋体"/>
                <w:position w:val="-5"/>
                <w:sz w:val="28"/>
                <w:szCs w:val="28"/>
              </w:rPr>
              <w:t>—</w:t>
            </w:r>
          </w:p>
        </w:tc>
        <w:tc>
          <w:tcPr>
            <w:tcW w:w="804" w:type="dxa"/>
            <w:vAlign w:val="center"/>
          </w:tcPr>
          <w:p w14:paraId="3E070E23">
            <w:pPr>
              <w:spacing w:line="247" w:lineRule="auto"/>
              <w:jc w:val="center"/>
              <w:rPr>
                <w:rFonts w:ascii="Arial"/>
                <w:sz w:val="21"/>
              </w:rPr>
            </w:pPr>
          </w:p>
          <w:p w14:paraId="4F618FF1">
            <w:pPr>
              <w:spacing w:line="247" w:lineRule="auto"/>
              <w:jc w:val="both"/>
              <w:rPr>
                <w:rFonts w:ascii="Arial"/>
                <w:sz w:val="21"/>
              </w:rPr>
            </w:pPr>
          </w:p>
          <w:p w14:paraId="3F05500E">
            <w:pPr>
              <w:spacing w:before="91" w:line="418" w:lineRule="auto"/>
              <w:ind w:left="119" w:right="131" w:hanging="1"/>
              <w:jc w:val="center"/>
              <w:rPr>
                <w:rFonts w:ascii="宋体" w:hAnsi="宋体" w:eastAsia="宋体" w:cs="宋体"/>
                <w:sz w:val="28"/>
                <w:szCs w:val="28"/>
              </w:rPr>
            </w:pPr>
            <w:r>
              <w:rPr>
                <w:rFonts w:ascii="宋体" w:hAnsi="宋体" w:eastAsia="宋体" w:cs="宋体"/>
                <w:spacing w:val="-6"/>
                <w:sz w:val="28"/>
                <w:szCs w:val="28"/>
              </w:rPr>
              <w:t>预期</w:t>
            </w:r>
            <w:r>
              <w:rPr>
                <w:rFonts w:ascii="宋体" w:hAnsi="宋体" w:eastAsia="宋体" w:cs="宋体"/>
                <w:sz w:val="28"/>
                <w:szCs w:val="28"/>
              </w:rPr>
              <w:t xml:space="preserve"> 性</w:t>
            </w:r>
          </w:p>
        </w:tc>
      </w:tr>
      <w:tr w14:paraId="79104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9" w:hRule="atLeast"/>
        </w:trPr>
        <w:tc>
          <w:tcPr>
            <w:tcW w:w="780" w:type="dxa"/>
            <w:vAlign w:val="center"/>
          </w:tcPr>
          <w:p w14:paraId="4132DECE">
            <w:pPr>
              <w:spacing w:line="280" w:lineRule="auto"/>
              <w:jc w:val="both"/>
              <w:rPr>
                <w:rFonts w:ascii="Arial"/>
                <w:sz w:val="21"/>
              </w:rPr>
            </w:pPr>
          </w:p>
          <w:p w14:paraId="7644606E">
            <w:pPr>
              <w:spacing w:before="91" w:line="180" w:lineRule="auto"/>
              <w:ind w:left="117"/>
              <w:jc w:val="center"/>
              <w:rPr>
                <w:rFonts w:ascii="黑体" w:hAnsi="黑体" w:eastAsia="黑体" w:cs="黑体"/>
                <w:sz w:val="28"/>
                <w:szCs w:val="28"/>
              </w:rPr>
            </w:pPr>
            <w:r>
              <w:rPr>
                <w:rFonts w:ascii="黑体" w:hAnsi="黑体" w:eastAsia="黑体" w:cs="黑体"/>
                <w:b/>
                <w:bCs/>
                <w:spacing w:val="-3"/>
                <w:sz w:val="28"/>
                <w:szCs w:val="28"/>
              </w:rPr>
              <w:t>7</w:t>
            </w:r>
          </w:p>
        </w:tc>
        <w:tc>
          <w:tcPr>
            <w:tcW w:w="2001" w:type="dxa"/>
            <w:vAlign w:val="center"/>
          </w:tcPr>
          <w:p w14:paraId="1E61FE33">
            <w:pPr>
              <w:spacing w:before="188" w:line="399" w:lineRule="auto"/>
              <w:ind w:left="114" w:right="105" w:hanging="1"/>
              <w:jc w:val="center"/>
              <w:rPr>
                <w:rFonts w:ascii="宋体" w:hAnsi="宋体" w:eastAsia="宋体" w:cs="宋体"/>
                <w:sz w:val="28"/>
                <w:szCs w:val="28"/>
              </w:rPr>
            </w:pPr>
            <w:r>
              <w:rPr>
                <w:rFonts w:ascii="宋体" w:hAnsi="宋体" w:eastAsia="宋体" w:cs="宋体"/>
                <w:spacing w:val="-2"/>
                <w:sz w:val="28"/>
                <w:szCs w:val="28"/>
              </w:rPr>
              <w:t>装配式建筑施</w:t>
            </w:r>
            <w:r>
              <w:rPr>
                <w:rFonts w:ascii="宋体" w:hAnsi="宋体" w:eastAsia="宋体" w:cs="宋体"/>
                <w:sz w:val="28"/>
                <w:szCs w:val="28"/>
              </w:rPr>
              <w:t xml:space="preserve"> </w:t>
            </w:r>
            <w:r>
              <w:rPr>
                <w:rFonts w:ascii="宋体" w:hAnsi="宋体" w:eastAsia="宋体" w:cs="宋体"/>
                <w:spacing w:val="-3"/>
                <w:sz w:val="28"/>
                <w:szCs w:val="28"/>
              </w:rPr>
              <w:t>工现场建筑垃</w:t>
            </w:r>
            <w:r>
              <w:rPr>
                <w:rFonts w:ascii="宋体" w:hAnsi="宋体" w:eastAsia="宋体" w:cs="宋体"/>
                <w:spacing w:val="4"/>
                <w:sz w:val="28"/>
                <w:szCs w:val="28"/>
              </w:rPr>
              <w:t xml:space="preserve"> </w:t>
            </w:r>
            <w:r>
              <w:rPr>
                <w:rFonts w:ascii="宋体" w:hAnsi="宋体" w:eastAsia="宋体" w:cs="宋体"/>
                <w:spacing w:val="-8"/>
                <w:sz w:val="28"/>
                <w:szCs w:val="28"/>
              </w:rPr>
              <w:t>圾排放量（吨</w:t>
            </w:r>
            <w:r>
              <w:rPr>
                <w:rFonts w:ascii="黑体" w:hAnsi="黑体" w:eastAsia="黑体" w:cs="黑体"/>
                <w:b/>
                <w:bCs/>
                <w:spacing w:val="-8"/>
                <w:sz w:val="28"/>
                <w:szCs w:val="28"/>
              </w:rPr>
              <w:t>/</w:t>
            </w:r>
            <w:r>
              <w:rPr>
                <w:rFonts w:ascii="黑体" w:hAnsi="黑体" w:eastAsia="黑体" w:cs="黑体"/>
                <w:spacing w:val="4"/>
                <w:sz w:val="28"/>
                <w:szCs w:val="28"/>
              </w:rPr>
              <w:t xml:space="preserve"> </w:t>
            </w:r>
            <w:r>
              <w:rPr>
                <w:rFonts w:ascii="宋体" w:hAnsi="宋体" w:eastAsia="宋体" w:cs="宋体"/>
                <w:spacing w:val="-3"/>
                <w:sz w:val="28"/>
                <w:szCs w:val="28"/>
              </w:rPr>
              <w:t>万平方米）</w:t>
            </w:r>
          </w:p>
        </w:tc>
        <w:tc>
          <w:tcPr>
            <w:tcW w:w="1079" w:type="dxa"/>
            <w:vAlign w:val="center"/>
          </w:tcPr>
          <w:p w14:paraId="3F7F651A">
            <w:pPr>
              <w:spacing w:line="267" w:lineRule="auto"/>
              <w:jc w:val="both"/>
              <w:rPr>
                <w:rFonts w:ascii="Arial"/>
                <w:sz w:val="21"/>
              </w:rPr>
            </w:pPr>
          </w:p>
          <w:p w14:paraId="279D26DA">
            <w:pPr>
              <w:spacing w:before="91" w:line="237" w:lineRule="auto"/>
              <w:ind w:left="134"/>
              <w:jc w:val="center"/>
              <w:rPr>
                <w:rFonts w:ascii="黑体" w:hAnsi="黑体" w:eastAsia="黑体" w:cs="黑体"/>
                <w:sz w:val="28"/>
                <w:szCs w:val="28"/>
              </w:rPr>
            </w:pPr>
            <w:r>
              <w:rPr>
                <w:rFonts w:ascii="宋体" w:hAnsi="宋体" w:eastAsia="宋体" w:cs="宋体"/>
                <w:spacing w:val="-10"/>
                <w:sz w:val="28"/>
                <w:szCs w:val="28"/>
              </w:rPr>
              <w:t>≤</w:t>
            </w:r>
            <w:r>
              <w:rPr>
                <w:rFonts w:ascii="黑体" w:hAnsi="黑体" w:eastAsia="黑体" w:cs="黑体"/>
                <w:b/>
                <w:bCs/>
                <w:spacing w:val="-10"/>
                <w:sz w:val="28"/>
                <w:szCs w:val="28"/>
              </w:rPr>
              <w:t>200</w:t>
            </w:r>
          </w:p>
        </w:tc>
        <w:tc>
          <w:tcPr>
            <w:tcW w:w="1559" w:type="dxa"/>
            <w:vAlign w:val="center"/>
          </w:tcPr>
          <w:p w14:paraId="5911FE27">
            <w:pPr>
              <w:spacing w:line="267" w:lineRule="auto"/>
              <w:jc w:val="both"/>
              <w:rPr>
                <w:rFonts w:ascii="Arial"/>
                <w:sz w:val="21"/>
              </w:rPr>
            </w:pPr>
          </w:p>
          <w:p w14:paraId="364D795E">
            <w:pPr>
              <w:spacing w:before="91" w:line="237" w:lineRule="auto"/>
              <w:ind w:left="135"/>
              <w:jc w:val="center"/>
              <w:rPr>
                <w:rFonts w:ascii="黑体" w:hAnsi="黑体" w:eastAsia="黑体" w:cs="黑体"/>
                <w:sz w:val="28"/>
                <w:szCs w:val="28"/>
              </w:rPr>
            </w:pPr>
            <w:r>
              <w:rPr>
                <w:rFonts w:ascii="宋体" w:hAnsi="宋体" w:eastAsia="宋体" w:cs="宋体"/>
                <w:spacing w:val="-10"/>
                <w:sz w:val="28"/>
                <w:szCs w:val="28"/>
              </w:rPr>
              <w:t>≤</w:t>
            </w:r>
            <w:r>
              <w:rPr>
                <w:rFonts w:ascii="黑体" w:hAnsi="黑体" w:eastAsia="黑体" w:cs="黑体"/>
                <w:b/>
                <w:bCs/>
                <w:spacing w:val="-10"/>
                <w:sz w:val="28"/>
                <w:szCs w:val="28"/>
              </w:rPr>
              <w:t>200</w:t>
            </w:r>
          </w:p>
        </w:tc>
        <w:tc>
          <w:tcPr>
            <w:tcW w:w="916" w:type="dxa"/>
            <w:vAlign w:val="center"/>
          </w:tcPr>
          <w:p w14:paraId="17DBC1B2">
            <w:pPr>
              <w:spacing w:line="267" w:lineRule="auto"/>
              <w:jc w:val="both"/>
              <w:rPr>
                <w:rFonts w:ascii="Arial"/>
                <w:sz w:val="21"/>
              </w:rPr>
            </w:pPr>
          </w:p>
          <w:p w14:paraId="7EF1D950">
            <w:pPr>
              <w:spacing w:before="91" w:line="237" w:lineRule="auto"/>
              <w:ind w:left="133"/>
              <w:jc w:val="center"/>
              <w:rPr>
                <w:rFonts w:ascii="黑体" w:hAnsi="黑体" w:eastAsia="黑体" w:cs="黑体"/>
                <w:sz w:val="28"/>
                <w:szCs w:val="28"/>
              </w:rPr>
            </w:pPr>
            <w:r>
              <w:rPr>
                <w:rFonts w:ascii="宋体" w:hAnsi="宋体" w:eastAsia="宋体" w:cs="宋体"/>
                <w:spacing w:val="-10"/>
                <w:sz w:val="28"/>
                <w:szCs w:val="28"/>
              </w:rPr>
              <w:t>≤</w:t>
            </w:r>
            <w:r>
              <w:rPr>
                <w:rFonts w:ascii="黑体" w:hAnsi="黑体" w:eastAsia="黑体" w:cs="黑体"/>
                <w:b/>
                <w:bCs/>
                <w:spacing w:val="-10"/>
                <w:sz w:val="28"/>
                <w:szCs w:val="28"/>
              </w:rPr>
              <w:t>200</w:t>
            </w:r>
          </w:p>
        </w:tc>
        <w:tc>
          <w:tcPr>
            <w:tcW w:w="926" w:type="dxa"/>
            <w:vAlign w:val="center"/>
          </w:tcPr>
          <w:p w14:paraId="2077ECD2">
            <w:pPr>
              <w:jc w:val="center"/>
              <w:rPr>
                <w:rFonts w:ascii="Arial"/>
                <w:sz w:val="21"/>
              </w:rPr>
            </w:pPr>
          </w:p>
          <w:p w14:paraId="3BA2F775">
            <w:pPr>
              <w:spacing w:line="241" w:lineRule="auto"/>
              <w:jc w:val="both"/>
              <w:rPr>
                <w:rFonts w:ascii="Arial"/>
                <w:sz w:val="21"/>
              </w:rPr>
            </w:pPr>
          </w:p>
          <w:p w14:paraId="77F04DB6">
            <w:pPr>
              <w:spacing w:before="91" w:line="189" w:lineRule="exact"/>
              <w:ind w:left="114"/>
              <w:jc w:val="center"/>
              <w:rPr>
                <w:rFonts w:ascii="宋体" w:hAnsi="宋体" w:eastAsia="宋体" w:cs="宋体"/>
                <w:sz w:val="28"/>
                <w:szCs w:val="28"/>
              </w:rPr>
            </w:pPr>
            <w:r>
              <w:rPr>
                <w:rFonts w:ascii="宋体" w:hAnsi="宋体" w:eastAsia="宋体" w:cs="宋体"/>
                <w:position w:val="-5"/>
                <w:sz w:val="28"/>
                <w:szCs w:val="28"/>
              </w:rPr>
              <w:t>—</w:t>
            </w:r>
          </w:p>
        </w:tc>
        <w:tc>
          <w:tcPr>
            <w:tcW w:w="1389" w:type="dxa"/>
            <w:vAlign w:val="center"/>
          </w:tcPr>
          <w:p w14:paraId="1BDF3878">
            <w:pPr>
              <w:jc w:val="both"/>
              <w:rPr>
                <w:rFonts w:ascii="Arial"/>
                <w:sz w:val="21"/>
              </w:rPr>
            </w:pPr>
          </w:p>
          <w:p w14:paraId="599B0265">
            <w:pPr>
              <w:spacing w:line="241" w:lineRule="auto"/>
              <w:jc w:val="center"/>
              <w:rPr>
                <w:rFonts w:ascii="Arial"/>
                <w:sz w:val="21"/>
              </w:rPr>
            </w:pPr>
          </w:p>
          <w:p w14:paraId="03DDE3E0">
            <w:pPr>
              <w:spacing w:before="91" w:line="189" w:lineRule="exact"/>
              <w:ind w:left="113"/>
              <w:jc w:val="center"/>
              <w:rPr>
                <w:rFonts w:ascii="宋体" w:hAnsi="宋体" w:eastAsia="宋体" w:cs="宋体"/>
                <w:sz w:val="28"/>
                <w:szCs w:val="28"/>
              </w:rPr>
            </w:pPr>
            <w:r>
              <w:rPr>
                <w:rFonts w:ascii="宋体" w:hAnsi="宋体" w:eastAsia="宋体" w:cs="宋体"/>
                <w:position w:val="-5"/>
                <w:sz w:val="28"/>
                <w:szCs w:val="28"/>
              </w:rPr>
              <w:t>—</w:t>
            </w:r>
          </w:p>
        </w:tc>
        <w:tc>
          <w:tcPr>
            <w:tcW w:w="820" w:type="dxa"/>
            <w:vAlign w:val="center"/>
          </w:tcPr>
          <w:p w14:paraId="53C2B159">
            <w:pPr>
              <w:jc w:val="center"/>
              <w:rPr>
                <w:rFonts w:ascii="Arial"/>
                <w:sz w:val="21"/>
              </w:rPr>
            </w:pPr>
          </w:p>
          <w:p w14:paraId="62E20F3A">
            <w:pPr>
              <w:spacing w:line="241" w:lineRule="auto"/>
              <w:jc w:val="both"/>
              <w:rPr>
                <w:rFonts w:ascii="Arial"/>
                <w:sz w:val="21"/>
              </w:rPr>
            </w:pPr>
          </w:p>
          <w:p w14:paraId="711F04F3">
            <w:pPr>
              <w:spacing w:before="91" w:line="189" w:lineRule="exact"/>
              <w:ind w:left="114"/>
              <w:jc w:val="center"/>
              <w:rPr>
                <w:rFonts w:ascii="宋体" w:hAnsi="宋体" w:eastAsia="宋体" w:cs="宋体"/>
                <w:sz w:val="28"/>
                <w:szCs w:val="28"/>
              </w:rPr>
            </w:pPr>
            <w:r>
              <w:rPr>
                <w:rFonts w:ascii="宋体" w:hAnsi="宋体" w:eastAsia="宋体" w:cs="宋体"/>
                <w:position w:val="-5"/>
                <w:sz w:val="28"/>
                <w:szCs w:val="28"/>
              </w:rPr>
              <w:t>—</w:t>
            </w:r>
          </w:p>
        </w:tc>
        <w:tc>
          <w:tcPr>
            <w:tcW w:w="804" w:type="dxa"/>
            <w:vAlign w:val="center"/>
          </w:tcPr>
          <w:p w14:paraId="6D0A3CC9">
            <w:pPr>
              <w:spacing w:line="248" w:lineRule="auto"/>
              <w:jc w:val="both"/>
              <w:rPr>
                <w:rFonts w:ascii="Arial"/>
                <w:sz w:val="21"/>
              </w:rPr>
            </w:pPr>
          </w:p>
          <w:p w14:paraId="79AA5965">
            <w:pPr>
              <w:spacing w:before="91" w:line="418" w:lineRule="auto"/>
              <w:ind w:left="119" w:right="131" w:hanging="1"/>
              <w:jc w:val="center"/>
              <w:rPr>
                <w:rFonts w:ascii="宋体" w:hAnsi="宋体" w:eastAsia="宋体" w:cs="宋体"/>
                <w:sz w:val="28"/>
                <w:szCs w:val="28"/>
              </w:rPr>
            </w:pPr>
            <w:r>
              <w:rPr>
                <w:rFonts w:ascii="宋体" w:hAnsi="宋体" w:eastAsia="宋体" w:cs="宋体"/>
                <w:spacing w:val="-6"/>
                <w:sz w:val="28"/>
                <w:szCs w:val="28"/>
              </w:rPr>
              <w:t>预期</w:t>
            </w:r>
            <w:r>
              <w:rPr>
                <w:rFonts w:ascii="宋体" w:hAnsi="宋体" w:eastAsia="宋体" w:cs="宋体"/>
                <w:sz w:val="28"/>
                <w:szCs w:val="28"/>
              </w:rPr>
              <w:t xml:space="preserve"> 性</w:t>
            </w:r>
          </w:p>
        </w:tc>
      </w:tr>
    </w:tbl>
    <w:p w14:paraId="786B8592">
      <w:pPr>
        <w:spacing w:before="181" w:line="425" w:lineRule="auto"/>
        <w:ind w:left="21" w:right="207" w:firstLine="560"/>
        <w:jc w:val="both"/>
        <w:rPr>
          <w:rFonts w:ascii="宋体" w:hAnsi="宋体" w:eastAsia="宋体" w:cs="宋体"/>
          <w:sz w:val="28"/>
          <w:szCs w:val="28"/>
        </w:rPr>
      </w:pPr>
      <w:r>
        <w:rPr>
          <w:rFonts w:ascii="宋体" w:hAnsi="宋体" w:eastAsia="宋体" w:cs="宋体"/>
          <w:sz w:val="28"/>
          <w:szCs w:val="28"/>
        </w:rPr>
        <w:t>注：</w:t>
      </w:r>
      <w:r>
        <w:rPr>
          <w:rFonts w:ascii="Calibri" w:hAnsi="Calibri" w:eastAsia="Calibri" w:cs="Calibri"/>
          <w:b/>
          <w:bCs/>
          <w:sz w:val="28"/>
          <w:szCs w:val="28"/>
        </w:rPr>
        <w:t>1</w:t>
      </w:r>
      <w:r>
        <w:rPr>
          <w:rFonts w:ascii="Calibri" w:hAnsi="Calibri" w:eastAsia="Calibri" w:cs="Calibri"/>
          <w:b/>
          <w:bCs/>
          <w:spacing w:val="-31"/>
          <w:sz w:val="28"/>
          <w:szCs w:val="28"/>
        </w:rPr>
        <w:t xml:space="preserve"> </w:t>
      </w:r>
      <w:r>
        <w:rPr>
          <w:rFonts w:ascii="宋体" w:hAnsi="宋体" w:eastAsia="宋体" w:cs="宋体"/>
          <w:sz w:val="28"/>
          <w:szCs w:val="28"/>
        </w:rPr>
        <w:t>、建筑垃圾安全处置率：参考《广东省安全生产条例》《广</w:t>
      </w:r>
      <w:r>
        <w:rPr>
          <w:rFonts w:ascii="宋体" w:hAnsi="宋体" w:eastAsia="宋体" w:cs="宋体"/>
          <w:spacing w:val="-1"/>
          <w:sz w:val="28"/>
          <w:szCs w:val="28"/>
        </w:rPr>
        <w:t>东省安全生产</w:t>
      </w:r>
      <w:r>
        <w:rPr>
          <w:rFonts w:ascii="宋体" w:hAnsi="宋体" w:eastAsia="宋体" w:cs="宋体"/>
          <w:spacing w:val="-7"/>
          <w:sz w:val="28"/>
          <w:szCs w:val="28"/>
        </w:rPr>
        <w:t>领域风险点危险源排查管控工作指南》《广东深圳光明新区渣土受纳场“</w:t>
      </w:r>
      <w:r>
        <w:rPr>
          <w:rFonts w:ascii="Calibri" w:hAnsi="Calibri" w:eastAsia="Calibri" w:cs="Calibri"/>
          <w:b/>
          <w:bCs/>
          <w:spacing w:val="-7"/>
          <w:sz w:val="28"/>
          <w:szCs w:val="28"/>
        </w:rPr>
        <w:t>12</w:t>
      </w:r>
      <w:r>
        <w:rPr>
          <w:rFonts w:ascii="Calibri" w:hAnsi="Calibri" w:eastAsia="Calibri" w:cs="Calibri"/>
          <w:b/>
          <w:bCs/>
          <w:spacing w:val="47"/>
          <w:sz w:val="28"/>
          <w:szCs w:val="28"/>
        </w:rPr>
        <w:t xml:space="preserve"> </w:t>
      </w:r>
      <w:r>
        <w:rPr>
          <w:rFonts w:ascii="宋体" w:hAnsi="宋体" w:eastAsia="宋体" w:cs="宋体"/>
          <w:spacing w:val="-7"/>
          <w:sz w:val="28"/>
          <w:szCs w:val="28"/>
        </w:rPr>
        <w:t>·</w:t>
      </w:r>
      <w:r>
        <w:rPr>
          <w:rFonts w:ascii="Calibri" w:hAnsi="Calibri" w:eastAsia="Calibri" w:cs="Calibri"/>
          <w:b/>
          <w:bCs/>
          <w:spacing w:val="-7"/>
          <w:sz w:val="28"/>
          <w:szCs w:val="28"/>
        </w:rPr>
        <w:t>20</w:t>
      </w:r>
      <w:r>
        <w:rPr>
          <w:rFonts w:ascii="Calibri" w:hAnsi="Calibri" w:eastAsia="Calibri" w:cs="Calibri"/>
          <w:b/>
          <w:bCs/>
          <w:spacing w:val="-27"/>
          <w:sz w:val="28"/>
          <w:szCs w:val="28"/>
        </w:rPr>
        <w:t xml:space="preserve"> </w:t>
      </w:r>
      <w:r>
        <w:rPr>
          <w:rFonts w:ascii="宋体" w:hAnsi="宋体" w:eastAsia="宋体" w:cs="宋体"/>
          <w:spacing w:val="-7"/>
          <w:sz w:val="28"/>
          <w:szCs w:val="28"/>
        </w:rPr>
        <w:t>”特</w:t>
      </w:r>
      <w:r>
        <w:rPr>
          <w:rFonts w:ascii="宋体" w:hAnsi="宋体" w:eastAsia="宋体" w:cs="宋体"/>
          <w:spacing w:val="-3"/>
          <w:sz w:val="28"/>
          <w:szCs w:val="28"/>
        </w:rPr>
        <w:t>别重大滑坡事故调查报告》，本指标指当地纳入规范监管的建筑垃</w:t>
      </w:r>
      <w:r>
        <w:rPr>
          <w:rFonts w:ascii="宋体" w:hAnsi="宋体" w:eastAsia="宋体" w:cs="宋体"/>
          <w:spacing w:val="-4"/>
          <w:sz w:val="28"/>
          <w:szCs w:val="28"/>
        </w:rPr>
        <w:t>圾量占同期排放可</w:t>
      </w:r>
      <w:r>
        <w:rPr>
          <w:rFonts w:ascii="宋体" w:hAnsi="宋体" w:eastAsia="宋体" w:cs="宋体"/>
          <w:spacing w:val="-3"/>
          <w:sz w:val="28"/>
          <w:szCs w:val="28"/>
        </w:rPr>
        <w:t>造成环境影响的建筑垃圾总量的百分比，或可造成环境影响的建筑</w:t>
      </w:r>
      <w:r>
        <w:rPr>
          <w:rFonts w:ascii="宋体" w:hAnsi="宋体" w:eastAsia="宋体" w:cs="宋体"/>
          <w:spacing w:val="-4"/>
          <w:sz w:val="28"/>
          <w:szCs w:val="28"/>
        </w:rPr>
        <w:t>垃圾总量扣除发生</w:t>
      </w:r>
      <w:r>
        <w:rPr>
          <w:rFonts w:ascii="宋体" w:hAnsi="宋体" w:eastAsia="宋体" w:cs="宋体"/>
          <w:sz w:val="28"/>
          <w:szCs w:val="28"/>
        </w:rPr>
        <w:t>乱堆乱放、私拉乱倒、破坏生态环境和发生安全问题</w:t>
      </w:r>
      <w:r>
        <w:rPr>
          <w:rFonts w:ascii="宋体" w:hAnsi="宋体" w:eastAsia="宋体" w:cs="宋体"/>
          <w:spacing w:val="-1"/>
          <w:sz w:val="28"/>
          <w:szCs w:val="28"/>
        </w:rPr>
        <w:t>的建筑垃圾量后的占比。</w:t>
      </w:r>
    </w:p>
    <w:p w14:paraId="374BE234">
      <w:pPr>
        <w:spacing w:before="181" w:line="221" w:lineRule="auto"/>
        <w:ind w:left="124" w:firstLine="564" w:firstLineChars="200"/>
        <w:rPr>
          <w:rFonts w:ascii="Calibri" w:hAnsi="Calibri" w:eastAsia="Calibri" w:cs="Calibri"/>
          <w:sz w:val="28"/>
          <w:szCs w:val="28"/>
        </w:rPr>
      </w:pPr>
      <w:r>
        <w:rPr>
          <w:rFonts w:ascii="宋体" w:hAnsi="宋体" w:eastAsia="宋体" w:cs="宋体"/>
          <w:spacing w:val="1"/>
          <w:sz w:val="28"/>
          <w:szCs w:val="28"/>
        </w:rPr>
        <w:t>建筑垃圾安全处置率</w:t>
      </w:r>
      <w:r>
        <w:rPr>
          <w:rFonts w:ascii="Calibri" w:hAnsi="Calibri" w:eastAsia="Calibri" w:cs="Calibri"/>
          <w:b/>
          <w:bCs/>
          <w:spacing w:val="1"/>
          <w:sz w:val="28"/>
          <w:szCs w:val="28"/>
        </w:rPr>
        <w:t>=</w:t>
      </w:r>
      <w:r>
        <w:rPr>
          <w:rFonts w:ascii="宋体" w:hAnsi="宋体" w:eastAsia="宋体" w:cs="宋体"/>
          <w:spacing w:val="1"/>
          <w:sz w:val="28"/>
          <w:szCs w:val="28"/>
        </w:rPr>
        <w:t>纳入规范监管的建筑垃圾</w:t>
      </w:r>
      <w:r>
        <w:rPr>
          <w:rFonts w:ascii="宋体" w:hAnsi="宋体" w:eastAsia="宋体" w:cs="宋体"/>
          <w:sz w:val="28"/>
          <w:szCs w:val="28"/>
        </w:rPr>
        <w:t>量÷同期排放可造成环境影响的</w:t>
      </w:r>
      <w:r>
        <w:rPr>
          <w:rFonts w:ascii="宋体" w:hAnsi="宋体" w:eastAsia="宋体" w:cs="宋体"/>
          <w:spacing w:val="-2"/>
          <w:sz w:val="28"/>
          <w:szCs w:val="28"/>
        </w:rPr>
        <w:t>建筑垃圾总量×</w:t>
      </w:r>
      <w:r>
        <w:rPr>
          <w:rFonts w:ascii="Calibri" w:hAnsi="Calibri" w:eastAsia="Calibri" w:cs="Calibri"/>
          <w:b/>
          <w:bCs/>
          <w:spacing w:val="-2"/>
          <w:sz w:val="28"/>
          <w:szCs w:val="28"/>
        </w:rPr>
        <w:t>100%</w:t>
      </w:r>
    </w:p>
    <w:p w14:paraId="1FB69EAE">
      <w:pPr>
        <w:spacing w:before="313" w:line="424" w:lineRule="auto"/>
        <w:ind w:left="123" w:right="110" w:firstLine="561"/>
        <w:jc w:val="both"/>
        <w:rPr>
          <w:rFonts w:ascii="宋体" w:hAnsi="宋体" w:eastAsia="宋体" w:cs="宋体"/>
          <w:sz w:val="28"/>
          <w:szCs w:val="28"/>
        </w:rPr>
      </w:pPr>
      <w:r>
        <w:rPr>
          <w:rFonts w:ascii="Calibri" w:hAnsi="Calibri" w:eastAsia="Calibri" w:cs="Calibri"/>
          <w:b/>
          <w:bCs/>
          <w:sz w:val="28"/>
          <w:szCs w:val="28"/>
        </w:rPr>
        <w:t>2</w:t>
      </w:r>
      <w:r>
        <w:rPr>
          <w:rFonts w:ascii="Calibri" w:hAnsi="Calibri" w:eastAsia="Calibri" w:cs="Calibri"/>
          <w:b/>
          <w:bCs/>
          <w:spacing w:val="-31"/>
          <w:sz w:val="28"/>
          <w:szCs w:val="28"/>
        </w:rPr>
        <w:t xml:space="preserve"> </w:t>
      </w:r>
      <w:r>
        <w:rPr>
          <w:rFonts w:ascii="宋体" w:hAnsi="宋体" w:eastAsia="宋体" w:cs="宋体"/>
          <w:sz w:val="28"/>
          <w:szCs w:val="28"/>
        </w:rPr>
        <w:t>、建筑垃圾综合利用率：参考《广东省建筑垃圾</w:t>
      </w:r>
      <w:r>
        <w:rPr>
          <w:rFonts w:ascii="宋体" w:hAnsi="宋体" w:eastAsia="宋体" w:cs="宋体"/>
          <w:spacing w:val="-1"/>
          <w:sz w:val="28"/>
          <w:szCs w:val="28"/>
        </w:rPr>
        <w:t>治理及资源化利用三年行动方</w:t>
      </w:r>
      <w:r>
        <w:rPr>
          <w:rFonts w:ascii="宋体" w:hAnsi="宋体" w:eastAsia="宋体" w:cs="宋体"/>
          <w:spacing w:val="-3"/>
          <w:sz w:val="28"/>
          <w:szCs w:val="28"/>
        </w:rPr>
        <w:t>案（</w:t>
      </w:r>
      <w:r>
        <w:rPr>
          <w:rFonts w:ascii="Calibri" w:hAnsi="Calibri" w:eastAsia="Calibri" w:cs="Calibri"/>
          <w:b/>
          <w:bCs/>
          <w:spacing w:val="-3"/>
          <w:sz w:val="28"/>
          <w:szCs w:val="28"/>
        </w:rPr>
        <w:t>2023-2025</w:t>
      </w:r>
      <w:r>
        <w:rPr>
          <w:rFonts w:ascii="Calibri" w:hAnsi="Calibri" w:eastAsia="Calibri" w:cs="Calibri"/>
          <w:b/>
          <w:bCs/>
          <w:spacing w:val="34"/>
          <w:w w:val="101"/>
          <w:sz w:val="28"/>
          <w:szCs w:val="28"/>
        </w:rPr>
        <w:t xml:space="preserve"> </w:t>
      </w:r>
      <w:r>
        <w:rPr>
          <w:rFonts w:ascii="宋体" w:hAnsi="宋体" w:eastAsia="宋体" w:cs="宋体"/>
          <w:spacing w:val="-3"/>
          <w:sz w:val="28"/>
          <w:szCs w:val="28"/>
        </w:rPr>
        <w:t>年）》《</w:t>
      </w:r>
      <w:r>
        <w:rPr>
          <w:rFonts w:ascii="Calibri" w:hAnsi="Calibri" w:eastAsia="Calibri" w:cs="Calibri"/>
          <w:b/>
          <w:bCs/>
          <w:spacing w:val="-3"/>
          <w:sz w:val="28"/>
          <w:szCs w:val="28"/>
        </w:rPr>
        <w:t>2022</w:t>
      </w:r>
      <w:r>
        <w:rPr>
          <w:rFonts w:ascii="Calibri" w:hAnsi="Calibri" w:eastAsia="Calibri" w:cs="Calibri"/>
          <w:b/>
          <w:bCs/>
          <w:spacing w:val="20"/>
          <w:sz w:val="28"/>
          <w:szCs w:val="28"/>
        </w:rPr>
        <w:t xml:space="preserve"> </w:t>
      </w:r>
      <w:r>
        <w:rPr>
          <w:rFonts w:ascii="宋体" w:hAnsi="宋体" w:eastAsia="宋体" w:cs="宋体"/>
          <w:spacing w:val="-3"/>
          <w:sz w:val="28"/>
          <w:szCs w:val="28"/>
        </w:rPr>
        <w:t>年城市体检指标体系》，本指标指建筑垃圾通过工程回填、土地平整、资源化利用、堆山造景、修基筑路等方式处</w:t>
      </w:r>
      <w:r>
        <w:rPr>
          <w:rFonts w:ascii="宋体" w:hAnsi="宋体" w:eastAsia="宋体" w:cs="宋体"/>
          <w:spacing w:val="-4"/>
          <w:sz w:val="28"/>
          <w:szCs w:val="28"/>
        </w:rPr>
        <w:t>置汇总的利用量，占同期</w:t>
      </w:r>
      <w:r>
        <w:rPr>
          <w:rFonts w:ascii="宋体" w:hAnsi="宋体" w:eastAsia="宋体" w:cs="宋体"/>
          <w:spacing w:val="-1"/>
          <w:sz w:val="28"/>
          <w:szCs w:val="28"/>
        </w:rPr>
        <w:t>建筑垃圾总排放产生量的百分比。</w:t>
      </w:r>
    </w:p>
    <w:p w14:paraId="0312FDF4">
      <w:pPr>
        <w:spacing w:before="39" w:line="417" w:lineRule="auto"/>
        <w:ind w:left="123" w:right="108" w:firstLine="560"/>
        <w:rPr>
          <w:rFonts w:ascii="宋体" w:hAnsi="宋体" w:eastAsia="宋体" w:cs="宋体"/>
          <w:sz w:val="28"/>
          <w:szCs w:val="28"/>
        </w:rPr>
      </w:pPr>
      <w:r>
        <w:rPr>
          <w:rFonts w:ascii="宋体" w:hAnsi="宋体" w:eastAsia="宋体" w:cs="宋体"/>
          <w:spacing w:val="1"/>
          <w:sz w:val="28"/>
          <w:szCs w:val="28"/>
        </w:rPr>
        <w:t>建筑垃圾综合利用率</w:t>
      </w:r>
      <w:r>
        <w:rPr>
          <w:rFonts w:ascii="Calibri" w:hAnsi="Calibri" w:eastAsia="Calibri" w:cs="Calibri"/>
          <w:b/>
          <w:bCs/>
          <w:spacing w:val="1"/>
          <w:sz w:val="28"/>
          <w:szCs w:val="28"/>
        </w:rPr>
        <w:t>=</w:t>
      </w:r>
      <w:r>
        <w:rPr>
          <w:rFonts w:ascii="宋体" w:hAnsi="宋体" w:eastAsia="宋体" w:cs="宋体"/>
          <w:spacing w:val="1"/>
          <w:sz w:val="28"/>
          <w:szCs w:val="28"/>
        </w:rPr>
        <w:t>工程回填、土地平整、资源化利用、</w:t>
      </w:r>
      <w:r>
        <w:rPr>
          <w:rFonts w:ascii="宋体" w:hAnsi="宋体" w:eastAsia="宋体" w:cs="宋体"/>
          <w:sz w:val="28"/>
          <w:szCs w:val="28"/>
        </w:rPr>
        <w:t>堆山造景、修基筑路</w:t>
      </w:r>
      <w:r>
        <w:rPr>
          <w:rFonts w:ascii="宋体" w:hAnsi="宋体" w:eastAsia="宋体" w:cs="宋体"/>
          <w:spacing w:val="-1"/>
          <w:sz w:val="28"/>
          <w:szCs w:val="28"/>
        </w:rPr>
        <w:t>等方式处置汇总的利用量</w:t>
      </w:r>
      <w:r>
        <w:rPr>
          <w:rFonts w:ascii="Calibri" w:hAnsi="Calibri" w:eastAsia="Calibri" w:cs="Calibri"/>
          <w:spacing w:val="-1"/>
          <w:sz w:val="28"/>
          <w:szCs w:val="28"/>
        </w:rPr>
        <w:t>÷</w:t>
      </w:r>
      <w:r>
        <w:rPr>
          <w:rFonts w:ascii="宋体" w:hAnsi="宋体" w:eastAsia="宋体" w:cs="宋体"/>
          <w:spacing w:val="-1"/>
          <w:sz w:val="28"/>
          <w:szCs w:val="28"/>
        </w:rPr>
        <w:t>同期建筑垃圾总排放产生量。</w:t>
      </w:r>
    </w:p>
    <w:p w14:paraId="598D2FEB">
      <w:pPr>
        <w:spacing w:before="41" w:line="421" w:lineRule="auto"/>
        <w:ind w:left="123" w:right="115" w:firstLine="560"/>
        <w:rPr>
          <w:rFonts w:ascii="宋体" w:hAnsi="宋体" w:eastAsia="宋体" w:cs="宋体"/>
          <w:b/>
          <w:bCs/>
          <w:spacing w:val="-2"/>
          <w:sz w:val="28"/>
          <w:szCs w:val="28"/>
        </w:rPr>
      </w:pPr>
      <w:r>
        <w:rPr>
          <w:rFonts w:ascii="Calibri" w:hAnsi="Calibri" w:eastAsia="Calibri" w:cs="Calibri"/>
          <w:b/>
          <w:bCs/>
          <w:spacing w:val="-3"/>
          <w:sz w:val="28"/>
          <w:szCs w:val="28"/>
        </w:rPr>
        <w:t>3</w:t>
      </w:r>
      <w:r>
        <w:rPr>
          <w:rFonts w:ascii="Calibri" w:hAnsi="Calibri" w:eastAsia="Calibri" w:cs="Calibri"/>
          <w:b/>
          <w:bCs/>
          <w:spacing w:val="-22"/>
          <w:sz w:val="28"/>
          <w:szCs w:val="28"/>
        </w:rPr>
        <w:t xml:space="preserve"> </w:t>
      </w:r>
      <w:r>
        <w:rPr>
          <w:rFonts w:ascii="宋体" w:hAnsi="宋体" w:eastAsia="宋体" w:cs="宋体"/>
          <w:spacing w:val="-3"/>
          <w:sz w:val="28"/>
          <w:szCs w:val="28"/>
        </w:rPr>
        <w:t>、建筑垃圾资源化利用率：参考《</w:t>
      </w:r>
      <w:r>
        <w:rPr>
          <w:rFonts w:ascii="Calibri" w:hAnsi="Calibri" w:eastAsia="Calibri" w:cs="Calibri"/>
          <w:b/>
          <w:bCs/>
          <w:spacing w:val="-3"/>
          <w:sz w:val="28"/>
          <w:szCs w:val="28"/>
        </w:rPr>
        <w:t>2022</w:t>
      </w:r>
      <w:r>
        <w:rPr>
          <w:rFonts w:ascii="Calibri" w:hAnsi="Calibri" w:eastAsia="Calibri" w:cs="Calibri"/>
          <w:b/>
          <w:bCs/>
          <w:spacing w:val="15"/>
          <w:sz w:val="28"/>
          <w:szCs w:val="28"/>
        </w:rPr>
        <w:t xml:space="preserve"> </w:t>
      </w:r>
      <w:r>
        <w:rPr>
          <w:rFonts w:ascii="宋体" w:hAnsi="宋体" w:eastAsia="宋体" w:cs="宋体"/>
          <w:spacing w:val="-3"/>
          <w:sz w:val="28"/>
          <w:szCs w:val="28"/>
        </w:rPr>
        <w:t>年城市体检指标体系》，本指标指建筑垃圾中工程垃圾、装修垃圾和拆除垃圾的资源化利用量，占</w:t>
      </w:r>
      <w:r>
        <w:rPr>
          <w:rFonts w:ascii="宋体" w:hAnsi="宋体" w:eastAsia="宋体" w:cs="宋体"/>
          <w:spacing w:val="-4"/>
          <w:sz w:val="28"/>
          <w:szCs w:val="28"/>
        </w:rPr>
        <w:t>这三类建筑垃圾产生总量</w:t>
      </w:r>
      <w:r>
        <w:rPr>
          <w:rFonts w:ascii="宋体" w:hAnsi="宋体" w:eastAsia="宋体" w:cs="宋体"/>
          <w:spacing w:val="-1"/>
          <w:sz w:val="28"/>
          <w:szCs w:val="28"/>
        </w:rPr>
        <w:t>的百分比（不含工程渣土、工程泥浆）的比值。</w:t>
      </w:r>
    </w:p>
    <w:p w14:paraId="1AECC1FC">
      <w:pPr>
        <w:pStyle w:val="3"/>
        <w:spacing w:before="42" w:line="220" w:lineRule="auto"/>
        <w:ind w:left="852"/>
        <w:rPr>
          <w:rFonts w:ascii="宋体" w:hAnsi="宋体" w:eastAsia="宋体" w:cs="宋体"/>
          <w:b/>
          <w:bCs/>
          <w:spacing w:val="-2"/>
          <w:sz w:val="28"/>
          <w:szCs w:val="28"/>
        </w:rPr>
      </w:pPr>
    </w:p>
    <w:p w14:paraId="2CB9958C">
      <w:pPr>
        <w:pStyle w:val="3"/>
        <w:spacing w:before="42" w:line="220" w:lineRule="auto"/>
        <w:ind w:left="852"/>
        <w:rPr>
          <w:rFonts w:ascii="宋体" w:hAnsi="宋体" w:eastAsia="宋体" w:cs="宋体"/>
          <w:sz w:val="28"/>
          <w:szCs w:val="28"/>
        </w:rPr>
      </w:pPr>
      <w:r>
        <w:rPr>
          <w:rFonts w:ascii="宋体" w:hAnsi="宋体" w:eastAsia="宋体" w:cs="宋体"/>
          <w:b/>
          <w:bCs/>
          <w:spacing w:val="-2"/>
          <w:sz w:val="28"/>
          <w:szCs w:val="28"/>
        </w:rPr>
        <w:t>表</w:t>
      </w:r>
      <w:r>
        <w:rPr>
          <w:rFonts w:ascii="宋体" w:hAnsi="宋体" w:eastAsia="宋体" w:cs="宋体"/>
          <w:spacing w:val="-2"/>
          <w:sz w:val="28"/>
          <w:szCs w:val="28"/>
        </w:rPr>
        <w:t xml:space="preserve"> </w:t>
      </w:r>
      <w:r>
        <w:rPr>
          <w:b/>
          <w:bCs/>
          <w:spacing w:val="-2"/>
          <w:sz w:val="28"/>
          <w:szCs w:val="28"/>
        </w:rPr>
        <w:t xml:space="preserve">2.5-4  </w:t>
      </w:r>
      <w:r>
        <w:rPr>
          <w:rFonts w:ascii="宋体" w:hAnsi="宋体" w:eastAsia="宋体" w:cs="宋体"/>
          <w:b/>
          <w:bCs/>
          <w:spacing w:val="-2"/>
          <w:sz w:val="28"/>
          <w:szCs w:val="28"/>
        </w:rPr>
        <w:t>广东省建筑垃圾污染环境防治主要任务表（单位：万立</w:t>
      </w:r>
      <w:r>
        <w:rPr>
          <w:rFonts w:ascii="宋体" w:hAnsi="宋体" w:eastAsia="宋体" w:cs="宋体"/>
          <w:b/>
          <w:bCs/>
          <w:spacing w:val="-3"/>
          <w:sz w:val="28"/>
          <w:szCs w:val="28"/>
        </w:rPr>
        <w:t>方米）</w:t>
      </w:r>
    </w:p>
    <w:p w14:paraId="51261B79">
      <w:pPr>
        <w:spacing w:line="137" w:lineRule="exact"/>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9"/>
        <w:gridCol w:w="1492"/>
        <w:gridCol w:w="2"/>
        <w:gridCol w:w="1492"/>
        <w:gridCol w:w="2"/>
        <w:gridCol w:w="1495"/>
        <w:gridCol w:w="2"/>
        <w:gridCol w:w="1493"/>
        <w:gridCol w:w="1"/>
        <w:gridCol w:w="1493"/>
        <w:gridCol w:w="2"/>
        <w:gridCol w:w="1500"/>
        <w:gridCol w:w="2"/>
      </w:tblGrid>
      <w:tr w14:paraId="3A52D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9" w:hRule="atLeast"/>
        </w:trPr>
        <w:tc>
          <w:tcPr>
            <w:tcW w:w="1499" w:type="dxa"/>
            <w:vMerge w:val="restart"/>
            <w:tcBorders>
              <w:bottom w:val="nil"/>
            </w:tcBorders>
            <w:vAlign w:val="top"/>
          </w:tcPr>
          <w:p w14:paraId="3988AD8B">
            <w:pPr>
              <w:spacing w:line="249" w:lineRule="auto"/>
              <w:rPr>
                <w:rFonts w:ascii="Arial"/>
                <w:sz w:val="21"/>
              </w:rPr>
            </w:pPr>
          </w:p>
          <w:p w14:paraId="0C04D0B9">
            <w:pPr>
              <w:spacing w:line="249" w:lineRule="auto"/>
              <w:rPr>
                <w:rFonts w:ascii="Arial"/>
                <w:sz w:val="21"/>
              </w:rPr>
            </w:pPr>
          </w:p>
          <w:p w14:paraId="22F4F5C7">
            <w:pPr>
              <w:spacing w:line="249" w:lineRule="auto"/>
              <w:rPr>
                <w:rFonts w:ascii="Arial"/>
                <w:sz w:val="21"/>
              </w:rPr>
            </w:pPr>
          </w:p>
          <w:p w14:paraId="49101F28">
            <w:pPr>
              <w:spacing w:before="91" w:line="220" w:lineRule="auto"/>
              <w:ind w:left="476"/>
              <w:rPr>
                <w:rFonts w:ascii="宋体" w:hAnsi="宋体" w:eastAsia="宋体" w:cs="宋体"/>
                <w:sz w:val="28"/>
                <w:szCs w:val="28"/>
              </w:rPr>
            </w:pPr>
            <w:r>
              <w:rPr>
                <w:rFonts w:ascii="宋体" w:hAnsi="宋体" w:eastAsia="宋体" w:cs="宋体"/>
                <w:spacing w:val="-5"/>
                <w:sz w:val="28"/>
                <w:szCs w:val="28"/>
              </w:rPr>
              <w:t>地市</w:t>
            </w:r>
          </w:p>
        </w:tc>
        <w:tc>
          <w:tcPr>
            <w:tcW w:w="4483" w:type="dxa"/>
            <w:gridSpan w:val="5"/>
            <w:vAlign w:val="top"/>
          </w:tcPr>
          <w:p w14:paraId="6BD30D79">
            <w:pPr>
              <w:spacing w:before="185" w:line="220" w:lineRule="auto"/>
              <w:ind w:left="1790"/>
              <w:rPr>
                <w:rFonts w:ascii="宋体" w:hAnsi="宋体" w:eastAsia="宋体" w:cs="宋体"/>
                <w:sz w:val="28"/>
                <w:szCs w:val="28"/>
              </w:rPr>
            </w:pPr>
            <w:r>
              <w:rPr>
                <w:rFonts w:ascii="黑体" w:hAnsi="黑体" w:eastAsia="黑体" w:cs="黑体"/>
                <w:b/>
                <w:bCs/>
                <w:spacing w:val="-5"/>
                <w:sz w:val="28"/>
                <w:szCs w:val="28"/>
              </w:rPr>
              <w:t>2026</w:t>
            </w:r>
            <w:r>
              <w:rPr>
                <w:rFonts w:ascii="黑体" w:hAnsi="黑体" w:eastAsia="黑体" w:cs="黑体"/>
                <w:spacing w:val="-54"/>
                <w:sz w:val="28"/>
                <w:szCs w:val="28"/>
              </w:rPr>
              <w:t xml:space="preserve"> </w:t>
            </w:r>
            <w:r>
              <w:rPr>
                <w:rFonts w:ascii="宋体" w:hAnsi="宋体" w:eastAsia="宋体" w:cs="宋体"/>
                <w:spacing w:val="-5"/>
                <w:sz w:val="28"/>
                <w:szCs w:val="28"/>
              </w:rPr>
              <w:t>年</w:t>
            </w:r>
          </w:p>
        </w:tc>
        <w:tc>
          <w:tcPr>
            <w:tcW w:w="4491" w:type="dxa"/>
            <w:gridSpan w:val="6"/>
            <w:vAlign w:val="top"/>
          </w:tcPr>
          <w:p w14:paraId="53D1FD6F">
            <w:pPr>
              <w:spacing w:before="185" w:line="220" w:lineRule="auto"/>
              <w:ind w:left="1795"/>
              <w:rPr>
                <w:rFonts w:ascii="宋体" w:hAnsi="宋体" w:eastAsia="宋体" w:cs="宋体"/>
                <w:sz w:val="28"/>
                <w:szCs w:val="28"/>
              </w:rPr>
            </w:pPr>
            <w:r>
              <w:rPr>
                <w:rFonts w:ascii="黑体" w:hAnsi="黑体" w:eastAsia="黑体" w:cs="黑体"/>
                <w:b/>
                <w:bCs/>
                <w:spacing w:val="-5"/>
                <w:sz w:val="28"/>
                <w:szCs w:val="28"/>
              </w:rPr>
              <w:t>2030</w:t>
            </w:r>
            <w:r>
              <w:rPr>
                <w:rFonts w:ascii="黑体" w:hAnsi="黑体" w:eastAsia="黑体" w:cs="黑体"/>
                <w:spacing w:val="-56"/>
                <w:sz w:val="28"/>
                <w:szCs w:val="28"/>
              </w:rPr>
              <w:t xml:space="preserve"> </w:t>
            </w:r>
            <w:r>
              <w:rPr>
                <w:rFonts w:ascii="宋体" w:hAnsi="宋体" w:eastAsia="宋体" w:cs="宋体"/>
                <w:spacing w:val="-5"/>
                <w:sz w:val="28"/>
                <w:szCs w:val="28"/>
              </w:rPr>
              <w:t>年</w:t>
            </w:r>
          </w:p>
        </w:tc>
      </w:tr>
      <w:tr w14:paraId="48C39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309" w:hRule="atLeast"/>
        </w:trPr>
        <w:tc>
          <w:tcPr>
            <w:tcW w:w="1499" w:type="dxa"/>
            <w:vMerge w:val="continue"/>
            <w:tcBorders>
              <w:top w:val="nil"/>
            </w:tcBorders>
            <w:vAlign w:val="top"/>
          </w:tcPr>
          <w:p w14:paraId="0864EAB7">
            <w:pPr>
              <w:rPr>
                <w:rFonts w:ascii="Arial"/>
                <w:sz w:val="21"/>
              </w:rPr>
            </w:pPr>
          </w:p>
        </w:tc>
        <w:tc>
          <w:tcPr>
            <w:tcW w:w="1492" w:type="dxa"/>
            <w:vAlign w:val="top"/>
          </w:tcPr>
          <w:p w14:paraId="0BCD82BB">
            <w:pPr>
              <w:spacing w:before="185" w:line="367" w:lineRule="auto"/>
              <w:ind w:left="473" w:right="185" w:hanging="270"/>
              <w:rPr>
                <w:rFonts w:ascii="宋体" w:hAnsi="宋体" w:eastAsia="宋体" w:cs="宋体"/>
                <w:sz w:val="28"/>
                <w:szCs w:val="28"/>
              </w:rPr>
            </w:pPr>
            <w:r>
              <w:rPr>
                <w:rFonts w:ascii="宋体" w:hAnsi="宋体" w:eastAsia="宋体" w:cs="宋体"/>
                <w:spacing w:val="-6"/>
                <w:sz w:val="28"/>
                <w:szCs w:val="28"/>
              </w:rPr>
              <w:t>资源化利</w:t>
            </w:r>
            <w:r>
              <w:rPr>
                <w:rFonts w:ascii="宋体" w:hAnsi="宋体" w:eastAsia="宋体" w:cs="宋体"/>
                <w:sz w:val="28"/>
                <w:szCs w:val="28"/>
              </w:rPr>
              <w:t xml:space="preserve"> </w:t>
            </w:r>
            <w:r>
              <w:rPr>
                <w:rFonts w:ascii="宋体" w:hAnsi="宋体" w:eastAsia="宋体" w:cs="宋体"/>
                <w:spacing w:val="-6"/>
                <w:sz w:val="28"/>
                <w:szCs w:val="28"/>
              </w:rPr>
              <w:t>用量</w:t>
            </w:r>
          </w:p>
        </w:tc>
        <w:tc>
          <w:tcPr>
            <w:tcW w:w="1494" w:type="dxa"/>
            <w:gridSpan w:val="2"/>
            <w:vAlign w:val="top"/>
          </w:tcPr>
          <w:p w14:paraId="2ECD68D4">
            <w:pPr>
              <w:spacing w:before="185" w:line="367" w:lineRule="auto"/>
              <w:ind w:left="614" w:right="184" w:hanging="416"/>
              <w:rPr>
                <w:rFonts w:ascii="宋体" w:hAnsi="宋体" w:eastAsia="宋体" w:cs="宋体"/>
                <w:sz w:val="28"/>
                <w:szCs w:val="28"/>
              </w:rPr>
            </w:pPr>
            <w:r>
              <w:rPr>
                <w:rFonts w:ascii="宋体" w:hAnsi="宋体" w:eastAsia="宋体" w:cs="宋体"/>
                <w:spacing w:val="-4"/>
                <w:sz w:val="28"/>
                <w:szCs w:val="28"/>
              </w:rPr>
              <w:t>综合利用</w:t>
            </w:r>
            <w:r>
              <w:rPr>
                <w:rFonts w:ascii="宋体" w:hAnsi="宋体" w:eastAsia="宋体" w:cs="宋体"/>
                <w:spacing w:val="1"/>
                <w:sz w:val="28"/>
                <w:szCs w:val="28"/>
              </w:rPr>
              <w:t xml:space="preserve"> </w:t>
            </w:r>
            <w:r>
              <w:rPr>
                <w:rFonts w:ascii="宋体" w:hAnsi="宋体" w:eastAsia="宋体" w:cs="宋体"/>
                <w:sz w:val="28"/>
                <w:szCs w:val="28"/>
              </w:rPr>
              <w:t>量</w:t>
            </w:r>
          </w:p>
        </w:tc>
        <w:tc>
          <w:tcPr>
            <w:tcW w:w="1497" w:type="dxa"/>
            <w:gridSpan w:val="2"/>
            <w:vAlign w:val="top"/>
          </w:tcPr>
          <w:p w14:paraId="41E4E548">
            <w:pPr>
              <w:spacing w:line="417" w:lineRule="auto"/>
              <w:rPr>
                <w:rFonts w:ascii="Arial"/>
                <w:sz w:val="21"/>
              </w:rPr>
            </w:pPr>
          </w:p>
          <w:p w14:paraId="140012CB">
            <w:pPr>
              <w:spacing w:before="91" w:line="221" w:lineRule="auto"/>
              <w:ind w:left="343"/>
              <w:rPr>
                <w:rFonts w:ascii="宋体" w:hAnsi="宋体" w:eastAsia="宋体" w:cs="宋体"/>
                <w:sz w:val="28"/>
                <w:szCs w:val="28"/>
              </w:rPr>
            </w:pPr>
            <w:r>
              <w:rPr>
                <w:rFonts w:ascii="宋体" w:hAnsi="宋体" w:eastAsia="宋体" w:cs="宋体"/>
                <w:spacing w:val="-6"/>
                <w:sz w:val="28"/>
                <w:szCs w:val="28"/>
              </w:rPr>
              <w:t>消纳量</w:t>
            </w:r>
          </w:p>
        </w:tc>
        <w:tc>
          <w:tcPr>
            <w:tcW w:w="1495" w:type="dxa"/>
            <w:gridSpan w:val="2"/>
            <w:vAlign w:val="top"/>
          </w:tcPr>
          <w:p w14:paraId="71C3BD42">
            <w:pPr>
              <w:spacing w:before="185" w:line="367" w:lineRule="auto"/>
              <w:ind w:left="476" w:right="183" w:hanging="268"/>
              <w:rPr>
                <w:rFonts w:ascii="宋体" w:hAnsi="宋体" w:eastAsia="宋体" w:cs="宋体"/>
                <w:sz w:val="28"/>
                <w:szCs w:val="28"/>
              </w:rPr>
            </w:pPr>
            <w:r>
              <w:rPr>
                <w:rFonts w:ascii="宋体" w:hAnsi="宋体" w:eastAsia="宋体" w:cs="宋体"/>
                <w:spacing w:val="-6"/>
                <w:sz w:val="28"/>
                <w:szCs w:val="28"/>
              </w:rPr>
              <w:t>资源化利</w:t>
            </w:r>
            <w:r>
              <w:rPr>
                <w:rFonts w:ascii="宋体" w:hAnsi="宋体" w:eastAsia="宋体" w:cs="宋体"/>
                <w:sz w:val="28"/>
                <w:szCs w:val="28"/>
              </w:rPr>
              <w:t xml:space="preserve"> </w:t>
            </w:r>
            <w:r>
              <w:rPr>
                <w:rFonts w:ascii="宋体" w:hAnsi="宋体" w:eastAsia="宋体" w:cs="宋体"/>
                <w:spacing w:val="-6"/>
                <w:sz w:val="28"/>
                <w:szCs w:val="28"/>
              </w:rPr>
              <w:t>用量</w:t>
            </w:r>
          </w:p>
        </w:tc>
        <w:tc>
          <w:tcPr>
            <w:tcW w:w="1494" w:type="dxa"/>
            <w:gridSpan w:val="2"/>
            <w:vAlign w:val="top"/>
          </w:tcPr>
          <w:p w14:paraId="6AD29BF9">
            <w:pPr>
              <w:spacing w:before="185" w:line="367" w:lineRule="auto"/>
              <w:ind w:left="613" w:right="184" w:hanging="416"/>
              <w:rPr>
                <w:rFonts w:ascii="宋体" w:hAnsi="宋体" w:eastAsia="宋体" w:cs="宋体"/>
                <w:sz w:val="28"/>
                <w:szCs w:val="28"/>
              </w:rPr>
            </w:pPr>
            <w:r>
              <w:rPr>
                <w:rFonts w:ascii="宋体" w:hAnsi="宋体" w:eastAsia="宋体" w:cs="宋体"/>
                <w:spacing w:val="-4"/>
                <w:sz w:val="28"/>
                <w:szCs w:val="28"/>
              </w:rPr>
              <w:t>综合利用</w:t>
            </w:r>
            <w:r>
              <w:rPr>
                <w:rFonts w:ascii="宋体" w:hAnsi="宋体" w:eastAsia="宋体" w:cs="宋体"/>
                <w:spacing w:val="1"/>
                <w:sz w:val="28"/>
                <w:szCs w:val="28"/>
              </w:rPr>
              <w:t xml:space="preserve"> </w:t>
            </w:r>
            <w:r>
              <w:rPr>
                <w:rFonts w:ascii="宋体" w:hAnsi="宋体" w:eastAsia="宋体" w:cs="宋体"/>
                <w:sz w:val="28"/>
                <w:szCs w:val="28"/>
              </w:rPr>
              <w:t>量</w:t>
            </w:r>
          </w:p>
        </w:tc>
        <w:tc>
          <w:tcPr>
            <w:tcW w:w="1502" w:type="dxa"/>
            <w:gridSpan w:val="2"/>
            <w:vAlign w:val="top"/>
          </w:tcPr>
          <w:p w14:paraId="6CBA50AB">
            <w:pPr>
              <w:spacing w:line="417" w:lineRule="auto"/>
              <w:rPr>
                <w:rFonts w:ascii="Arial"/>
                <w:sz w:val="21"/>
              </w:rPr>
            </w:pPr>
          </w:p>
          <w:p w14:paraId="16CDFED1">
            <w:pPr>
              <w:spacing w:before="91" w:line="221" w:lineRule="auto"/>
              <w:ind w:left="342"/>
              <w:rPr>
                <w:rFonts w:ascii="宋体" w:hAnsi="宋体" w:eastAsia="宋体" w:cs="宋体"/>
                <w:sz w:val="28"/>
                <w:szCs w:val="28"/>
              </w:rPr>
            </w:pPr>
            <w:r>
              <w:rPr>
                <w:rFonts w:ascii="宋体" w:hAnsi="宋体" w:eastAsia="宋体" w:cs="宋体"/>
                <w:spacing w:val="-6"/>
                <w:sz w:val="28"/>
                <w:szCs w:val="28"/>
              </w:rPr>
              <w:t>消纳量</w:t>
            </w:r>
          </w:p>
        </w:tc>
      </w:tr>
      <w:tr w14:paraId="5E25A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9" w:hRule="atLeast"/>
        </w:trPr>
        <w:tc>
          <w:tcPr>
            <w:tcW w:w="1499" w:type="dxa"/>
            <w:vAlign w:val="top"/>
          </w:tcPr>
          <w:p w14:paraId="6F8EF89A">
            <w:pPr>
              <w:spacing w:before="185" w:line="219" w:lineRule="auto"/>
              <w:ind w:left="476"/>
              <w:rPr>
                <w:rFonts w:ascii="宋体" w:hAnsi="宋体" w:eastAsia="宋体" w:cs="宋体"/>
                <w:sz w:val="28"/>
                <w:szCs w:val="28"/>
              </w:rPr>
            </w:pPr>
            <w:r>
              <w:rPr>
                <w:rFonts w:ascii="宋体" w:hAnsi="宋体" w:eastAsia="宋体" w:cs="宋体"/>
                <w:spacing w:val="-5"/>
                <w:sz w:val="28"/>
                <w:szCs w:val="28"/>
              </w:rPr>
              <w:t>广州</w:t>
            </w:r>
          </w:p>
        </w:tc>
        <w:tc>
          <w:tcPr>
            <w:tcW w:w="1492" w:type="dxa"/>
            <w:vAlign w:val="top"/>
          </w:tcPr>
          <w:p w14:paraId="1D6BCD99">
            <w:pPr>
              <w:spacing w:before="228" w:line="184" w:lineRule="auto"/>
              <w:ind w:left="330"/>
              <w:rPr>
                <w:rFonts w:ascii="黑体" w:hAnsi="黑体" w:eastAsia="黑体" w:cs="黑体"/>
                <w:sz w:val="28"/>
                <w:szCs w:val="28"/>
              </w:rPr>
            </w:pPr>
            <w:r>
              <w:rPr>
                <w:rFonts w:ascii="黑体" w:hAnsi="黑体" w:eastAsia="黑体" w:cs="黑体"/>
                <w:b/>
                <w:bCs/>
                <w:spacing w:val="-5"/>
                <w:sz w:val="28"/>
                <w:szCs w:val="28"/>
              </w:rPr>
              <w:t>381.99</w:t>
            </w:r>
          </w:p>
        </w:tc>
        <w:tc>
          <w:tcPr>
            <w:tcW w:w="1494" w:type="dxa"/>
            <w:gridSpan w:val="2"/>
            <w:vAlign w:val="top"/>
          </w:tcPr>
          <w:p w14:paraId="56796885">
            <w:pPr>
              <w:spacing w:before="231" w:line="182" w:lineRule="auto"/>
              <w:ind w:left="261"/>
              <w:rPr>
                <w:rFonts w:ascii="黑体" w:hAnsi="黑体" w:eastAsia="黑体" w:cs="黑体"/>
                <w:sz w:val="28"/>
                <w:szCs w:val="28"/>
              </w:rPr>
            </w:pPr>
            <w:r>
              <w:rPr>
                <w:rFonts w:ascii="黑体" w:hAnsi="黑体" w:eastAsia="黑体" w:cs="黑体"/>
                <w:b/>
                <w:bCs/>
                <w:spacing w:val="-4"/>
                <w:sz w:val="28"/>
                <w:szCs w:val="28"/>
              </w:rPr>
              <w:t>8771.54</w:t>
            </w:r>
          </w:p>
        </w:tc>
        <w:tc>
          <w:tcPr>
            <w:tcW w:w="1497" w:type="dxa"/>
            <w:gridSpan w:val="2"/>
            <w:vAlign w:val="top"/>
          </w:tcPr>
          <w:p w14:paraId="538BEC0A">
            <w:pPr>
              <w:spacing w:before="231" w:line="182" w:lineRule="auto"/>
              <w:ind w:left="331"/>
              <w:rPr>
                <w:rFonts w:ascii="黑体" w:hAnsi="黑体" w:eastAsia="黑体" w:cs="黑体"/>
                <w:sz w:val="28"/>
                <w:szCs w:val="28"/>
              </w:rPr>
            </w:pPr>
            <w:r>
              <w:rPr>
                <w:rFonts w:ascii="黑体" w:hAnsi="黑体" w:eastAsia="黑体" w:cs="黑体"/>
                <w:b/>
                <w:bCs/>
                <w:spacing w:val="-4"/>
                <w:sz w:val="28"/>
                <w:szCs w:val="28"/>
              </w:rPr>
              <w:t>584.77</w:t>
            </w:r>
          </w:p>
        </w:tc>
        <w:tc>
          <w:tcPr>
            <w:tcW w:w="1495" w:type="dxa"/>
            <w:gridSpan w:val="2"/>
            <w:vAlign w:val="top"/>
          </w:tcPr>
          <w:p w14:paraId="2D314CEB">
            <w:pPr>
              <w:spacing w:before="228" w:line="184" w:lineRule="auto"/>
              <w:ind w:left="329"/>
              <w:rPr>
                <w:rFonts w:ascii="黑体" w:hAnsi="黑体" w:eastAsia="黑体" w:cs="黑体"/>
                <w:sz w:val="28"/>
                <w:szCs w:val="28"/>
              </w:rPr>
            </w:pPr>
            <w:r>
              <w:rPr>
                <w:rFonts w:ascii="黑体" w:hAnsi="黑体" w:eastAsia="黑体" w:cs="黑体"/>
                <w:b/>
                <w:bCs/>
                <w:spacing w:val="-4"/>
                <w:sz w:val="28"/>
                <w:szCs w:val="28"/>
              </w:rPr>
              <w:t>572.40</w:t>
            </w:r>
          </w:p>
        </w:tc>
        <w:tc>
          <w:tcPr>
            <w:tcW w:w="1494" w:type="dxa"/>
            <w:gridSpan w:val="2"/>
            <w:vAlign w:val="top"/>
          </w:tcPr>
          <w:p w14:paraId="34FCAA4C">
            <w:pPr>
              <w:spacing w:before="228" w:line="184" w:lineRule="auto"/>
              <w:ind w:left="208"/>
              <w:rPr>
                <w:rFonts w:ascii="黑体" w:hAnsi="黑体" w:eastAsia="黑体" w:cs="黑体"/>
                <w:sz w:val="28"/>
                <w:szCs w:val="28"/>
              </w:rPr>
            </w:pPr>
            <w:r>
              <w:rPr>
                <w:rFonts w:ascii="黑体" w:hAnsi="黑体" w:eastAsia="黑体" w:cs="黑体"/>
                <w:b/>
                <w:bCs/>
                <w:spacing w:val="-6"/>
                <w:sz w:val="28"/>
                <w:szCs w:val="28"/>
              </w:rPr>
              <w:t>13479.09</w:t>
            </w:r>
          </w:p>
        </w:tc>
        <w:tc>
          <w:tcPr>
            <w:tcW w:w="1502" w:type="dxa"/>
            <w:gridSpan w:val="2"/>
            <w:vAlign w:val="top"/>
          </w:tcPr>
          <w:p w14:paraId="7835F756">
            <w:pPr>
              <w:spacing w:before="229" w:line="183" w:lineRule="auto"/>
              <w:ind w:left="351"/>
              <w:rPr>
                <w:rFonts w:ascii="黑体" w:hAnsi="黑体" w:eastAsia="黑体" w:cs="黑体"/>
                <w:sz w:val="28"/>
                <w:szCs w:val="28"/>
              </w:rPr>
            </w:pPr>
            <w:r>
              <w:rPr>
                <w:rFonts w:ascii="黑体" w:hAnsi="黑体" w:eastAsia="黑体" w:cs="黑体"/>
                <w:b/>
                <w:bCs/>
                <w:spacing w:val="-7"/>
                <w:sz w:val="28"/>
                <w:szCs w:val="28"/>
              </w:rPr>
              <w:t>141.89</w:t>
            </w:r>
          </w:p>
        </w:tc>
      </w:tr>
      <w:tr w14:paraId="0B842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4" w:hRule="atLeast"/>
        </w:trPr>
        <w:tc>
          <w:tcPr>
            <w:tcW w:w="1499" w:type="dxa"/>
            <w:vAlign w:val="top"/>
          </w:tcPr>
          <w:p w14:paraId="0EA828BB">
            <w:pPr>
              <w:spacing w:before="183" w:line="221" w:lineRule="auto"/>
              <w:ind w:left="476"/>
              <w:rPr>
                <w:rFonts w:ascii="宋体" w:hAnsi="宋体" w:eastAsia="宋体" w:cs="宋体"/>
                <w:sz w:val="28"/>
                <w:szCs w:val="28"/>
              </w:rPr>
            </w:pPr>
            <w:r>
              <w:rPr>
                <w:rFonts w:ascii="宋体" w:hAnsi="宋体" w:eastAsia="宋体" w:cs="宋体"/>
                <w:spacing w:val="-3"/>
                <w:sz w:val="28"/>
                <w:szCs w:val="28"/>
              </w:rPr>
              <w:t>深圳</w:t>
            </w:r>
          </w:p>
        </w:tc>
        <w:tc>
          <w:tcPr>
            <w:tcW w:w="1492" w:type="dxa"/>
            <w:vAlign w:val="top"/>
          </w:tcPr>
          <w:p w14:paraId="1E574B98">
            <w:pPr>
              <w:spacing w:before="226" w:line="184" w:lineRule="auto"/>
              <w:ind w:left="330"/>
              <w:rPr>
                <w:rFonts w:ascii="黑体" w:hAnsi="黑体" w:eastAsia="黑体" w:cs="黑体"/>
                <w:sz w:val="28"/>
                <w:szCs w:val="28"/>
              </w:rPr>
            </w:pPr>
            <w:r>
              <w:rPr>
                <w:rFonts w:ascii="黑体" w:hAnsi="黑体" w:eastAsia="黑体" w:cs="黑体"/>
                <w:b/>
                <w:bCs/>
                <w:spacing w:val="-5"/>
                <w:sz w:val="28"/>
                <w:szCs w:val="28"/>
              </w:rPr>
              <w:t>344.80</w:t>
            </w:r>
          </w:p>
        </w:tc>
        <w:tc>
          <w:tcPr>
            <w:tcW w:w="1494" w:type="dxa"/>
            <w:gridSpan w:val="2"/>
            <w:vAlign w:val="top"/>
          </w:tcPr>
          <w:p w14:paraId="2D9869AF">
            <w:pPr>
              <w:spacing w:before="227" w:line="183" w:lineRule="auto"/>
              <w:ind w:left="265"/>
              <w:rPr>
                <w:rFonts w:ascii="黑体" w:hAnsi="黑体" w:eastAsia="黑体" w:cs="黑体"/>
                <w:sz w:val="28"/>
                <w:szCs w:val="28"/>
              </w:rPr>
            </w:pPr>
            <w:r>
              <w:rPr>
                <w:rFonts w:ascii="黑体" w:hAnsi="黑体" w:eastAsia="黑体" w:cs="黑体"/>
                <w:b/>
                <w:bCs/>
                <w:spacing w:val="-5"/>
                <w:sz w:val="28"/>
                <w:szCs w:val="28"/>
              </w:rPr>
              <w:t>7651.10</w:t>
            </w:r>
          </w:p>
        </w:tc>
        <w:tc>
          <w:tcPr>
            <w:tcW w:w="1497" w:type="dxa"/>
            <w:gridSpan w:val="2"/>
            <w:vAlign w:val="top"/>
          </w:tcPr>
          <w:p w14:paraId="6BCC1E63">
            <w:pPr>
              <w:spacing w:before="227" w:line="183" w:lineRule="auto"/>
              <w:ind w:left="331"/>
              <w:rPr>
                <w:rFonts w:ascii="黑体" w:hAnsi="黑体" w:eastAsia="黑体" w:cs="黑体"/>
                <w:sz w:val="28"/>
                <w:szCs w:val="28"/>
              </w:rPr>
            </w:pPr>
            <w:r>
              <w:rPr>
                <w:rFonts w:ascii="黑体" w:hAnsi="黑体" w:eastAsia="黑体" w:cs="黑体"/>
                <w:b/>
                <w:bCs/>
                <w:spacing w:val="-4"/>
                <w:sz w:val="28"/>
                <w:szCs w:val="28"/>
              </w:rPr>
              <w:t>510.07</w:t>
            </w:r>
          </w:p>
        </w:tc>
        <w:tc>
          <w:tcPr>
            <w:tcW w:w="1495" w:type="dxa"/>
            <w:gridSpan w:val="2"/>
            <w:vAlign w:val="top"/>
          </w:tcPr>
          <w:p w14:paraId="3913B0D8">
            <w:pPr>
              <w:spacing w:before="228" w:line="183" w:lineRule="auto"/>
              <w:ind w:left="329"/>
              <w:rPr>
                <w:rFonts w:ascii="黑体" w:hAnsi="黑体" w:eastAsia="黑体" w:cs="黑体"/>
                <w:sz w:val="28"/>
                <w:szCs w:val="28"/>
              </w:rPr>
            </w:pPr>
            <w:r>
              <w:rPr>
                <w:rFonts w:ascii="黑体" w:hAnsi="黑体" w:eastAsia="黑体" w:cs="黑体"/>
                <w:b/>
                <w:bCs/>
                <w:spacing w:val="-4"/>
                <w:sz w:val="28"/>
                <w:szCs w:val="28"/>
              </w:rPr>
              <w:t>519.81</w:t>
            </w:r>
          </w:p>
        </w:tc>
        <w:tc>
          <w:tcPr>
            <w:tcW w:w="1494" w:type="dxa"/>
            <w:gridSpan w:val="2"/>
            <w:vAlign w:val="top"/>
          </w:tcPr>
          <w:p w14:paraId="76A1D4E8">
            <w:pPr>
              <w:spacing w:before="228" w:line="183" w:lineRule="auto"/>
              <w:ind w:left="208"/>
              <w:rPr>
                <w:rFonts w:ascii="黑体" w:hAnsi="黑体" w:eastAsia="黑体" w:cs="黑体"/>
                <w:sz w:val="28"/>
                <w:szCs w:val="28"/>
              </w:rPr>
            </w:pPr>
            <w:r>
              <w:rPr>
                <w:rFonts w:ascii="黑体" w:hAnsi="黑体" w:eastAsia="黑体" w:cs="黑体"/>
                <w:b/>
                <w:bCs/>
                <w:spacing w:val="-6"/>
                <w:sz w:val="28"/>
                <w:szCs w:val="28"/>
              </w:rPr>
              <w:t>11759.85</w:t>
            </w:r>
          </w:p>
        </w:tc>
        <w:tc>
          <w:tcPr>
            <w:tcW w:w="1502" w:type="dxa"/>
            <w:gridSpan w:val="2"/>
            <w:vAlign w:val="top"/>
          </w:tcPr>
          <w:p w14:paraId="49CC2E64">
            <w:pPr>
              <w:spacing w:before="226" w:line="184" w:lineRule="auto"/>
              <w:ind w:left="351"/>
              <w:rPr>
                <w:rFonts w:ascii="黑体" w:hAnsi="黑体" w:eastAsia="黑体" w:cs="黑体"/>
                <w:sz w:val="28"/>
                <w:szCs w:val="28"/>
              </w:rPr>
            </w:pPr>
            <w:r>
              <w:rPr>
                <w:rFonts w:ascii="黑体" w:hAnsi="黑体" w:eastAsia="黑体" w:cs="黑体"/>
                <w:b/>
                <w:bCs/>
                <w:spacing w:val="-7"/>
                <w:sz w:val="28"/>
                <w:szCs w:val="28"/>
              </w:rPr>
              <w:t>123.79</w:t>
            </w:r>
          </w:p>
        </w:tc>
      </w:tr>
      <w:tr w14:paraId="5F1FE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9" w:hRule="atLeast"/>
        </w:trPr>
        <w:tc>
          <w:tcPr>
            <w:tcW w:w="1499" w:type="dxa"/>
            <w:vAlign w:val="top"/>
          </w:tcPr>
          <w:p w14:paraId="4ADBC657">
            <w:pPr>
              <w:spacing w:before="188" w:line="221" w:lineRule="auto"/>
              <w:ind w:left="477"/>
              <w:rPr>
                <w:rFonts w:ascii="宋体" w:hAnsi="宋体" w:eastAsia="宋体" w:cs="宋体"/>
                <w:sz w:val="28"/>
                <w:szCs w:val="28"/>
              </w:rPr>
            </w:pPr>
            <w:r>
              <w:rPr>
                <w:rFonts w:ascii="宋体" w:hAnsi="宋体" w:eastAsia="宋体" w:cs="宋体"/>
                <w:spacing w:val="-3"/>
                <w:sz w:val="28"/>
                <w:szCs w:val="28"/>
              </w:rPr>
              <w:t>珠海</w:t>
            </w:r>
          </w:p>
        </w:tc>
        <w:tc>
          <w:tcPr>
            <w:tcW w:w="1492" w:type="dxa"/>
            <w:vAlign w:val="top"/>
          </w:tcPr>
          <w:p w14:paraId="21D573C6">
            <w:pPr>
              <w:spacing w:before="232" w:line="184" w:lineRule="auto"/>
              <w:ind w:left="397"/>
              <w:rPr>
                <w:rFonts w:ascii="黑体" w:hAnsi="黑体" w:eastAsia="黑体" w:cs="黑体"/>
                <w:sz w:val="28"/>
                <w:szCs w:val="28"/>
              </w:rPr>
            </w:pPr>
            <w:r>
              <w:rPr>
                <w:rFonts w:ascii="黑体" w:hAnsi="黑体" w:eastAsia="黑体" w:cs="黑体"/>
                <w:b/>
                <w:bCs/>
                <w:spacing w:val="-5"/>
                <w:sz w:val="28"/>
                <w:szCs w:val="28"/>
              </w:rPr>
              <w:t>87.24</w:t>
            </w:r>
          </w:p>
        </w:tc>
        <w:tc>
          <w:tcPr>
            <w:tcW w:w="1494" w:type="dxa"/>
            <w:gridSpan w:val="2"/>
            <w:vAlign w:val="top"/>
          </w:tcPr>
          <w:p w14:paraId="7624DD40">
            <w:pPr>
              <w:spacing w:before="231" w:line="184" w:lineRule="auto"/>
              <w:ind w:left="262"/>
              <w:rPr>
                <w:rFonts w:ascii="黑体" w:hAnsi="黑体" w:eastAsia="黑体" w:cs="黑体"/>
                <w:sz w:val="28"/>
                <w:szCs w:val="28"/>
              </w:rPr>
            </w:pPr>
            <w:r>
              <w:rPr>
                <w:rFonts w:ascii="黑体" w:hAnsi="黑体" w:eastAsia="黑体" w:cs="黑体"/>
                <w:b/>
                <w:bCs/>
                <w:spacing w:val="-5"/>
                <w:sz w:val="28"/>
                <w:szCs w:val="28"/>
              </w:rPr>
              <w:t>2190.53</w:t>
            </w:r>
          </w:p>
        </w:tc>
        <w:tc>
          <w:tcPr>
            <w:tcW w:w="1497" w:type="dxa"/>
            <w:gridSpan w:val="2"/>
            <w:vAlign w:val="top"/>
          </w:tcPr>
          <w:p w14:paraId="18DCC361">
            <w:pPr>
              <w:spacing w:before="232" w:line="184" w:lineRule="auto"/>
              <w:ind w:left="335"/>
              <w:rPr>
                <w:rFonts w:ascii="黑体" w:hAnsi="黑体" w:eastAsia="黑体" w:cs="黑体"/>
                <w:sz w:val="28"/>
                <w:szCs w:val="28"/>
              </w:rPr>
            </w:pPr>
            <w:r>
              <w:rPr>
                <w:rFonts w:ascii="黑体" w:hAnsi="黑体" w:eastAsia="黑体" w:cs="黑体"/>
                <w:b/>
                <w:bCs/>
                <w:spacing w:val="-5"/>
                <w:sz w:val="28"/>
                <w:szCs w:val="28"/>
              </w:rPr>
              <w:t>268.45</w:t>
            </w:r>
          </w:p>
        </w:tc>
        <w:tc>
          <w:tcPr>
            <w:tcW w:w="1495" w:type="dxa"/>
            <w:gridSpan w:val="2"/>
            <w:vAlign w:val="top"/>
          </w:tcPr>
          <w:p w14:paraId="62192BDE">
            <w:pPr>
              <w:spacing w:before="233" w:line="183" w:lineRule="auto"/>
              <w:ind w:left="350"/>
              <w:rPr>
                <w:rFonts w:ascii="黑体" w:hAnsi="黑体" w:eastAsia="黑体" w:cs="黑体"/>
                <w:sz w:val="28"/>
                <w:szCs w:val="28"/>
              </w:rPr>
            </w:pPr>
            <w:r>
              <w:rPr>
                <w:rFonts w:ascii="黑体" w:hAnsi="黑体" w:eastAsia="黑体" w:cs="黑体"/>
                <w:b/>
                <w:bCs/>
                <w:spacing w:val="-7"/>
                <w:sz w:val="28"/>
                <w:szCs w:val="28"/>
              </w:rPr>
              <w:t>140.89</w:t>
            </w:r>
          </w:p>
        </w:tc>
        <w:tc>
          <w:tcPr>
            <w:tcW w:w="1494" w:type="dxa"/>
            <w:gridSpan w:val="2"/>
            <w:vAlign w:val="top"/>
          </w:tcPr>
          <w:p w14:paraId="21325EFA">
            <w:pPr>
              <w:spacing w:before="233" w:line="183" w:lineRule="auto"/>
              <w:ind w:left="280"/>
              <w:rPr>
                <w:rFonts w:ascii="黑体" w:hAnsi="黑体" w:eastAsia="黑体" w:cs="黑体"/>
                <w:sz w:val="28"/>
                <w:szCs w:val="28"/>
              </w:rPr>
            </w:pPr>
            <w:r>
              <w:rPr>
                <w:rFonts w:ascii="黑体" w:hAnsi="黑体" w:eastAsia="黑体" w:cs="黑体"/>
                <w:b/>
                <w:bCs/>
                <w:spacing w:val="-7"/>
                <w:sz w:val="28"/>
                <w:szCs w:val="28"/>
              </w:rPr>
              <w:t>1575.49</w:t>
            </w:r>
          </w:p>
        </w:tc>
        <w:tc>
          <w:tcPr>
            <w:tcW w:w="1502" w:type="dxa"/>
            <w:gridSpan w:val="2"/>
            <w:vAlign w:val="top"/>
          </w:tcPr>
          <w:p w14:paraId="65FD470F">
            <w:pPr>
              <w:spacing w:before="232" w:line="184" w:lineRule="auto"/>
              <w:ind w:left="405"/>
              <w:rPr>
                <w:rFonts w:ascii="黑体" w:hAnsi="黑体" w:eastAsia="黑体" w:cs="黑体"/>
                <w:sz w:val="28"/>
                <w:szCs w:val="28"/>
              </w:rPr>
            </w:pPr>
            <w:r>
              <w:rPr>
                <w:rFonts w:ascii="黑体" w:hAnsi="黑体" w:eastAsia="黑体" w:cs="黑体"/>
                <w:b/>
                <w:bCs/>
                <w:spacing w:val="-5"/>
                <w:sz w:val="28"/>
                <w:szCs w:val="28"/>
              </w:rPr>
              <w:t>65.23</w:t>
            </w:r>
          </w:p>
        </w:tc>
      </w:tr>
      <w:tr w14:paraId="736B0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4" w:hRule="atLeast"/>
        </w:trPr>
        <w:tc>
          <w:tcPr>
            <w:tcW w:w="1499" w:type="dxa"/>
            <w:vAlign w:val="top"/>
          </w:tcPr>
          <w:p w14:paraId="27F98919">
            <w:pPr>
              <w:spacing w:before="184" w:line="220" w:lineRule="auto"/>
              <w:ind w:left="477"/>
              <w:rPr>
                <w:rFonts w:ascii="宋体" w:hAnsi="宋体" w:eastAsia="宋体" w:cs="宋体"/>
                <w:sz w:val="28"/>
                <w:szCs w:val="28"/>
              </w:rPr>
            </w:pPr>
            <w:r>
              <w:rPr>
                <w:rFonts w:ascii="宋体" w:hAnsi="宋体" w:eastAsia="宋体" w:cs="宋体"/>
                <w:spacing w:val="-6"/>
                <w:sz w:val="28"/>
                <w:szCs w:val="28"/>
              </w:rPr>
              <w:t>佛山</w:t>
            </w:r>
          </w:p>
        </w:tc>
        <w:tc>
          <w:tcPr>
            <w:tcW w:w="1492" w:type="dxa"/>
            <w:vAlign w:val="top"/>
          </w:tcPr>
          <w:p w14:paraId="2FE2EB84">
            <w:pPr>
              <w:spacing w:before="228" w:line="184" w:lineRule="auto"/>
              <w:ind w:left="392"/>
              <w:rPr>
                <w:rFonts w:ascii="黑体" w:hAnsi="黑体" w:eastAsia="黑体" w:cs="黑体"/>
                <w:sz w:val="28"/>
                <w:szCs w:val="28"/>
              </w:rPr>
            </w:pPr>
            <w:r>
              <w:rPr>
                <w:rFonts w:ascii="黑体" w:hAnsi="黑体" w:eastAsia="黑体" w:cs="黑体"/>
                <w:b/>
                <w:bCs/>
                <w:spacing w:val="-4"/>
                <w:sz w:val="28"/>
                <w:szCs w:val="28"/>
              </w:rPr>
              <w:t>95.33</w:t>
            </w:r>
          </w:p>
        </w:tc>
        <w:tc>
          <w:tcPr>
            <w:tcW w:w="1494" w:type="dxa"/>
            <w:gridSpan w:val="2"/>
            <w:vAlign w:val="top"/>
          </w:tcPr>
          <w:p w14:paraId="6750BE96">
            <w:pPr>
              <w:spacing w:before="229" w:line="183" w:lineRule="auto"/>
              <w:ind w:left="278"/>
              <w:rPr>
                <w:rFonts w:ascii="黑体" w:hAnsi="黑体" w:eastAsia="黑体" w:cs="黑体"/>
                <w:sz w:val="28"/>
                <w:szCs w:val="28"/>
              </w:rPr>
            </w:pPr>
            <w:r>
              <w:rPr>
                <w:rFonts w:ascii="黑体" w:hAnsi="黑体" w:eastAsia="黑体" w:cs="黑体"/>
                <w:b/>
                <w:bCs/>
                <w:spacing w:val="-7"/>
                <w:sz w:val="28"/>
                <w:szCs w:val="28"/>
              </w:rPr>
              <w:t>1680.70</w:t>
            </w:r>
          </w:p>
        </w:tc>
        <w:tc>
          <w:tcPr>
            <w:tcW w:w="1497" w:type="dxa"/>
            <w:gridSpan w:val="2"/>
            <w:vAlign w:val="top"/>
          </w:tcPr>
          <w:p w14:paraId="649ABC72">
            <w:pPr>
              <w:spacing w:before="227" w:line="184" w:lineRule="auto"/>
              <w:ind w:left="330"/>
              <w:rPr>
                <w:rFonts w:ascii="黑体" w:hAnsi="黑体" w:eastAsia="黑体" w:cs="黑体"/>
                <w:sz w:val="28"/>
                <w:szCs w:val="28"/>
              </w:rPr>
            </w:pPr>
            <w:r>
              <w:rPr>
                <w:rFonts w:ascii="黑体" w:hAnsi="黑体" w:eastAsia="黑体" w:cs="黑体"/>
                <w:b/>
                <w:bCs/>
                <w:spacing w:val="-4"/>
                <w:sz w:val="28"/>
                <w:szCs w:val="28"/>
              </w:rPr>
              <w:t>403.06</w:t>
            </w:r>
          </w:p>
        </w:tc>
        <w:tc>
          <w:tcPr>
            <w:tcW w:w="1495" w:type="dxa"/>
            <w:gridSpan w:val="2"/>
            <w:vAlign w:val="top"/>
          </w:tcPr>
          <w:p w14:paraId="045A0552">
            <w:pPr>
              <w:spacing w:before="228" w:line="184" w:lineRule="auto"/>
              <w:ind w:left="350"/>
              <w:rPr>
                <w:rFonts w:ascii="黑体" w:hAnsi="黑体" w:eastAsia="黑体" w:cs="黑体"/>
                <w:sz w:val="28"/>
                <w:szCs w:val="28"/>
              </w:rPr>
            </w:pPr>
            <w:r>
              <w:rPr>
                <w:rFonts w:ascii="黑体" w:hAnsi="黑体" w:eastAsia="黑体" w:cs="黑体"/>
                <w:b/>
                <w:bCs/>
                <w:spacing w:val="-7"/>
                <w:sz w:val="28"/>
                <w:szCs w:val="28"/>
              </w:rPr>
              <w:t>143.73</w:t>
            </w:r>
          </w:p>
        </w:tc>
        <w:tc>
          <w:tcPr>
            <w:tcW w:w="1494" w:type="dxa"/>
            <w:gridSpan w:val="2"/>
            <w:vAlign w:val="top"/>
          </w:tcPr>
          <w:p w14:paraId="3D442CE7">
            <w:pPr>
              <w:spacing w:before="228" w:line="184" w:lineRule="auto"/>
              <w:ind w:left="280"/>
              <w:rPr>
                <w:rFonts w:ascii="黑体" w:hAnsi="黑体" w:eastAsia="黑体" w:cs="黑体"/>
                <w:sz w:val="28"/>
                <w:szCs w:val="28"/>
              </w:rPr>
            </w:pPr>
            <w:r>
              <w:rPr>
                <w:rFonts w:ascii="黑体" w:hAnsi="黑体" w:eastAsia="黑体" w:cs="黑体"/>
                <w:b/>
                <w:bCs/>
                <w:spacing w:val="-7"/>
                <w:sz w:val="28"/>
                <w:szCs w:val="28"/>
              </w:rPr>
              <w:t>1963.35</w:t>
            </w:r>
          </w:p>
        </w:tc>
        <w:tc>
          <w:tcPr>
            <w:tcW w:w="1502" w:type="dxa"/>
            <w:gridSpan w:val="2"/>
            <w:vAlign w:val="top"/>
          </w:tcPr>
          <w:p w14:paraId="3198E34E">
            <w:pPr>
              <w:spacing w:before="228" w:line="184" w:lineRule="auto"/>
              <w:ind w:left="399"/>
              <w:rPr>
                <w:rFonts w:ascii="黑体" w:hAnsi="黑体" w:eastAsia="黑体" w:cs="黑体"/>
                <w:sz w:val="28"/>
                <w:szCs w:val="28"/>
              </w:rPr>
            </w:pPr>
            <w:r>
              <w:rPr>
                <w:rFonts w:ascii="黑体" w:hAnsi="黑体" w:eastAsia="黑体" w:cs="黑体"/>
                <w:b/>
                <w:bCs/>
                <w:spacing w:val="-4"/>
                <w:sz w:val="28"/>
                <w:szCs w:val="28"/>
              </w:rPr>
              <w:t>97.31</w:t>
            </w:r>
          </w:p>
        </w:tc>
      </w:tr>
      <w:tr w14:paraId="4251C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9" w:hRule="atLeast"/>
        </w:trPr>
        <w:tc>
          <w:tcPr>
            <w:tcW w:w="1499" w:type="dxa"/>
            <w:vAlign w:val="top"/>
          </w:tcPr>
          <w:p w14:paraId="34596608">
            <w:pPr>
              <w:spacing w:before="190" w:line="219" w:lineRule="auto"/>
              <w:ind w:left="488"/>
              <w:rPr>
                <w:rFonts w:ascii="宋体" w:hAnsi="宋体" w:eastAsia="宋体" w:cs="宋体"/>
                <w:sz w:val="28"/>
                <w:szCs w:val="28"/>
              </w:rPr>
            </w:pPr>
            <w:r>
              <w:rPr>
                <w:rFonts w:ascii="宋体" w:hAnsi="宋体" w:eastAsia="宋体" w:cs="宋体"/>
                <w:spacing w:val="-11"/>
                <w:sz w:val="28"/>
                <w:szCs w:val="28"/>
              </w:rPr>
              <w:t>惠州</w:t>
            </w:r>
          </w:p>
        </w:tc>
        <w:tc>
          <w:tcPr>
            <w:tcW w:w="1492" w:type="dxa"/>
            <w:vAlign w:val="top"/>
          </w:tcPr>
          <w:p w14:paraId="68C5C3A8">
            <w:pPr>
              <w:spacing w:before="233" w:line="184" w:lineRule="auto"/>
              <w:ind w:left="345"/>
              <w:rPr>
                <w:rFonts w:ascii="黑体" w:hAnsi="黑体" w:eastAsia="黑体" w:cs="黑体"/>
                <w:sz w:val="28"/>
                <w:szCs w:val="28"/>
              </w:rPr>
            </w:pPr>
            <w:r>
              <w:rPr>
                <w:rFonts w:ascii="黑体" w:hAnsi="黑体" w:eastAsia="黑体" w:cs="黑体"/>
                <w:b/>
                <w:bCs/>
                <w:spacing w:val="-7"/>
                <w:sz w:val="28"/>
                <w:szCs w:val="28"/>
              </w:rPr>
              <w:t>126.44</w:t>
            </w:r>
          </w:p>
        </w:tc>
        <w:tc>
          <w:tcPr>
            <w:tcW w:w="1494" w:type="dxa"/>
            <w:gridSpan w:val="2"/>
            <w:vAlign w:val="top"/>
          </w:tcPr>
          <w:p w14:paraId="2B4A2A67">
            <w:pPr>
              <w:spacing w:before="233" w:line="184" w:lineRule="auto"/>
              <w:ind w:left="278"/>
              <w:rPr>
                <w:rFonts w:ascii="黑体" w:hAnsi="黑体" w:eastAsia="黑体" w:cs="黑体"/>
                <w:sz w:val="28"/>
                <w:szCs w:val="28"/>
              </w:rPr>
            </w:pPr>
            <w:r>
              <w:rPr>
                <w:rFonts w:ascii="黑体" w:hAnsi="黑体" w:eastAsia="黑体" w:cs="黑体"/>
                <w:b/>
                <w:bCs/>
                <w:spacing w:val="-7"/>
                <w:sz w:val="28"/>
                <w:szCs w:val="28"/>
              </w:rPr>
              <w:t>1098.39</w:t>
            </w:r>
          </w:p>
        </w:tc>
        <w:tc>
          <w:tcPr>
            <w:tcW w:w="1497" w:type="dxa"/>
            <w:gridSpan w:val="2"/>
            <w:vAlign w:val="top"/>
          </w:tcPr>
          <w:p w14:paraId="6AC8DC0C">
            <w:pPr>
              <w:spacing w:before="233" w:line="184" w:lineRule="auto"/>
              <w:ind w:left="337"/>
              <w:rPr>
                <w:rFonts w:ascii="黑体" w:hAnsi="黑体" w:eastAsia="黑体" w:cs="黑体"/>
                <w:sz w:val="28"/>
                <w:szCs w:val="28"/>
              </w:rPr>
            </w:pPr>
            <w:r>
              <w:rPr>
                <w:rFonts w:ascii="黑体" w:hAnsi="黑体" w:eastAsia="黑体" w:cs="黑体"/>
                <w:b/>
                <w:bCs/>
                <w:spacing w:val="-5"/>
                <w:sz w:val="28"/>
                <w:szCs w:val="28"/>
              </w:rPr>
              <w:t>325.77</w:t>
            </w:r>
          </w:p>
        </w:tc>
        <w:tc>
          <w:tcPr>
            <w:tcW w:w="1495" w:type="dxa"/>
            <w:gridSpan w:val="2"/>
            <w:vAlign w:val="top"/>
          </w:tcPr>
          <w:p w14:paraId="3E7314A6">
            <w:pPr>
              <w:spacing w:before="233" w:line="184" w:lineRule="auto"/>
              <w:ind w:left="350"/>
              <w:rPr>
                <w:rFonts w:ascii="黑体" w:hAnsi="黑体" w:eastAsia="黑体" w:cs="黑体"/>
                <w:sz w:val="28"/>
                <w:szCs w:val="28"/>
              </w:rPr>
            </w:pPr>
            <w:r>
              <w:rPr>
                <w:rFonts w:ascii="黑体" w:hAnsi="黑体" w:eastAsia="黑体" w:cs="黑体"/>
                <w:b/>
                <w:bCs/>
                <w:spacing w:val="-7"/>
                <w:sz w:val="28"/>
                <w:szCs w:val="28"/>
              </w:rPr>
              <w:t>197.82</w:t>
            </w:r>
          </w:p>
        </w:tc>
        <w:tc>
          <w:tcPr>
            <w:tcW w:w="1494" w:type="dxa"/>
            <w:gridSpan w:val="2"/>
            <w:vAlign w:val="top"/>
          </w:tcPr>
          <w:p w14:paraId="54C75BD0">
            <w:pPr>
              <w:spacing w:before="233" w:line="184" w:lineRule="auto"/>
              <w:ind w:left="280"/>
              <w:rPr>
                <w:rFonts w:ascii="黑体" w:hAnsi="黑体" w:eastAsia="黑体" w:cs="黑体"/>
                <w:sz w:val="28"/>
                <w:szCs w:val="28"/>
              </w:rPr>
            </w:pPr>
            <w:r>
              <w:rPr>
                <w:rFonts w:ascii="黑体" w:hAnsi="黑体" w:eastAsia="黑体" w:cs="黑体"/>
                <w:b/>
                <w:bCs/>
                <w:spacing w:val="-7"/>
                <w:sz w:val="28"/>
                <w:szCs w:val="28"/>
              </w:rPr>
              <w:t>1525.67</w:t>
            </w:r>
          </w:p>
        </w:tc>
        <w:tc>
          <w:tcPr>
            <w:tcW w:w="1502" w:type="dxa"/>
            <w:gridSpan w:val="2"/>
            <w:vAlign w:val="top"/>
          </w:tcPr>
          <w:p w14:paraId="7677118C">
            <w:pPr>
              <w:spacing w:before="236" w:line="182" w:lineRule="auto"/>
              <w:ind w:left="408"/>
              <w:rPr>
                <w:rFonts w:ascii="黑体" w:hAnsi="黑体" w:eastAsia="黑体" w:cs="黑体"/>
                <w:sz w:val="28"/>
                <w:szCs w:val="28"/>
              </w:rPr>
            </w:pPr>
            <w:r>
              <w:rPr>
                <w:rFonts w:ascii="黑体" w:hAnsi="黑体" w:eastAsia="黑体" w:cs="黑体"/>
                <w:b/>
                <w:bCs/>
                <w:spacing w:val="-5"/>
                <w:sz w:val="28"/>
                <w:szCs w:val="28"/>
              </w:rPr>
              <w:t>78.75</w:t>
            </w:r>
          </w:p>
        </w:tc>
      </w:tr>
      <w:tr w14:paraId="2F6E6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59" w:hRule="atLeast"/>
        </w:trPr>
        <w:tc>
          <w:tcPr>
            <w:tcW w:w="1499" w:type="dxa"/>
            <w:vAlign w:val="top"/>
          </w:tcPr>
          <w:p w14:paraId="1D57F7EB">
            <w:pPr>
              <w:spacing w:before="186" w:line="220" w:lineRule="auto"/>
              <w:ind w:left="486"/>
              <w:rPr>
                <w:rFonts w:ascii="宋体" w:hAnsi="宋体" w:eastAsia="宋体" w:cs="宋体"/>
                <w:sz w:val="28"/>
                <w:szCs w:val="28"/>
              </w:rPr>
            </w:pPr>
            <w:r>
              <w:rPr>
                <w:rFonts w:ascii="宋体" w:hAnsi="宋体" w:eastAsia="宋体" w:cs="宋体"/>
                <w:spacing w:val="-10"/>
                <w:sz w:val="28"/>
                <w:szCs w:val="28"/>
              </w:rPr>
              <w:t>东莞</w:t>
            </w:r>
          </w:p>
        </w:tc>
        <w:tc>
          <w:tcPr>
            <w:tcW w:w="1492" w:type="dxa"/>
            <w:vAlign w:val="top"/>
          </w:tcPr>
          <w:p w14:paraId="09E0AAC9">
            <w:pPr>
              <w:spacing w:before="231" w:line="183" w:lineRule="auto"/>
              <w:ind w:left="324"/>
              <w:rPr>
                <w:rFonts w:ascii="黑体" w:hAnsi="黑体" w:eastAsia="黑体" w:cs="黑体"/>
                <w:sz w:val="28"/>
                <w:szCs w:val="28"/>
              </w:rPr>
            </w:pPr>
            <w:r>
              <w:rPr>
                <w:rFonts w:ascii="黑体" w:hAnsi="黑体" w:eastAsia="黑体" w:cs="黑体"/>
                <w:b/>
                <w:bCs/>
                <w:spacing w:val="-4"/>
                <w:sz w:val="28"/>
                <w:szCs w:val="28"/>
              </w:rPr>
              <w:t>554.91</w:t>
            </w:r>
          </w:p>
        </w:tc>
        <w:tc>
          <w:tcPr>
            <w:tcW w:w="1494" w:type="dxa"/>
            <w:gridSpan w:val="2"/>
            <w:vAlign w:val="top"/>
          </w:tcPr>
          <w:p w14:paraId="3E27F117">
            <w:pPr>
              <w:spacing w:before="229" w:line="184" w:lineRule="auto"/>
              <w:ind w:left="262"/>
              <w:rPr>
                <w:rFonts w:ascii="黑体" w:hAnsi="黑体" w:eastAsia="黑体" w:cs="黑体"/>
                <w:sz w:val="28"/>
                <w:szCs w:val="28"/>
              </w:rPr>
            </w:pPr>
            <w:r>
              <w:rPr>
                <w:rFonts w:ascii="黑体" w:hAnsi="黑体" w:eastAsia="黑体" w:cs="黑体"/>
                <w:b/>
                <w:bCs/>
                <w:spacing w:val="-5"/>
                <w:sz w:val="28"/>
                <w:szCs w:val="28"/>
              </w:rPr>
              <w:t>2496.69</w:t>
            </w:r>
          </w:p>
        </w:tc>
        <w:tc>
          <w:tcPr>
            <w:tcW w:w="1497" w:type="dxa"/>
            <w:gridSpan w:val="2"/>
            <w:vAlign w:val="top"/>
          </w:tcPr>
          <w:p w14:paraId="62F3F205">
            <w:pPr>
              <w:spacing w:before="229" w:line="184" w:lineRule="auto"/>
              <w:ind w:left="336"/>
              <w:rPr>
                <w:rFonts w:ascii="黑体" w:hAnsi="黑体" w:eastAsia="黑体" w:cs="黑体"/>
                <w:sz w:val="28"/>
                <w:szCs w:val="28"/>
              </w:rPr>
            </w:pPr>
            <w:r>
              <w:rPr>
                <w:rFonts w:ascii="黑体" w:hAnsi="黑体" w:eastAsia="黑体" w:cs="黑体"/>
                <w:b/>
                <w:bCs/>
                <w:spacing w:val="-5"/>
                <w:sz w:val="28"/>
                <w:szCs w:val="28"/>
              </w:rPr>
              <w:t>697.43</w:t>
            </w:r>
          </w:p>
        </w:tc>
        <w:tc>
          <w:tcPr>
            <w:tcW w:w="1495" w:type="dxa"/>
            <w:gridSpan w:val="2"/>
            <w:vAlign w:val="top"/>
          </w:tcPr>
          <w:p w14:paraId="5AAE7501">
            <w:pPr>
              <w:spacing w:before="229" w:line="184" w:lineRule="auto"/>
              <w:ind w:left="332"/>
              <w:rPr>
                <w:rFonts w:ascii="黑体" w:hAnsi="黑体" w:eastAsia="黑体" w:cs="黑体"/>
                <w:sz w:val="28"/>
                <w:szCs w:val="28"/>
              </w:rPr>
            </w:pPr>
            <w:r>
              <w:rPr>
                <w:rFonts w:ascii="黑体" w:hAnsi="黑体" w:eastAsia="黑体" w:cs="黑体"/>
                <w:b/>
                <w:bCs/>
                <w:spacing w:val="-5"/>
                <w:sz w:val="28"/>
                <w:szCs w:val="28"/>
              </w:rPr>
              <w:t>883.84</w:t>
            </w:r>
          </w:p>
        </w:tc>
        <w:tc>
          <w:tcPr>
            <w:tcW w:w="1494" w:type="dxa"/>
            <w:gridSpan w:val="2"/>
            <w:vAlign w:val="top"/>
          </w:tcPr>
          <w:p w14:paraId="3C666B1B">
            <w:pPr>
              <w:spacing w:before="229" w:line="184" w:lineRule="auto"/>
              <w:ind w:left="266"/>
              <w:rPr>
                <w:rFonts w:ascii="黑体" w:hAnsi="黑体" w:eastAsia="黑体" w:cs="黑体"/>
                <w:sz w:val="28"/>
                <w:szCs w:val="28"/>
              </w:rPr>
            </w:pPr>
            <w:r>
              <w:rPr>
                <w:rFonts w:ascii="黑体" w:hAnsi="黑体" w:eastAsia="黑体" w:cs="黑体"/>
                <w:b/>
                <w:bCs/>
                <w:spacing w:val="-5"/>
                <w:sz w:val="28"/>
                <w:szCs w:val="28"/>
              </w:rPr>
              <w:t>3301.12</w:t>
            </w:r>
          </w:p>
        </w:tc>
        <w:tc>
          <w:tcPr>
            <w:tcW w:w="1502" w:type="dxa"/>
            <w:gridSpan w:val="2"/>
            <w:vAlign w:val="top"/>
          </w:tcPr>
          <w:p w14:paraId="286A4E95">
            <w:pPr>
              <w:spacing w:before="232" w:line="182" w:lineRule="auto"/>
              <w:ind w:left="351"/>
              <w:rPr>
                <w:rFonts w:ascii="黑体" w:hAnsi="黑体" w:eastAsia="黑体" w:cs="黑体"/>
                <w:sz w:val="28"/>
                <w:szCs w:val="28"/>
              </w:rPr>
            </w:pPr>
            <w:r>
              <w:rPr>
                <w:rFonts w:ascii="黑体" w:hAnsi="黑体" w:eastAsia="黑体" w:cs="黑体"/>
                <w:b/>
                <w:bCs/>
                <w:spacing w:val="-7"/>
                <w:sz w:val="28"/>
                <w:szCs w:val="28"/>
              </w:rPr>
              <w:t>168.58</w:t>
            </w:r>
          </w:p>
        </w:tc>
      </w:tr>
      <w:tr w14:paraId="08D97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5CBF0884">
            <w:pPr>
              <w:spacing w:before="183" w:line="221" w:lineRule="auto"/>
              <w:ind w:left="505"/>
              <w:rPr>
                <w:rFonts w:ascii="宋体" w:hAnsi="宋体" w:eastAsia="宋体" w:cs="宋体"/>
                <w:sz w:val="28"/>
                <w:szCs w:val="28"/>
              </w:rPr>
            </w:pPr>
            <w:r>
              <w:rPr>
                <w:rFonts w:ascii="宋体" w:hAnsi="宋体" w:eastAsia="宋体" w:cs="宋体"/>
                <w:spacing w:val="-18"/>
                <w:sz w:val="28"/>
                <w:szCs w:val="28"/>
              </w:rPr>
              <w:t>中山</w:t>
            </w:r>
          </w:p>
        </w:tc>
        <w:tc>
          <w:tcPr>
            <w:tcW w:w="1494" w:type="dxa"/>
            <w:gridSpan w:val="2"/>
            <w:vAlign w:val="top"/>
          </w:tcPr>
          <w:p w14:paraId="3F218AD6">
            <w:pPr>
              <w:spacing w:before="230" w:line="182" w:lineRule="auto"/>
              <w:ind w:left="396"/>
              <w:rPr>
                <w:rFonts w:ascii="黑体" w:hAnsi="黑体" w:eastAsia="黑体" w:cs="黑体"/>
                <w:sz w:val="28"/>
                <w:szCs w:val="28"/>
              </w:rPr>
            </w:pPr>
            <w:r>
              <w:rPr>
                <w:rFonts w:ascii="黑体" w:hAnsi="黑体" w:eastAsia="黑体" w:cs="黑体"/>
                <w:b/>
                <w:bCs/>
                <w:spacing w:val="-4"/>
                <w:sz w:val="28"/>
                <w:szCs w:val="28"/>
              </w:rPr>
              <w:t>54.45</w:t>
            </w:r>
          </w:p>
        </w:tc>
        <w:tc>
          <w:tcPr>
            <w:tcW w:w="1494" w:type="dxa"/>
            <w:gridSpan w:val="2"/>
            <w:vAlign w:val="top"/>
          </w:tcPr>
          <w:p w14:paraId="4814C058">
            <w:pPr>
              <w:spacing w:before="228" w:line="183" w:lineRule="auto"/>
              <w:ind w:left="279"/>
              <w:rPr>
                <w:rFonts w:ascii="黑体" w:hAnsi="黑体" w:eastAsia="黑体" w:cs="黑体"/>
                <w:sz w:val="28"/>
                <w:szCs w:val="28"/>
              </w:rPr>
            </w:pPr>
            <w:r>
              <w:rPr>
                <w:rFonts w:ascii="黑体" w:hAnsi="黑体" w:eastAsia="黑体" w:cs="黑体"/>
                <w:b/>
                <w:bCs/>
                <w:spacing w:val="-7"/>
                <w:sz w:val="28"/>
                <w:szCs w:val="28"/>
              </w:rPr>
              <w:t>1085.90</w:t>
            </w:r>
          </w:p>
        </w:tc>
        <w:tc>
          <w:tcPr>
            <w:tcW w:w="1497" w:type="dxa"/>
            <w:gridSpan w:val="2"/>
            <w:vAlign w:val="top"/>
          </w:tcPr>
          <w:p w14:paraId="778E959B">
            <w:pPr>
              <w:spacing w:before="227" w:line="184" w:lineRule="auto"/>
              <w:ind w:left="350"/>
              <w:rPr>
                <w:rFonts w:ascii="黑体" w:hAnsi="黑体" w:eastAsia="黑体" w:cs="黑体"/>
                <w:sz w:val="28"/>
                <w:szCs w:val="28"/>
              </w:rPr>
            </w:pPr>
            <w:r>
              <w:rPr>
                <w:rFonts w:ascii="黑体" w:hAnsi="黑体" w:eastAsia="黑体" w:cs="黑体"/>
                <w:b/>
                <w:bCs/>
                <w:spacing w:val="-7"/>
                <w:sz w:val="28"/>
                <w:szCs w:val="28"/>
              </w:rPr>
              <w:t>153.02</w:t>
            </w:r>
          </w:p>
        </w:tc>
        <w:tc>
          <w:tcPr>
            <w:tcW w:w="1494" w:type="dxa"/>
            <w:gridSpan w:val="2"/>
            <w:vAlign w:val="top"/>
          </w:tcPr>
          <w:p w14:paraId="68DE1BF2">
            <w:pPr>
              <w:spacing w:before="227" w:line="184" w:lineRule="auto"/>
              <w:ind w:left="402"/>
              <w:rPr>
                <w:rFonts w:ascii="黑体" w:hAnsi="黑体" w:eastAsia="黑体" w:cs="黑体"/>
                <w:sz w:val="28"/>
                <w:szCs w:val="28"/>
              </w:rPr>
            </w:pPr>
            <w:r>
              <w:rPr>
                <w:rFonts w:ascii="黑体" w:hAnsi="黑体" w:eastAsia="黑体" w:cs="黑体"/>
                <w:b/>
                <w:bCs/>
                <w:spacing w:val="-5"/>
                <w:sz w:val="28"/>
                <w:szCs w:val="28"/>
              </w:rPr>
              <w:t>82.80</w:t>
            </w:r>
          </w:p>
        </w:tc>
        <w:tc>
          <w:tcPr>
            <w:tcW w:w="1495" w:type="dxa"/>
            <w:gridSpan w:val="2"/>
            <w:vAlign w:val="top"/>
          </w:tcPr>
          <w:p w14:paraId="5EE9ACFA">
            <w:pPr>
              <w:spacing w:before="227" w:line="184" w:lineRule="auto"/>
              <w:ind w:left="334"/>
              <w:rPr>
                <w:rFonts w:ascii="黑体" w:hAnsi="黑体" w:eastAsia="黑体" w:cs="黑体"/>
                <w:sz w:val="28"/>
                <w:szCs w:val="28"/>
              </w:rPr>
            </w:pPr>
            <w:r>
              <w:rPr>
                <w:rFonts w:ascii="黑体" w:hAnsi="黑体" w:eastAsia="黑体" w:cs="黑体"/>
                <w:b/>
                <w:bCs/>
                <w:spacing w:val="-5"/>
                <w:sz w:val="28"/>
                <w:szCs w:val="28"/>
              </w:rPr>
              <w:t>852.43</w:t>
            </w:r>
          </w:p>
        </w:tc>
        <w:tc>
          <w:tcPr>
            <w:tcW w:w="1502" w:type="dxa"/>
            <w:gridSpan w:val="2"/>
            <w:vAlign w:val="top"/>
          </w:tcPr>
          <w:p w14:paraId="5B56F787">
            <w:pPr>
              <w:spacing w:before="227" w:line="184" w:lineRule="auto"/>
              <w:ind w:left="407"/>
              <w:rPr>
                <w:rFonts w:ascii="黑体" w:hAnsi="黑体" w:eastAsia="黑体" w:cs="黑体"/>
                <w:sz w:val="28"/>
                <w:szCs w:val="28"/>
              </w:rPr>
            </w:pPr>
            <w:r>
              <w:rPr>
                <w:rFonts w:ascii="黑体" w:hAnsi="黑体" w:eastAsia="黑体" w:cs="黑体"/>
                <w:b/>
                <w:bCs/>
                <w:spacing w:val="-5"/>
                <w:sz w:val="28"/>
                <w:szCs w:val="28"/>
              </w:rPr>
              <w:t>36.86</w:t>
            </w:r>
          </w:p>
        </w:tc>
      </w:tr>
      <w:tr w14:paraId="63A66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79116891">
            <w:pPr>
              <w:spacing w:before="183" w:line="224" w:lineRule="auto"/>
              <w:ind w:left="479"/>
              <w:rPr>
                <w:rFonts w:ascii="宋体" w:hAnsi="宋体" w:eastAsia="宋体" w:cs="宋体"/>
                <w:sz w:val="28"/>
                <w:szCs w:val="28"/>
              </w:rPr>
            </w:pPr>
            <w:r>
              <w:rPr>
                <w:rFonts w:ascii="宋体" w:hAnsi="宋体" w:eastAsia="宋体" w:cs="宋体"/>
                <w:spacing w:val="-6"/>
                <w:sz w:val="28"/>
                <w:szCs w:val="28"/>
              </w:rPr>
              <w:t>江门</w:t>
            </w:r>
          </w:p>
        </w:tc>
        <w:tc>
          <w:tcPr>
            <w:tcW w:w="1494" w:type="dxa"/>
            <w:gridSpan w:val="2"/>
            <w:vAlign w:val="top"/>
          </w:tcPr>
          <w:p w14:paraId="2B660CFF">
            <w:pPr>
              <w:spacing w:before="227" w:line="184" w:lineRule="auto"/>
              <w:ind w:left="404"/>
              <w:rPr>
                <w:rFonts w:ascii="黑体" w:hAnsi="黑体" w:eastAsia="黑体" w:cs="黑体"/>
                <w:sz w:val="28"/>
                <w:szCs w:val="28"/>
              </w:rPr>
            </w:pPr>
            <w:r>
              <w:rPr>
                <w:rFonts w:ascii="黑体" w:hAnsi="黑体" w:eastAsia="黑体" w:cs="黑体"/>
                <w:b/>
                <w:bCs/>
                <w:spacing w:val="-5"/>
                <w:sz w:val="28"/>
                <w:szCs w:val="28"/>
              </w:rPr>
              <w:t>72.03</w:t>
            </w:r>
          </w:p>
        </w:tc>
        <w:tc>
          <w:tcPr>
            <w:tcW w:w="1494" w:type="dxa"/>
            <w:gridSpan w:val="2"/>
            <w:vAlign w:val="top"/>
          </w:tcPr>
          <w:p w14:paraId="172ACB05">
            <w:pPr>
              <w:spacing w:before="228" w:line="183" w:lineRule="auto"/>
              <w:ind w:left="326"/>
              <w:rPr>
                <w:rFonts w:ascii="黑体" w:hAnsi="黑体" w:eastAsia="黑体" w:cs="黑体"/>
                <w:sz w:val="28"/>
                <w:szCs w:val="28"/>
              </w:rPr>
            </w:pPr>
            <w:r>
              <w:rPr>
                <w:rFonts w:ascii="黑体" w:hAnsi="黑体" w:eastAsia="黑体" w:cs="黑体"/>
                <w:b/>
                <w:bCs/>
                <w:spacing w:val="-4"/>
                <w:sz w:val="28"/>
                <w:szCs w:val="28"/>
              </w:rPr>
              <w:t>915.04</w:t>
            </w:r>
          </w:p>
        </w:tc>
        <w:tc>
          <w:tcPr>
            <w:tcW w:w="1497" w:type="dxa"/>
            <w:gridSpan w:val="2"/>
            <w:vAlign w:val="top"/>
          </w:tcPr>
          <w:p w14:paraId="4DA15B50">
            <w:pPr>
              <w:spacing w:before="228" w:line="183" w:lineRule="auto"/>
              <w:ind w:left="400"/>
              <w:rPr>
                <w:rFonts w:ascii="黑体" w:hAnsi="黑体" w:eastAsia="黑体" w:cs="黑体"/>
                <w:sz w:val="28"/>
                <w:szCs w:val="28"/>
              </w:rPr>
            </w:pPr>
            <w:r>
              <w:rPr>
                <w:rFonts w:ascii="黑体" w:hAnsi="黑体" w:eastAsia="黑体" w:cs="黑体"/>
                <w:b/>
                <w:bCs/>
                <w:spacing w:val="-4"/>
                <w:sz w:val="28"/>
                <w:szCs w:val="28"/>
              </w:rPr>
              <w:t>45.09</w:t>
            </w:r>
          </w:p>
        </w:tc>
        <w:tc>
          <w:tcPr>
            <w:tcW w:w="1494" w:type="dxa"/>
            <w:gridSpan w:val="2"/>
            <w:vAlign w:val="top"/>
          </w:tcPr>
          <w:p w14:paraId="261E6D86">
            <w:pPr>
              <w:spacing w:before="227" w:line="184" w:lineRule="auto"/>
              <w:ind w:left="350"/>
              <w:rPr>
                <w:rFonts w:ascii="黑体" w:hAnsi="黑体" w:eastAsia="黑体" w:cs="黑体"/>
                <w:sz w:val="28"/>
                <w:szCs w:val="28"/>
              </w:rPr>
            </w:pPr>
            <w:r>
              <w:rPr>
                <w:rFonts w:ascii="黑体" w:hAnsi="黑体" w:eastAsia="黑体" w:cs="黑体"/>
                <w:b/>
                <w:bCs/>
                <w:spacing w:val="-7"/>
                <w:sz w:val="28"/>
                <w:szCs w:val="28"/>
              </w:rPr>
              <w:t>110.27</w:t>
            </w:r>
          </w:p>
        </w:tc>
        <w:tc>
          <w:tcPr>
            <w:tcW w:w="1495" w:type="dxa"/>
            <w:gridSpan w:val="2"/>
            <w:vAlign w:val="top"/>
          </w:tcPr>
          <w:p w14:paraId="1E201240">
            <w:pPr>
              <w:spacing w:before="227" w:line="184" w:lineRule="auto"/>
              <w:ind w:left="337"/>
              <w:rPr>
                <w:rFonts w:ascii="黑体" w:hAnsi="黑体" w:eastAsia="黑体" w:cs="黑体"/>
                <w:sz w:val="28"/>
                <w:szCs w:val="28"/>
              </w:rPr>
            </w:pPr>
            <w:r>
              <w:rPr>
                <w:rFonts w:ascii="黑体" w:hAnsi="黑体" w:eastAsia="黑体" w:cs="黑体"/>
                <w:b/>
                <w:bCs/>
                <w:spacing w:val="-5"/>
                <w:sz w:val="28"/>
                <w:szCs w:val="28"/>
              </w:rPr>
              <w:t>389.79</w:t>
            </w:r>
          </w:p>
        </w:tc>
        <w:tc>
          <w:tcPr>
            <w:tcW w:w="1502" w:type="dxa"/>
            <w:gridSpan w:val="2"/>
            <w:vAlign w:val="top"/>
          </w:tcPr>
          <w:p w14:paraId="206373D4">
            <w:pPr>
              <w:spacing w:before="228" w:line="183" w:lineRule="auto"/>
              <w:ind w:left="421"/>
              <w:rPr>
                <w:rFonts w:ascii="黑体" w:hAnsi="黑体" w:eastAsia="黑体" w:cs="黑体"/>
                <w:sz w:val="28"/>
                <w:szCs w:val="28"/>
              </w:rPr>
            </w:pPr>
            <w:r>
              <w:rPr>
                <w:rFonts w:ascii="黑体" w:hAnsi="黑体" w:eastAsia="黑体" w:cs="黑体"/>
                <w:b/>
                <w:bCs/>
                <w:spacing w:val="-8"/>
                <w:sz w:val="28"/>
                <w:szCs w:val="28"/>
              </w:rPr>
              <w:t>10.56</w:t>
            </w:r>
          </w:p>
        </w:tc>
      </w:tr>
      <w:tr w14:paraId="750B3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42D73E23">
            <w:pPr>
              <w:spacing w:before="185" w:line="219" w:lineRule="auto"/>
              <w:ind w:left="482"/>
              <w:rPr>
                <w:rFonts w:ascii="宋体" w:hAnsi="宋体" w:eastAsia="宋体" w:cs="宋体"/>
                <w:sz w:val="28"/>
                <w:szCs w:val="28"/>
              </w:rPr>
            </w:pPr>
            <w:r>
              <w:rPr>
                <w:rFonts w:ascii="宋体" w:hAnsi="宋体" w:eastAsia="宋体" w:cs="宋体"/>
                <w:spacing w:val="-7"/>
                <w:sz w:val="28"/>
                <w:szCs w:val="28"/>
              </w:rPr>
              <w:t>肇庆</w:t>
            </w:r>
          </w:p>
        </w:tc>
        <w:tc>
          <w:tcPr>
            <w:tcW w:w="1494" w:type="dxa"/>
            <w:gridSpan w:val="2"/>
            <w:vAlign w:val="top"/>
          </w:tcPr>
          <w:p w14:paraId="6D84D51E">
            <w:pPr>
              <w:spacing w:before="228" w:line="184" w:lineRule="auto"/>
              <w:ind w:left="402"/>
              <w:rPr>
                <w:rFonts w:ascii="黑体" w:hAnsi="黑体" w:eastAsia="黑体" w:cs="黑体"/>
                <w:sz w:val="28"/>
                <w:szCs w:val="28"/>
              </w:rPr>
            </w:pPr>
            <w:r>
              <w:rPr>
                <w:rFonts w:ascii="黑体" w:hAnsi="黑体" w:eastAsia="黑体" w:cs="黑体"/>
                <w:b/>
                <w:bCs/>
                <w:spacing w:val="-5"/>
                <w:sz w:val="28"/>
                <w:szCs w:val="28"/>
              </w:rPr>
              <w:t>38.56</w:t>
            </w:r>
          </w:p>
        </w:tc>
        <w:tc>
          <w:tcPr>
            <w:tcW w:w="1494" w:type="dxa"/>
            <w:gridSpan w:val="2"/>
            <w:vAlign w:val="top"/>
          </w:tcPr>
          <w:p w14:paraId="2AD16D7D">
            <w:pPr>
              <w:spacing w:before="228" w:line="184" w:lineRule="auto"/>
              <w:ind w:left="335"/>
              <w:rPr>
                <w:rFonts w:ascii="黑体" w:hAnsi="黑体" w:eastAsia="黑体" w:cs="黑体"/>
                <w:sz w:val="28"/>
                <w:szCs w:val="28"/>
              </w:rPr>
            </w:pPr>
            <w:r>
              <w:rPr>
                <w:rFonts w:ascii="黑体" w:hAnsi="黑体" w:eastAsia="黑体" w:cs="黑体"/>
                <w:b/>
                <w:bCs/>
                <w:spacing w:val="-5"/>
                <w:sz w:val="28"/>
                <w:szCs w:val="28"/>
              </w:rPr>
              <w:t>749.52</w:t>
            </w:r>
          </w:p>
        </w:tc>
        <w:tc>
          <w:tcPr>
            <w:tcW w:w="1497" w:type="dxa"/>
            <w:gridSpan w:val="2"/>
            <w:vAlign w:val="top"/>
          </w:tcPr>
          <w:p w14:paraId="5D1F5556">
            <w:pPr>
              <w:spacing w:before="227" w:line="184" w:lineRule="auto"/>
              <w:ind w:left="408"/>
              <w:rPr>
                <w:rFonts w:ascii="黑体" w:hAnsi="黑体" w:eastAsia="黑体" w:cs="黑体"/>
                <w:sz w:val="28"/>
                <w:szCs w:val="28"/>
              </w:rPr>
            </w:pPr>
            <w:r>
              <w:rPr>
                <w:rFonts w:ascii="黑体" w:hAnsi="黑体" w:eastAsia="黑体" w:cs="黑体"/>
                <w:b/>
                <w:bCs/>
                <w:spacing w:val="-6"/>
                <w:sz w:val="28"/>
                <w:szCs w:val="28"/>
              </w:rPr>
              <w:t>72.70</w:t>
            </w:r>
          </w:p>
        </w:tc>
        <w:tc>
          <w:tcPr>
            <w:tcW w:w="1494" w:type="dxa"/>
            <w:gridSpan w:val="2"/>
            <w:vAlign w:val="top"/>
          </w:tcPr>
          <w:p w14:paraId="2D7293E9">
            <w:pPr>
              <w:spacing w:before="231" w:line="182" w:lineRule="auto"/>
              <w:ind w:left="399"/>
              <w:rPr>
                <w:rFonts w:ascii="黑体" w:hAnsi="黑体" w:eastAsia="黑体" w:cs="黑体"/>
                <w:sz w:val="28"/>
                <w:szCs w:val="28"/>
              </w:rPr>
            </w:pPr>
            <w:r>
              <w:rPr>
                <w:rFonts w:ascii="黑体" w:hAnsi="黑体" w:eastAsia="黑体" w:cs="黑体"/>
                <w:b/>
                <w:bCs/>
                <w:spacing w:val="-4"/>
                <w:sz w:val="28"/>
                <w:szCs w:val="28"/>
              </w:rPr>
              <w:t>56.76</w:t>
            </w:r>
          </w:p>
        </w:tc>
        <w:tc>
          <w:tcPr>
            <w:tcW w:w="1495" w:type="dxa"/>
            <w:gridSpan w:val="2"/>
            <w:vAlign w:val="top"/>
          </w:tcPr>
          <w:p w14:paraId="09EF84DA">
            <w:pPr>
              <w:spacing w:before="228" w:line="184" w:lineRule="auto"/>
              <w:ind w:left="329"/>
              <w:rPr>
                <w:rFonts w:ascii="黑体" w:hAnsi="黑体" w:eastAsia="黑体" w:cs="黑体"/>
                <w:sz w:val="28"/>
                <w:szCs w:val="28"/>
              </w:rPr>
            </w:pPr>
            <w:r>
              <w:rPr>
                <w:rFonts w:ascii="黑体" w:hAnsi="黑体" w:eastAsia="黑体" w:cs="黑体"/>
                <w:b/>
                <w:bCs/>
                <w:spacing w:val="-4"/>
                <w:sz w:val="28"/>
                <w:szCs w:val="28"/>
              </w:rPr>
              <w:t>457.92</w:t>
            </w:r>
          </w:p>
        </w:tc>
        <w:tc>
          <w:tcPr>
            <w:tcW w:w="1502" w:type="dxa"/>
            <w:gridSpan w:val="2"/>
            <w:vAlign w:val="top"/>
          </w:tcPr>
          <w:p w14:paraId="6EC9267D">
            <w:pPr>
              <w:spacing w:before="228" w:line="184" w:lineRule="auto"/>
              <w:ind w:left="421"/>
              <w:rPr>
                <w:rFonts w:ascii="黑体" w:hAnsi="黑体" w:eastAsia="黑体" w:cs="黑体"/>
                <w:sz w:val="28"/>
                <w:szCs w:val="28"/>
              </w:rPr>
            </w:pPr>
            <w:r>
              <w:rPr>
                <w:rFonts w:ascii="黑体" w:hAnsi="黑体" w:eastAsia="黑体" w:cs="黑体"/>
                <w:b/>
                <w:bCs/>
                <w:spacing w:val="-8"/>
                <w:sz w:val="28"/>
                <w:szCs w:val="28"/>
              </w:rPr>
              <w:t>17.31</w:t>
            </w:r>
          </w:p>
        </w:tc>
      </w:tr>
      <w:tr w14:paraId="29A6F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0BCF322A">
            <w:pPr>
              <w:spacing w:before="185" w:line="220" w:lineRule="auto"/>
              <w:ind w:left="482"/>
              <w:rPr>
                <w:rFonts w:ascii="宋体" w:hAnsi="宋体" w:eastAsia="宋体" w:cs="宋体"/>
                <w:sz w:val="28"/>
                <w:szCs w:val="28"/>
              </w:rPr>
            </w:pPr>
            <w:r>
              <w:rPr>
                <w:rFonts w:ascii="宋体" w:hAnsi="宋体" w:eastAsia="宋体" w:cs="宋体"/>
                <w:spacing w:val="-7"/>
                <w:sz w:val="28"/>
                <w:szCs w:val="28"/>
              </w:rPr>
              <w:t>汕头</w:t>
            </w:r>
          </w:p>
        </w:tc>
        <w:tc>
          <w:tcPr>
            <w:tcW w:w="1494" w:type="dxa"/>
            <w:gridSpan w:val="2"/>
            <w:vAlign w:val="top"/>
          </w:tcPr>
          <w:p w14:paraId="32650F80">
            <w:pPr>
              <w:spacing w:before="229" w:line="183" w:lineRule="auto"/>
              <w:ind w:left="395"/>
              <w:rPr>
                <w:rFonts w:ascii="黑体" w:hAnsi="黑体" w:eastAsia="黑体" w:cs="黑体"/>
                <w:sz w:val="28"/>
                <w:szCs w:val="28"/>
              </w:rPr>
            </w:pPr>
            <w:r>
              <w:rPr>
                <w:rFonts w:ascii="黑体" w:hAnsi="黑体" w:eastAsia="黑体" w:cs="黑体"/>
                <w:b/>
                <w:bCs/>
                <w:spacing w:val="-4"/>
                <w:sz w:val="28"/>
                <w:szCs w:val="28"/>
              </w:rPr>
              <w:t>91.05</w:t>
            </w:r>
          </w:p>
        </w:tc>
        <w:tc>
          <w:tcPr>
            <w:tcW w:w="1494" w:type="dxa"/>
            <w:gridSpan w:val="2"/>
            <w:vAlign w:val="top"/>
          </w:tcPr>
          <w:p w14:paraId="2AA89E25">
            <w:pPr>
              <w:spacing w:before="228" w:line="184" w:lineRule="auto"/>
              <w:ind w:left="335"/>
              <w:rPr>
                <w:rFonts w:ascii="黑体" w:hAnsi="黑体" w:eastAsia="黑体" w:cs="黑体"/>
                <w:sz w:val="28"/>
                <w:szCs w:val="28"/>
              </w:rPr>
            </w:pPr>
            <w:r>
              <w:rPr>
                <w:rFonts w:ascii="黑体" w:hAnsi="黑体" w:eastAsia="黑体" w:cs="黑体"/>
                <w:b/>
                <w:bCs/>
                <w:spacing w:val="-5"/>
                <w:sz w:val="28"/>
                <w:szCs w:val="28"/>
              </w:rPr>
              <w:t>718.28</w:t>
            </w:r>
          </w:p>
        </w:tc>
        <w:tc>
          <w:tcPr>
            <w:tcW w:w="1497" w:type="dxa"/>
            <w:gridSpan w:val="2"/>
            <w:vAlign w:val="top"/>
          </w:tcPr>
          <w:p w14:paraId="785A4A79">
            <w:pPr>
              <w:spacing w:before="228" w:line="184" w:lineRule="auto"/>
              <w:ind w:left="335"/>
              <w:rPr>
                <w:rFonts w:ascii="黑体" w:hAnsi="黑体" w:eastAsia="黑体" w:cs="黑体"/>
                <w:sz w:val="28"/>
                <w:szCs w:val="28"/>
              </w:rPr>
            </w:pPr>
            <w:r>
              <w:rPr>
                <w:rFonts w:ascii="黑体" w:hAnsi="黑体" w:eastAsia="黑体" w:cs="黑体"/>
                <w:b/>
                <w:bCs/>
                <w:spacing w:val="-5"/>
                <w:sz w:val="28"/>
                <w:szCs w:val="28"/>
              </w:rPr>
              <w:t>354.91</w:t>
            </w:r>
          </w:p>
        </w:tc>
        <w:tc>
          <w:tcPr>
            <w:tcW w:w="1494" w:type="dxa"/>
            <w:gridSpan w:val="2"/>
            <w:vAlign w:val="top"/>
          </w:tcPr>
          <w:p w14:paraId="78752B7B">
            <w:pPr>
              <w:spacing w:before="228" w:line="184" w:lineRule="auto"/>
              <w:ind w:left="350"/>
              <w:rPr>
                <w:rFonts w:ascii="黑体" w:hAnsi="黑体" w:eastAsia="黑体" w:cs="黑体"/>
                <w:sz w:val="28"/>
                <w:szCs w:val="28"/>
              </w:rPr>
            </w:pPr>
            <w:r>
              <w:rPr>
                <w:rFonts w:ascii="黑体" w:hAnsi="黑体" w:eastAsia="黑体" w:cs="黑体"/>
                <w:b/>
                <w:bCs/>
                <w:spacing w:val="-7"/>
                <w:sz w:val="28"/>
                <w:szCs w:val="28"/>
              </w:rPr>
              <w:t>150.32</w:t>
            </w:r>
          </w:p>
        </w:tc>
        <w:tc>
          <w:tcPr>
            <w:tcW w:w="1495" w:type="dxa"/>
            <w:gridSpan w:val="2"/>
            <w:vAlign w:val="top"/>
          </w:tcPr>
          <w:p w14:paraId="2F9F4B26">
            <w:pPr>
              <w:spacing w:before="228" w:line="184" w:lineRule="auto"/>
              <w:ind w:left="279"/>
              <w:rPr>
                <w:rFonts w:ascii="黑体" w:hAnsi="黑体" w:eastAsia="黑体" w:cs="黑体"/>
                <w:sz w:val="28"/>
                <w:szCs w:val="28"/>
              </w:rPr>
            </w:pPr>
            <w:r>
              <w:rPr>
                <w:rFonts w:ascii="黑体" w:hAnsi="黑体" w:eastAsia="黑体" w:cs="黑体"/>
                <w:b/>
                <w:bCs/>
                <w:spacing w:val="-7"/>
                <w:sz w:val="28"/>
                <w:szCs w:val="28"/>
              </w:rPr>
              <w:t>1036.42</w:t>
            </w:r>
          </w:p>
        </w:tc>
        <w:tc>
          <w:tcPr>
            <w:tcW w:w="1502" w:type="dxa"/>
            <w:gridSpan w:val="2"/>
            <w:vAlign w:val="top"/>
          </w:tcPr>
          <w:p w14:paraId="4B017C81">
            <w:pPr>
              <w:spacing w:before="228" w:line="184" w:lineRule="auto"/>
              <w:ind w:left="352"/>
              <w:rPr>
                <w:rFonts w:ascii="黑体" w:hAnsi="黑体" w:eastAsia="黑体" w:cs="黑体"/>
                <w:sz w:val="28"/>
                <w:szCs w:val="28"/>
              </w:rPr>
            </w:pPr>
            <w:r>
              <w:rPr>
                <w:rFonts w:ascii="黑体" w:hAnsi="黑体" w:eastAsia="黑体" w:cs="黑体"/>
                <w:b/>
                <w:bCs/>
                <w:spacing w:val="-7"/>
                <w:sz w:val="28"/>
                <w:szCs w:val="28"/>
              </w:rPr>
              <w:t>113.56</w:t>
            </w:r>
          </w:p>
        </w:tc>
      </w:tr>
      <w:tr w14:paraId="2BC23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595C33BE">
            <w:pPr>
              <w:spacing w:before="185" w:line="221" w:lineRule="auto"/>
              <w:ind w:left="479"/>
              <w:rPr>
                <w:rFonts w:ascii="宋体" w:hAnsi="宋体" w:eastAsia="宋体" w:cs="宋体"/>
                <w:sz w:val="28"/>
                <w:szCs w:val="28"/>
              </w:rPr>
            </w:pPr>
            <w:r>
              <w:rPr>
                <w:rFonts w:ascii="宋体" w:hAnsi="宋体" w:eastAsia="宋体" w:cs="宋体"/>
                <w:spacing w:val="-6"/>
                <w:sz w:val="28"/>
                <w:szCs w:val="28"/>
              </w:rPr>
              <w:t>韶关</w:t>
            </w:r>
          </w:p>
        </w:tc>
        <w:tc>
          <w:tcPr>
            <w:tcW w:w="1494" w:type="dxa"/>
            <w:gridSpan w:val="2"/>
            <w:vAlign w:val="top"/>
          </w:tcPr>
          <w:p w14:paraId="6D8E4892">
            <w:pPr>
              <w:spacing w:before="231" w:line="182" w:lineRule="auto"/>
              <w:ind w:left="395"/>
              <w:rPr>
                <w:rFonts w:ascii="黑体" w:hAnsi="黑体" w:eastAsia="黑体" w:cs="黑体"/>
                <w:sz w:val="28"/>
                <w:szCs w:val="28"/>
              </w:rPr>
            </w:pPr>
            <w:r>
              <w:rPr>
                <w:rFonts w:ascii="黑体" w:hAnsi="黑体" w:eastAsia="黑体" w:cs="黑体"/>
                <w:b/>
                <w:bCs/>
                <w:spacing w:val="-4"/>
                <w:sz w:val="28"/>
                <w:szCs w:val="28"/>
              </w:rPr>
              <w:t>44.75</w:t>
            </w:r>
          </w:p>
        </w:tc>
        <w:tc>
          <w:tcPr>
            <w:tcW w:w="1494" w:type="dxa"/>
            <w:gridSpan w:val="2"/>
            <w:vAlign w:val="top"/>
          </w:tcPr>
          <w:p w14:paraId="7831DDAE">
            <w:pPr>
              <w:spacing w:before="228" w:line="184" w:lineRule="auto"/>
              <w:ind w:left="334"/>
              <w:rPr>
                <w:rFonts w:ascii="黑体" w:hAnsi="黑体" w:eastAsia="黑体" w:cs="黑体"/>
                <w:sz w:val="28"/>
                <w:szCs w:val="28"/>
              </w:rPr>
            </w:pPr>
            <w:r>
              <w:rPr>
                <w:rFonts w:ascii="黑体" w:hAnsi="黑体" w:eastAsia="黑体" w:cs="黑体"/>
                <w:b/>
                <w:bCs/>
                <w:spacing w:val="-5"/>
                <w:sz w:val="28"/>
                <w:szCs w:val="28"/>
              </w:rPr>
              <w:t>305.70</w:t>
            </w:r>
          </w:p>
        </w:tc>
        <w:tc>
          <w:tcPr>
            <w:tcW w:w="1497" w:type="dxa"/>
            <w:gridSpan w:val="2"/>
            <w:vAlign w:val="top"/>
          </w:tcPr>
          <w:p w14:paraId="1CDC56CF">
            <w:pPr>
              <w:spacing w:before="231" w:line="182" w:lineRule="auto"/>
              <w:ind w:left="350"/>
              <w:rPr>
                <w:rFonts w:ascii="黑体" w:hAnsi="黑体" w:eastAsia="黑体" w:cs="黑体"/>
                <w:sz w:val="28"/>
                <w:szCs w:val="28"/>
              </w:rPr>
            </w:pPr>
            <w:r>
              <w:rPr>
                <w:rFonts w:ascii="黑体" w:hAnsi="黑体" w:eastAsia="黑体" w:cs="黑体"/>
                <w:b/>
                <w:bCs/>
                <w:spacing w:val="-7"/>
                <w:sz w:val="28"/>
                <w:szCs w:val="28"/>
              </w:rPr>
              <w:t>164.61</w:t>
            </w:r>
          </w:p>
        </w:tc>
        <w:tc>
          <w:tcPr>
            <w:tcW w:w="1494" w:type="dxa"/>
            <w:gridSpan w:val="2"/>
            <w:vAlign w:val="top"/>
          </w:tcPr>
          <w:p w14:paraId="09AB3F88">
            <w:pPr>
              <w:spacing w:before="228" w:line="184" w:lineRule="auto"/>
              <w:ind w:left="407"/>
              <w:rPr>
                <w:rFonts w:ascii="黑体" w:hAnsi="黑体" w:eastAsia="黑体" w:cs="黑体"/>
                <w:sz w:val="28"/>
                <w:szCs w:val="28"/>
              </w:rPr>
            </w:pPr>
            <w:r>
              <w:rPr>
                <w:rFonts w:ascii="黑体" w:hAnsi="黑体" w:eastAsia="黑体" w:cs="黑体"/>
                <w:b/>
                <w:bCs/>
                <w:spacing w:val="-5"/>
                <w:sz w:val="28"/>
                <w:szCs w:val="28"/>
              </w:rPr>
              <w:t>73.73</w:t>
            </w:r>
          </w:p>
        </w:tc>
        <w:tc>
          <w:tcPr>
            <w:tcW w:w="1495" w:type="dxa"/>
            <w:gridSpan w:val="2"/>
            <w:vAlign w:val="top"/>
          </w:tcPr>
          <w:p w14:paraId="7594FDF3">
            <w:pPr>
              <w:spacing w:before="228" w:line="184" w:lineRule="auto"/>
              <w:ind w:left="329"/>
              <w:rPr>
                <w:rFonts w:ascii="黑体" w:hAnsi="黑体" w:eastAsia="黑体" w:cs="黑体"/>
                <w:sz w:val="28"/>
                <w:szCs w:val="28"/>
              </w:rPr>
            </w:pPr>
            <w:r>
              <w:rPr>
                <w:rFonts w:ascii="黑体" w:hAnsi="黑体" w:eastAsia="黑体" w:cs="黑体"/>
                <w:b/>
                <w:bCs/>
                <w:spacing w:val="-4"/>
                <w:sz w:val="28"/>
                <w:szCs w:val="28"/>
              </w:rPr>
              <w:t>473.68</w:t>
            </w:r>
          </w:p>
        </w:tc>
        <w:tc>
          <w:tcPr>
            <w:tcW w:w="1502" w:type="dxa"/>
            <w:gridSpan w:val="2"/>
            <w:vAlign w:val="top"/>
          </w:tcPr>
          <w:p w14:paraId="7904A377">
            <w:pPr>
              <w:spacing w:before="228" w:line="184" w:lineRule="auto"/>
              <w:ind w:left="400"/>
              <w:rPr>
                <w:rFonts w:ascii="黑体" w:hAnsi="黑体" w:eastAsia="黑体" w:cs="黑体"/>
                <w:sz w:val="28"/>
                <w:szCs w:val="28"/>
              </w:rPr>
            </w:pPr>
            <w:r>
              <w:rPr>
                <w:rFonts w:ascii="黑体" w:hAnsi="黑体" w:eastAsia="黑体" w:cs="黑体"/>
                <w:b/>
                <w:bCs/>
                <w:spacing w:val="-4"/>
                <w:sz w:val="28"/>
                <w:szCs w:val="28"/>
              </w:rPr>
              <w:t>52.63</w:t>
            </w:r>
          </w:p>
        </w:tc>
      </w:tr>
      <w:tr w14:paraId="15A3F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0C1E45F2">
            <w:pPr>
              <w:spacing w:before="186" w:line="222" w:lineRule="auto"/>
              <w:ind w:left="477"/>
              <w:rPr>
                <w:rFonts w:ascii="宋体" w:hAnsi="宋体" w:eastAsia="宋体" w:cs="宋体"/>
                <w:sz w:val="28"/>
                <w:szCs w:val="28"/>
              </w:rPr>
            </w:pPr>
            <w:r>
              <w:rPr>
                <w:rFonts w:ascii="宋体" w:hAnsi="宋体" w:eastAsia="宋体" w:cs="宋体"/>
                <w:spacing w:val="-5"/>
                <w:sz w:val="28"/>
                <w:szCs w:val="28"/>
              </w:rPr>
              <w:t>河源</w:t>
            </w:r>
          </w:p>
        </w:tc>
        <w:tc>
          <w:tcPr>
            <w:tcW w:w="1494" w:type="dxa"/>
            <w:gridSpan w:val="2"/>
            <w:vAlign w:val="top"/>
          </w:tcPr>
          <w:p w14:paraId="5F7725C3">
            <w:pPr>
              <w:spacing w:before="229" w:line="184" w:lineRule="auto"/>
              <w:ind w:left="402"/>
              <w:rPr>
                <w:rFonts w:ascii="黑体" w:hAnsi="黑体" w:eastAsia="黑体" w:cs="黑体"/>
                <w:sz w:val="28"/>
                <w:szCs w:val="28"/>
              </w:rPr>
            </w:pPr>
            <w:r>
              <w:rPr>
                <w:rFonts w:ascii="黑体" w:hAnsi="黑体" w:eastAsia="黑体" w:cs="黑体"/>
                <w:b/>
                <w:bCs/>
                <w:spacing w:val="-5"/>
                <w:sz w:val="28"/>
                <w:szCs w:val="28"/>
              </w:rPr>
              <w:t>39.34</w:t>
            </w:r>
          </w:p>
        </w:tc>
        <w:tc>
          <w:tcPr>
            <w:tcW w:w="1494" w:type="dxa"/>
            <w:gridSpan w:val="2"/>
            <w:vAlign w:val="top"/>
          </w:tcPr>
          <w:p w14:paraId="3A8E32AA">
            <w:pPr>
              <w:spacing w:before="229" w:line="184" w:lineRule="auto"/>
              <w:ind w:left="332"/>
              <w:rPr>
                <w:rFonts w:ascii="黑体" w:hAnsi="黑体" w:eastAsia="黑体" w:cs="黑体"/>
                <w:sz w:val="28"/>
                <w:szCs w:val="28"/>
              </w:rPr>
            </w:pPr>
            <w:r>
              <w:rPr>
                <w:rFonts w:ascii="黑体" w:hAnsi="黑体" w:eastAsia="黑体" w:cs="黑体"/>
                <w:b/>
                <w:bCs/>
                <w:spacing w:val="-5"/>
                <w:sz w:val="28"/>
                <w:szCs w:val="28"/>
              </w:rPr>
              <w:t>249.44</w:t>
            </w:r>
          </w:p>
        </w:tc>
        <w:tc>
          <w:tcPr>
            <w:tcW w:w="1497" w:type="dxa"/>
            <w:gridSpan w:val="2"/>
            <w:vAlign w:val="top"/>
          </w:tcPr>
          <w:p w14:paraId="7DE493F8">
            <w:pPr>
              <w:spacing w:before="229" w:line="184" w:lineRule="auto"/>
              <w:ind w:left="350"/>
              <w:rPr>
                <w:rFonts w:ascii="黑体" w:hAnsi="黑体" w:eastAsia="黑体" w:cs="黑体"/>
                <w:sz w:val="28"/>
                <w:szCs w:val="28"/>
              </w:rPr>
            </w:pPr>
            <w:r>
              <w:rPr>
                <w:rFonts w:ascii="黑体" w:hAnsi="黑体" w:eastAsia="黑体" w:cs="黑体"/>
                <w:b/>
                <w:bCs/>
                <w:spacing w:val="-7"/>
                <w:sz w:val="28"/>
                <w:szCs w:val="28"/>
              </w:rPr>
              <w:t>134.31</w:t>
            </w:r>
          </w:p>
        </w:tc>
        <w:tc>
          <w:tcPr>
            <w:tcW w:w="1494" w:type="dxa"/>
            <w:gridSpan w:val="2"/>
            <w:vAlign w:val="top"/>
          </w:tcPr>
          <w:p w14:paraId="41649493">
            <w:pPr>
              <w:spacing w:before="230" w:line="183" w:lineRule="auto"/>
              <w:ind w:left="404"/>
              <w:rPr>
                <w:rFonts w:ascii="黑体" w:hAnsi="黑体" w:eastAsia="黑体" w:cs="黑体"/>
                <w:sz w:val="28"/>
                <w:szCs w:val="28"/>
              </w:rPr>
            </w:pPr>
            <w:r>
              <w:rPr>
                <w:rFonts w:ascii="黑体" w:hAnsi="黑体" w:eastAsia="黑体" w:cs="黑体"/>
                <w:b/>
                <w:bCs/>
                <w:spacing w:val="-5"/>
                <w:sz w:val="28"/>
                <w:szCs w:val="28"/>
              </w:rPr>
              <w:t>64.04</w:t>
            </w:r>
          </w:p>
        </w:tc>
        <w:tc>
          <w:tcPr>
            <w:tcW w:w="1495" w:type="dxa"/>
            <w:gridSpan w:val="2"/>
            <w:vAlign w:val="top"/>
          </w:tcPr>
          <w:p w14:paraId="72DC284B">
            <w:pPr>
              <w:spacing w:before="229" w:line="184" w:lineRule="auto"/>
              <w:ind w:left="337"/>
              <w:rPr>
                <w:rFonts w:ascii="黑体" w:hAnsi="黑体" w:eastAsia="黑体" w:cs="黑体"/>
                <w:sz w:val="28"/>
                <w:szCs w:val="28"/>
              </w:rPr>
            </w:pPr>
            <w:r>
              <w:rPr>
                <w:rFonts w:ascii="黑体" w:hAnsi="黑体" w:eastAsia="黑体" w:cs="黑体"/>
                <w:b/>
                <w:bCs/>
                <w:spacing w:val="-5"/>
                <w:sz w:val="28"/>
                <w:szCs w:val="28"/>
              </w:rPr>
              <w:t>385.15</w:t>
            </w:r>
          </w:p>
        </w:tc>
        <w:tc>
          <w:tcPr>
            <w:tcW w:w="1502" w:type="dxa"/>
            <w:gridSpan w:val="2"/>
            <w:vAlign w:val="top"/>
          </w:tcPr>
          <w:p w14:paraId="14A51689">
            <w:pPr>
              <w:spacing w:before="229" w:line="184" w:lineRule="auto"/>
              <w:ind w:left="399"/>
              <w:rPr>
                <w:rFonts w:ascii="黑体" w:hAnsi="黑体" w:eastAsia="黑体" w:cs="黑体"/>
                <w:sz w:val="28"/>
                <w:szCs w:val="28"/>
              </w:rPr>
            </w:pPr>
            <w:r>
              <w:rPr>
                <w:rFonts w:ascii="黑体" w:hAnsi="黑体" w:eastAsia="黑体" w:cs="黑体"/>
                <w:b/>
                <w:bCs/>
                <w:spacing w:val="-4"/>
                <w:sz w:val="28"/>
                <w:szCs w:val="28"/>
              </w:rPr>
              <w:t>42.79</w:t>
            </w:r>
          </w:p>
        </w:tc>
      </w:tr>
      <w:tr w14:paraId="2105D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7AEAD75F">
            <w:pPr>
              <w:spacing w:before="186" w:line="219" w:lineRule="auto"/>
              <w:ind w:left="477"/>
              <w:rPr>
                <w:rFonts w:ascii="宋体" w:hAnsi="宋体" w:eastAsia="宋体" w:cs="宋体"/>
                <w:sz w:val="28"/>
                <w:szCs w:val="28"/>
              </w:rPr>
            </w:pPr>
            <w:r>
              <w:rPr>
                <w:rFonts w:ascii="宋体" w:hAnsi="宋体" w:eastAsia="宋体" w:cs="宋体"/>
                <w:spacing w:val="-5"/>
                <w:sz w:val="28"/>
                <w:szCs w:val="28"/>
              </w:rPr>
              <w:t>梅州</w:t>
            </w:r>
          </w:p>
        </w:tc>
        <w:tc>
          <w:tcPr>
            <w:tcW w:w="1494" w:type="dxa"/>
            <w:gridSpan w:val="2"/>
            <w:vAlign w:val="top"/>
          </w:tcPr>
          <w:p w14:paraId="2A278497">
            <w:pPr>
              <w:spacing w:before="229" w:line="184" w:lineRule="auto"/>
              <w:ind w:left="402"/>
              <w:rPr>
                <w:rFonts w:ascii="黑体" w:hAnsi="黑体" w:eastAsia="黑体" w:cs="黑体"/>
                <w:sz w:val="28"/>
                <w:szCs w:val="28"/>
              </w:rPr>
            </w:pPr>
            <w:r>
              <w:rPr>
                <w:rFonts w:ascii="黑体" w:hAnsi="黑体" w:eastAsia="黑体" w:cs="黑体"/>
                <w:b/>
                <w:bCs/>
                <w:spacing w:val="-5"/>
                <w:sz w:val="28"/>
                <w:szCs w:val="28"/>
              </w:rPr>
              <w:t>30.72</w:t>
            </w:r>
          </w:p>
        </w:tc>
        <w:tc>
          <w:tcPr>
            <w:tcW w:w="1494" w:type="dxa"/>
            <w:gridSpan w:val="2"/>
            <w:vAlign w:val="top"/>
          </w:tcPr>
          <w:p w14:paraId="393299BD">
            <w:pPr>
              <w:spacing w:before="229" w:line="184" w:lineRule="auto"/>
              <w:ind w:left="332"/>
              <w:rPr>
                <w:rFonts w:ascii="黑体" w:hAnsi="黑体" w:eastAsia="黑体" w:cs="黑体"/>
                <w:sz w:val="28"/>
                <w:szCs w:val="28"/>
              </w:rPr>
            </w:pPr>
            <w:r>
              <w:rPr>
                <w:rFonts w:ascii="黑体" w:hAnsi="黑体" w:eastAsia="黑体" w:cs="黑体"/>
                <w:b/>
                <w:bCs/>
                <w:spacing w:val="-5"/>
                <w:sz w:val="28"/>
                <w:szCs w:val="28"/>
              </w:rPr>
              <w:t>217.10</w:t>
            </w:r>
          </w:p>
        </w:tc>
        <w:tc>
          <w:tcPr>
            <w:tcW w:w="1497" w:type="dxa"/>
            <w:gridSpan w:val="2"/>
            <w:vAlign w:val="top"/>
          </w:tcPr>
          <w:p w14:paraId="7C01D251">
            <w:pPr>
              <w:spacing w:before="230" w:line="183" w:lineRule="auto"/>
              <w:ind w:left="350"/>
              <w:rPr>
                <w:rFonts w:ascii="黑体" w:hAnsi="黑体" w:eastAsia="黑体" w:cs="黑体"/>
                <w:sz w:val="28"/>
                <w:szCs w:val="28"/>
              </w:rPr>
            </w:pPr>
            <w:r>
              <w:rPr>
                <w:rFonts w:ascii="黑体" w:hAnsi="黑体" w:eastAsia="黑体" w:cs="黑体"/>
                <w:b/>
                <w:bCs/>
                <w:spacing w:val="-7"/>
                <w:sz w:val="28"/>
                <w:szCs w:val="28"/>
              </w:rPr>
              <w:t>116.90</w:t>
            </w:r>
          </w:p>
        </w:tc>
        <w:tc>
          <w:tcPr>
            <w:tcW w:w="1494" w:type="dxa"/>
            <w:gridSpan w:val="2"/>
            <w:vAlign w:val="top"/>
          </w:tcPr>
          <w:p w14:paraId="760A2A52">
            <w:pPr>
              <w:spacing w:before="230" w:line="183" w:lineRule="auto"/>
              <w:ind w:left="398"/>
              <w:rPr>
                <w:rFonts w:ascii="黑体" w:hAnsi="黑体" w:eastAsia="黑体" w:cs="黑体"/>
                <w:sz w:val="28"/>
                <w:szCs w:val="28"/>
              </w:rPr>
            </w:pPr>
            <w:r>
              <w:rPr>
                <w:rFonts w:ascii="黑体" w:hAnsi="黑体" w:eastAsia="黑体" w:cs="黑体"/>
                <w:b/>
                <w:bCs/>
                <w:spacing w:val="-4"/>
                <w:sz w:val="28"/>
                <w:szCs w:val="28"/>
              </w:rPr>
              <w:t>49.40</w:t>
            </w:r>
          </w:p>
        </w:tc>
        <w:tc>
          <w:tcPr>
            <w:tcW w:w="1495" w:type="dxa"/>
            <w:gridSpan w:val="2"/>
            <w:vAlign w:val="top"/>
          </w:tcPr>
          <w:p w14:paraId="32542A35">
            <w:pPr>
              <w:spacing w:before="229" w:line="184" w:lineRule="auto"/>
              <w:ind w:left="337"/>
              <w:rPr>
                <w:rFonts w:ascii="黑体" w:hAnsi="黑体" w:eastAsia="黑体" w:cs="黑体"/>
                <w:sz w:val="28"/>
                <w:szCs w:val="28"/>
              </w:rPr>
            </w:pPr>
            <w:r>
              <w:rPr>
                <w:rFonts w:ascii="黑体" w:hAnsi="黑体" w:eastAsia="黑体" w:cs="黑体"/>
                <w:b/>
                <w:bCs/>
                <w:spacing w:val="-5"/>
                <w:sz w:val="28"/>
                <w:szCs w:val="28"/>
              </w:rPr>
              <w:t>334.62</w:t>
            </w:r>
          </w:p>
        </w:tc>
        <w:tc>
          <w:tcPr>
            <w:tcW w:w="1502" w:type="dxa"/>
            <w:gridSpan w:val="2"/>
            <w:vAlign w:val="top"/>
          </w:tcPr>
          <w:p w14:paraId="7AD5D568">
            <w:pPr>
              <w:spacing w:before="229" w:line="184" w:lineRule="auto"/>
              <w:ind w:left="407"/>
              <w:rPr>
                <w:rFonts w:ascii="黑体" w:hAnsi="黑体" w:eastAsia="黑体" w:cs="黑体"/>
                <w:sz w:val="28"/>
                <w:szCs w:val="28"/>
              </w:rPr>
            </w:pPr>
            <w:r>
              <w:rPr>
                <w:rFonts w:ascii="黑体" w:hAnsi="黑体" w:eastAsia="黑体" w:cs="黑体"/>
                <w:b/>
                <w:bCs/>
                <w:spacing w:val="-5"/>
                <w:sz w:val="28"/>
                <w:szCs w:val="28"/>
              </w:rPr>
              <w:t>37.18</w:t>
            </w:r>
          </w:p>
        </w:tc>
      </w:tr>
      <w:tr w14:paraId="39099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77A13624">
            <w:pPr>
              <w:spacing w:before="186" w:line="222" w:lineRule="auto"/>
              <w:ind w:left="482"/>
              <w:rPr>
                <w:rFonts w:ascii="宋体" w:hAnsi="宋体" w:eastAsia="宋体" w:cs="宋体"/>
                <w:sz w:val="28"/>
                <w:szCs w:val="28"/>
              </w:rPr>
            </w:pPr>
            <w:r>
              <w:rPr>
                <w:rFonts w:ascii="宋体" w:hAnsi="宋体" w:eastAsia="宋体" w:cs="宋体"/>
                <w:spacing w:val="-7"/>
                <w:sz w:val="28"/>
                <w:szCs w:val="28"/>
              </w:rPr>
              <w:t>汕尾</w:t>
            </w:r>
          </w:p>
        </w:tc>
        <w:tc>
          <w:tcPr>
            <w:tcW w:w="1494" w:type="dxa"/>
            <w:gridSpan w:val="2"/>
            <w:vAlign w:val="top"/>
          </w:tcPr>
          <w:p w14:paraId="5364F470">
            <w:pPr>
              <w:spacing w:before="230" w:line="184" w:lineRule="auto"/>
              <w:ind w:left="395"/>
              <w:rPr>
                <w:rFonts w:ascii="黑体" w:hAnsi="黑体" w:eastAsia="黑体" w:cs="黑体"/>
                <w:sz w:val="28"/>
                <w:szCs w:val="28"/>
              </w:rPr>
            </w:pPr>
            <w:r>
              <w:rPr>
                <w:rFonts w:ascii="黑体" w:hAnsi="黑体" w:eastAsia="黑体" w:cs="黑体"/>
                <w:b/>
                <w:bCs/>
                <w:spacing w:val="-4"/>
                <w:sz w:val="28"/>
                <w:szCs w:val="28"/>
              </w:rPr>
              <w:t>49.21</w:t>
            </w:r>
          </w:p>
        </w:tc>
        <w:tc>
          <w:tcPr>
            <w:tcW w:w="1494" w:type="dxa"/>
            <w:gridSpan w:val="2"/>
            <w:vAlign w:val="top"/>
          </w:tcPr>
          <w:p w14:paraId="35782291">
            <w:pPr>
              <w:spacing w:before="229" w:line="184" w:lineRule="auto"/>
              <w:ind w:left="332"/>
              <w:rPr>
                <w:rFonts w:ascii="黑体" w:hAnsi="黑体" w:eastAsia="黑体" w:cs="黑体"/>
                <w:sz w:val="28"/>
                <w:szCs w:val="28"/>
              </w:rPr>
            </w:pPr>
            <w:r>
              <w:rPr>
                <w:rFonts w:ascii="黑体" w:hAnsi="黑体" w:eastAsia="黑体" w:cs="黑体"/>
                <w:b/>
                <w:bCs/>
                <w:spacing w:val="-5"/>
                <w:sz w:val="28"/>
                <w:szCs w:val="28"/>
              </w:rPr>
              <w:t>208.62</w:t>
            </w:r>
          </w:p>
        </w:tc>
        <w:tc>
          <w:tcPr>
            <w:tcW w:w="1497" w:type="dxa"/>
            <w:gridSpan w:val="2"/>
            <w:vAlign w:val="top"/>
          </w:tcPr>
          <w:p w14:paraId="020B84A4">
            <w:pPr>
              <w:spacing w:before="230" w:line="184" w:lineRule="auto"/>
              <w:ind w:left="350"/>
              <w:rPr>
                <w:rFonts w:ascii="黑体" w:hAnsi="黑体" w:eastAsia="黑体" w:cs="黑体"/>
                <w:sz w:val="28"/>
                <w:szCs w:val="28"/>
              </w:rPr>
            </w:pPr>
            <w:r>
              <w:rPr>
                <w:rFonts w:ascii="黑体" w:hAnsi="黑体" w:eastAsia="黑体" w:cs="黑体"/>
                <w:b/>
                <w:bCs/>
                <w:spacing w:val="-7"/>
                <w:sz w:val="28"/>
                <w:szCs w:val="28"/>
              </w:rPr>
              <w:t>112.33</w:t>
            </w:r>
          </w:p>
        </w:tc>
        <w:tc>
          <w:tcPr>
            <w:tcW w:w="1494" w:type="dxa"/>
            <w:gridSpan w:val="2"/>
            <w:vAlign w:val="top"/>
          </w:tcPr>
          <w:p w14:paraId="0A057C6F">
            <w:pPr>
              <w:spacing w:before="229" w:line="184" w:lineRule="auto"/>
              <w:ind w:left="402"/>
              <w:rPr>
                <w:rFonts w:ascii="黑体" w:hAnsi="黑体" w:eastAsia="黑体" w:cs="黑体"/>
                <w:sz w:val="28"/>
                <w:szCs w:val="28"/>
              </w:rPr>
            </w:pPr>
            <w:r>
              <w:rPr>
                <w:rFonts w:ascii="黑体" w:hAnsi="黑体" w:eastAsia="黑体" w:cs="黑体"/>
                <w:b/>
                <w:bCs/>
                <w:spacing w:val="-5"/>
                <w:sz w:val="28"/>
                <w:szCs w:val="28"/>
              </w:rPr>
              <w:t>83.07</w:t>
            </w:r>
          </w:p>
        </w:tc>
        <w:tc>
          <w:tcPr>
            <w:tcW w:w="1495" w:type="dxa"/>
            <w:gridSpan w:val="2"/>
            <w:vAlign w:val="top"/>
          </w:tcPr>
          <w:p w14:paraId="1C8EDBF8">
            <w:pPr>
              <w:spacing w:before="230" w:line="184" w:lineRule="auto"/>
              <w:ind w:left="337"/>
              <w:rPr>
                <w:rFonts w:ascii="黑体" w:hAnsi="黑体" w:eastAsia="黑体" w:cs="黑体"/>
                <w:sz w:val="28"/>
                <w:szCs w:val="28"/>
              </w:rPr>
            </w:pPr>
            <w:r>
              <w:rPr>
                <w:rFonts w:ascii="黑体" w:hAnsi="黑体" w:eastAsia="黑体" w:cs="黑体"/>
                <w:b/>
                <w:bCs/>
                <w:spacing w:val="-5"/>
                <w:sz w:val="28"/>
                <w:szCs w:val="28"/>
              </w:rPr>
              <w:t>325.11</w:t>
            </w:r>
          </w:p>
        </w:tc>
        <w:tc>
          <w:tcPr>
            <w:tcW w:w="1502" w:type="dxa"/>
            <w:gridSpan w:val="2"/>
            <w:vAlign w:val="top"/>
          </w:tcPr>
          <w:p w14:paraId="38D5DD2C">
            <w:pPr>
              <w:spacing w:before="230" w:line="184" w:lineRule="auto"/>
              <w:ind w:left="407"/>
              <w:rPr>
                <w:rFonts w:ascii="黑体" w:hAnsi="黑体" w:eastAsia="黑体" w:cs="黑体"/>
                <w:sz w:val="28"/>
                <w:szCs w:val="28"/>
              </w:rPr>
            </w:pPr>
            <w:r>
              <w:rPr>
                <w:rFonts w:ascii="黑体" w:hAnsi="黑体" w:eastAsia="黑体" w:cs="黑体"/>
                <w:b/>
                <w:bCs/>
                <w:spacing w:val="-5"/>
                <w:sz w:val="28"/>
                <w:szCs w:val="28"/>
              </w:rPr>
              <w:t>36.12</w:t>
            </w:r>
          </w:p>
        </w:tc>
      </w:tr>
      <w:tr w14:paraId="4B875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499" w:type="dxa"/>
            <w:vAlign w:val="top"/>
          </w:tcPr>
          <w:p w14:paraId="16645AD7">
            <w:pPr>
              <w:spacing w:before="186" w:line="221" w:lineRule="auto"/>
              <w:ind w:left="499"/>
              <w:rPr>
                <w:rFonts w:ascii="宋体" w:hAnsi="宋体" w:eastAsia="宋体" w:cs="宋体"/>
                <w:sz w:val="28"/>
                <w:szCs w:val="28"/>
              </w:rPr>
            </w:pPr>
            <w:r>
              <w:rPr>
                <w:rFonts w:ascii="宋体" w:hAnsi="宋体" w:eastAsia="宋体" w:cs="宋体"/>
                <w:spacing w:val="-16"/>
                <w:sz w:val="28"/>
                <w:szCs w:val="28"/>
              </w:rPr>
              <w:t>阳江</w:t>
            </w:r>
          </w:p>
        </w:tc>
        <w:tc>
          <w:tcPr>
            <w:tcW w:w="1494" w:type="dxa"/>
            <w:gridSpan w:val="2"/>
            <w:vAlign w:val="top"/>
          </w:tcPr>
          <w:p w14:paraId="436A334C">
            <w:pPr>
              <w:spacing w:before="230" w:line="184" w:lineRule="auto"/>
              <w:ind w:left="395"/>
              <w:rPr>
                <w:rFonts w:ascii="黑体" w:hAnsi="黑体" w:eastAsia="黑体" w:cs="黑体"/>
                <w:sz w:val="28"/>
                <w:szCs w:val="28"/>
              </w:rPr>
            </w:pPr>
            <w:r>
              <w:rPr>
                <w:rFonts w:ascii="黑体" w:hAnsi="黑体" w:eastAsia="黑体" w:cs="黑体"/>
                <w:b/>
                <w:bCs/>
                <w:spacing w:val="-4"/>
                <w:sz w:val="28"/>
                <w:szCs w:val="28"/>
              </w:rPr>
              <w:t>40.38</w:t>
            </w:r>
          </w:p>
        </w:tc>
        <w:tc>
          <w:tcPr>
            <w:tcW w:w="1494" w:type="dxa"/>
            <w:gridSpan w:val="2"/>
            <w:vAlign w:val="top"/>
          </w:tcPr>
          <w:p w14:paraId="30F9157A">
            <w:pPr>
              <w:spacing w:before="230" w:line="184" w:lineRule="auto"/>
              <w:ind w:left="332"/>
              <w:rPr>
                <w:rFonts w:ascii="黑体" w:hAnsi="黑体" w:eastAsia="黑体" w:cs="黑体"/>
                <w:sz w:val="28"/>
                <w:szCs w:val="28"/>
              </w:rPr>
            </w:pPr>
            <w:r>
              <w:rPr>
                <w:rFonts w:ascii="黑体" w:hAnsi="黑体" w:eastAsia="黑体" w:cs="黑体"/>
                <w:b/>
                <w:bCs/>
                <w:spacing w:val="-5"/>
                <w:sz w:val="28"/>
                <w:szCs w:val="28"/>
              </w:rPr>
              <w:t>268.29</w:t>
            </w:r>
          </w:p>
        </w:tc>
        <w:tc>
          <w:tcPr>
            <w:tcW w:w="1497" w:type="dxa"/>
            <w:gridSpan w:val="2"/>
            <w:vAlign w:val="top"/>
          </w:tcPr>
          <w:p w14:paraId="3D2DFF8D">
            <w:pPr>
              <w:spacing w:before="233" w:line="182" w:lineRule="auto"/>
              <w:ind w:left="350"/>
              <w:rPr>
                <w:rFonts w:ascii="黑体" w:hAnsi="黑体" w:eastAsia="黑体" w:cs="黑体"/>
                <w:sz w:val="28"/>
                <w:szCs w:val="28"/>
              </w:rPr>
            </w:pPr>
            <w:r>
              <w:rPr>
                <w:rFonts w:ascii="黑体" w:hAnsi="黑体" w:eastAsia="黑体" w:cs="黑体"/>
                <w:b/>
                <w:bCs/>
                <w:spacing w:val="-7"/>
                <w:sz w:val="28"/>
                <w:szCs w:val="28"/>
              </w:rPr>
              <w:t>144.47</w:t>
            </w:r>
          </w:p>
        </w:tc>
        <w:tc>
          <w:tcPr>
            <w:tcW w:w="1494" w:type="dxa"/>
            <w:gridSpan w:val="2"/>
            <w:vAlign w:val="top"/>
          </w:tcPr>
          <w:p w14:paraId="7C251332">
            <w:pPr>
              <w:spacing w:before="233" w:line="182" w:lineRule="auto"/>
              <w:ind w:left="404"/>
              <w:rPr>
                <w:rFonts w:ascii="黑体" w:hAnsi="黑体" w:eastAsia="黑体" w:cs="黑体"/>
                <w:sz w:val="28"/>
                <w:szCs w:val="28"/>
              </w:rPr>
            </w:pPr>
            <w:r>
              <w:rPr>
                <w:rFonts w:ascii="黑体" w:hAnsi="黑体" w:eastAsia="黑体" w:cs="黑体"/>
                <w:b/>
                <w:bCs/>
                <w:spacing w:val="-5"/>
                <w:sz w:val="28"/>
                <w:szCs w:val="28"/>
              </w:rPr>
              <w:t>68.17</w:t>
            </w:r>
          </w:p>
        </w:tc>
        <w:tc>
          <w:tcPr>
            <w:tcW w:w="1495" w:type="dxa"/>
            <w:gridSpan w:val="2"/>
            <w:vAlign w:val="top"/>
          </w:tcPr>
          <w:p w14:paraId="126FCB93">
            <w:pPr>
              <w:spacing w:before="233" w:line="182" w:lineRule="auto"/>
              <w:ind w:left="329"/>
              <w:rPr>
                <w:rFonts w:ascii="黑体" w:hAnsi="黑体" w:eastAsia="黑体" w:cs="黑体"/>
                <w:sz w:val="28"/>
                <w:szCs w:val="28"/>
              </w:rPr>
            </w:pPr>
            <w:r>
              <w:rPr>
                <w:rFonts w:ascii="黑体" w:hAnsi="黑体" w:eastAsia="黑体" w:cs="黑体"/>
                <w:b/>
                <w:bCs/>
                <w:spacing w:val="-4"/>
                <w:sz w:val="28"/>
                <w:szCs w:val="28"/>
              </w:rPr>
              <w:t>418.11</w:t>
            </w:r>
          </w:p>
        </w:tc>
        <w:tc>
          <w:tcPr>
            <w:tcW w:w="1502" w:type="dxa"/>
            <w:gridSpan w:val="2"/>
            <w:vAlign w:val="top"/>
          </w:tcPr>
          <w:p w14:paraId="5A711ABC">
            <w:pPr>
              <w:spacing w:before="233" w:line="182" w:lineRule="auto"/>
              <w:ind w:left="399"/>
              <w:rPr>
                <w:rFonts w:ascii="黑体" w:hAnsi="黑体" w:eastAsia="黑体" w:cs="黑体"/>
                <w:sz w:val="28"/>
                <w:szCs w:val="28"/>
              </w:rPr>
            </w:pPr>
            <w:r>
              <w:rPr>
                <w:rFonts w:ascii="黑体" w:hAnsi="黑体" w:eastAsia="黑体" w:cs="黑体"/>
                <w:b/>
                <w:bCs/>
                <w:spacing w:val="-4"/>
                <w:sz w:val="28"/>
                <w:szCs w:val="28"/>
              </w:rPr>
              <w:t>46.46</w:t>
            </w:r>
          </w:p>
        </w:tc>
      </w:tr>
      <w:tr w14:paraId="20335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54A0A6E1">
            <w:pPr>
              <w:spacing w:before="186" w:line="225" w:lineRule="auto"/>
              <w:ind w:left="478"/>
              <w:rPr>
                <w:rFonts w:ascii="宋体" w:hAnsi="宋体" w:eastAsia="宋体" w:cs="宋体"/>
                <w:sz w:val="28"/>
                <w:szCs w:val="28"/>
              </w:rPr>
            </w:pPr>
            <w:r>
              <w:rPr>
                <w:rFonts w:ascii="宋体" w:hAnsi="宋体" w:eastAsia="宋体" w:cs="宋体"/>
                <w:spacing w:val="-3"/>
                <w:sz w:val="28"/>
                <w:szCs w:val="28"/>
              </w:rPr>
              <w:t>湛江</w:t>
            </w:r>
          </w:p>
        </w:tc>
        <w:tc>
          <w:tcPr>
            <w:tcW w:w="1494" w:type="dxa"/>
            <w:gridSpan w:val="2"/>
            <w:vAlign w:val="top"/>
          </w:tcPr>
          <w:p w14:paraId="7BCF6027">
            <w:pPr>
              <w:spacing w:before="229" w:line="184" w:lineRule="auto"/>
              <w:ind w:left="396"/>
              <w:rPr>
                <w:rFonts w:ascii="黑体" w:hAnsi="黑体" w:eastAsia="黑体" w:cs="黑体"/>
                <w:sz w:val="28"/>
                <w:szCs w:val="28"/>
              </w:rPr>
            </w:pPr>
            <w:r>
              <w:rPr>
                <w:rFonts w:ascii="黑体" w:hAnsi="黑体" w:eastAsia="黑体" w:cs="黑体"/>
                <w:b/>
                <w:bCs/>
                <w:spacing w:val="-4"/>
                <w:sz w:val="28"/>
                <w:szCs w:val="28"/>
              </w:rPr>
              <w:t>53.08</w:t>
            </w:r>
          </w:p>
        </w:tc>
        <w:tc>
          <w:tcPr>
            <w:tcW w:w="1494" w:type="dxa"/>
            <w:gridSpan w:val="2"/>
            <w:vAlign w:val="top"/>
          </w:tcPr>
          <w:p w14:paraId="3CD01B87">
            <w:pPr>
              <w:spacing w:before="229" w:line="184" w:lineRule="auto"/>
              <w:ind w:left="334"/>
              <w:rPr>
                <w:rFonts w:ascii="黑体" w:hAnsi="黑体" w:eastAsia="黑体" w:cs="黑体"/>
                <w:sz w:val="28"/>
                <w:szCs w:val="28"/>
              </w:rPr>
            </w:pPr>
            <w:r>
              <w:rPr>
                <w:rFonts w:ascii="黑体" w:hAnsi="黑体" w:eastAsia="黑体" w:cs="黑体"/>
                <w:b/>
                <w:bCs/>
                <w:spacing w:val="-5"/>
                <w:sz w:val="28"/>
                <w:szCs w:val="28"/>
              </w:rPr>
              <w:t>307.21</w:t>
            </w:r>
          </w:p>
        </w:tc>
        <w:tc>
          <w:tcPr>
            <w:tcW w:w="1497" w:type="dxa"/>
            <w:gridSpan w:val="2"/>
            <w:vAlign w:val="top"/>
          </w:tcPr>
          <w:p w14:paraId="1A575AA5">
            <w:pPr>
              <w:spacing w:before="229" w:line="184" w:lineRule="auto"/>
              <w:ind w:left="350"/>
              <w:rPr>
                <w:rFonts w:ascii="黑体" w:hAnsi="黑体" w:eastAsia="黑体" w:cs="黑体"/>
                <w:sz w:val="28"/>
                <w:szCs w:val="28"/>
              </w:rPr>
            </w:pPr>
            <w:r>
              <w:rPr>
                <w:rFonts w:ascii="黑体" w:hAnsi="黑体" w:eastAsia="黑体" w:cs="黑体"/>
                <w:b/>
                <w:bCs/>
                <w:spacing w:val="-7"/>
                <w:sz w:val="28"/>
                <w:szCs w:val="28"/>
              </w:rPr>
              <w:t>165.42</w:t>
            </w:r>
          </w:p>
        </w:tc>
        <w:tc>
          <w:tcPr>
            <w:tcW w:w="1494" w:type="dxa"/>
            <w:gridSpan w:val="2"/>
            <w:vAlign w:val="top"/>
          </w:tcPr>
          <w:p w14:paraId="0C55817B">
            <w:pPr>
              <w:spacing w:before="232" w:line="182" w:lineRule="auto"/>
              <w:ind w:left="402"/>
              <w:rPr>
                <w:rFonts w:ascii="黑体" w:hAnsi="黑体" w:eastAsia="黑体" w:cs="黑体"/>
                <w:sz w:val="28"/>
                <w:szCs w:val="28"/>
              </w:rPr>
            </w:pPr>
            <w:r>
              <w:rPr>
                <w:rFonts w:ascii="黑体" w:hAnsi="黑体" w:eastAsia="黑体" w:cs="黑体"/>
                <w:b/>
                <w:bCs/>
                <w:spacing w:val="-5"/>
                <w:sz w:val="28"/>
                <w:szCs w:val="28"/>
              </w:rPr>
              <w:t>85.17</w:t>
            </w:r>
          </w:p>
        </w:tc>
        <w:tc>
          <w:tcPr>
            <w:tcW w:w="1495" w:type="dxa"/>
            <w:gridSpan w:val="2"/>
            <w:vAlign w:val="top"/>
          </w:tcPr>
          <w:p w14:paraId="5417689C">
            <w:pPr>
              <w:spacing w:before="229" w:line="184" w:lineRule="auto"/>
              <w:ind w:left="329"/>
              <w:rPr>
                <w:rFonts w:ascii="黑体" w:hAnsi="黑体" w:eastAsia="黑体" w:cs="黑体"/>
                <w:sz w:val="28"/>
                <w:szCs w:val="28"/>
              </w:rPr>
            </w:pPr>
            <w:r>
              <w:rPr>
                <w:rFonts w:ascii="黑体" w:hAnsi="黑体" w:eastAsia="黑体" w:cs="黑体"/>
                <w:b/>
                <w:bCs/>
                <w:spacing w:val="-4"/>
                <w:sz w:val="28"/>
                <w:szCs w:val="28"/>
              </w:rPr>
              <w:t>472.09</w:t>
            </w:r>
          </w:p>
        </w:tc>
        <w:tc>
          <w:tcPr>
            <w:tcW w:w="1502" w:type="dxa"/>
            <w:gridSpan w:val="2"/>
            <w:vAlign w:val="top"/>
          </w:tcPr>
          <w:p w14:paraId="761ECC8D">
            <w:pPr>
              <w:spacing w:before="229" w:line="184" w:lineRule="auto"/>
              <w:ind w:left="400"/>
              <w:rPr>
                <w:rFonts w:ascii="黑体" w:hAnsi="黑体" w:eastAsia="黑体" w:cs="黑体"/>
                <w:sz w:val="28"/>
                <w:szCs w:val="28"/>
              </w:rPr>
            </w:pPr>
            <w:r>
              <w:rPr>
                <w:rFonts w:ascii="黑体" w:hAnsi="黑体" w:eastAsia="黑体" w:cs="黑体"/>
                <w:b/>
                <w:bCs/>
                <w:spacing w:val="-4"/>
                <w:sz w:val="28"/>
                <w:szCs w:val="28"/>
              </w:rPr>
              <w:t>52.45</w:t>
            </w:r>
          </w:p>
        </w:tc>
      </w:tr>
      <w:tr w14:paraId="3C1B5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7BF4DADE">
            <w:pPr>
              <w:spacing w:before="186" w:line="220" w:lineRule="auto"/>
              <w:ind w:left="482"/>
              <w:rPr>
                <w:rFonts w:ascii="宋体" w:hAnsi="宋体" w:eastAsia="宋体" w:cs="宋体"/>
                <w:sz w:val="28"/>
                <w:szCs w:val="28"/>
              </w:rPr>
            </w:pPr>
            <w:r>
              <w:rPr>
                <w:rFonts w:ascii="宋体" w:hAnsi="宋体" w:eastAsia="宋体" w:cs="宋体"/>
                <w:spacing w:val="-7"/>
                <w:sz w:val="28"/>
                <w:szCs w:val="28"/>
              </w:rPr>
              <w:t>茂名</w:t>
            </w:r>
          </w:p>
        </w:tc>
        <w:tc>
          <w:tcPr>
            <w:tcW w:w="1494" w:type="dxa"/>
            <w:gridSpan w:val="2"/>
            <w:vAlign w:val="top"/>
          </w:tcPr>
          <w:p w14:paraId="6F4C2840">
            <w:pPr>
              <w:spacing w:before="230" w:line="184" w:lineRule="auto"/>
              <w:ind w:left="402"/>
              <w:rPr>
                <w:rFonts w:ascii="黑体" w:hAnsi="黑体" w:eastAsia="黑体" w:cs="黑体"/>
                <w:sz w:val="28"/>
                <w:szCs w:val="28"/>
              </w:rPr>
            </w:pPr>
            <w:r>
              <w:rPr>
                <w:rFonts w:ascii="黑体" w:hAnsi="黑体" w:eastAsia="黑体" w:cs="黑体"/>
                <w:b/>
                <w:bCs/>
                <w:spacing w:val="-5"/>
                <w:sz w:val="28"/>
                <w:szCs w:val="28"/>
              </w:rPr>
              <w:t>36.22</w:t>
            </w:r>
          </w:p>
        </w:tc>
        <w:tc>
          <w:tcPr>
            <w:tcW w:w="1494" w:type="dxa"/>
            <w:gridSpan w:val="2"/>
            <w:vAlign w:val="top"/>
          </w:tcPr>
          <w:p w14:paraId="655D0890">
            <w:pPr>
              <w:spacing w:before="230" w:line="184" w:lineRule="auto"/>
              <w:ind w:left="332"/>
              <w:rPr>
                <w:rFonts w:ascii="黑体" w:hAnsi="黑体" w:eastAsia="黑体" w:cs="黑体"/>
                <w:sz w:val="28"/>
                <w:szCs w:val="28"/>
              </w:rPr>
            </w:pPr>
            <w:r>
              <w:rPr>
                <w:rFonts w:ascii="黑体" w:hAnsi="黑体" w:eastAsia="黑体" w:cs="黑体"/>
                <w:b/>
                <w:bCs/>
                <w:spacing w:val="-5"/>
                <w:sz w:val="28"/>
                <w:szCs w:val="28"/>
              </w:rPr>
              <w:t>221.76</w:t>
            </w:r>
          </w:p>
        </w:tc>
        <w:tc>
          <w:tcPr>
            <w:tcW w:w="1497" w:type="dxa"/>
            <w:gridSpan w:val="2"/>
            <w:vAlign w:val="top"/>
          </w:tcPr>
          <w:p w14:paraId="1F9B5E0F">
            <w:pPr>
              <w:spacing w:before="231" w:line="183" w:lineRule="auto"/>
              <w:ind w:left="350"/>
              <w:rPr>
                <w:rFonts w:ascii="黑体" w:hAnsi="黑体" w:eastAsia="黑体" w:cs="黑体"/>
                <w:sz w:val="28"/>
                <w:szCs w:val="28"/>
              </w:rPr>
            </w:pPr>
            <w:r>
              <w:rPr>
                <w:rFonts w:ascii="黑体" w:hAnsi="黑体" w:eastAsia="黑体" w:cs="黑体"/>
                <w:b/>
                <w:bCs/>
                <w:spacing w:val="-7"/>
                <w:sz w:val="28"/>
                <w:szCs w:val="28"/>
              </w:rPr>
              <w:t>119.41</w:t>
            </w:r>
          </w:p>
        </w:tc>
        <w:tc>
          <w:tcPr>
            <w:tcW w:w="1494" w:type="dxa"/>
            <w:gridSpan w:val="2"/>
            <w:vAlign w:val="top"/>
          </w:tcPr>
          <w:p w14:paraId="73F899E1">
            <w:pPr>
              <w:spacing w:before="231" w:line="183" w:lineRule="auto"/>
              <w:ind w:left="399"/>
              <w:rPr>
                <w:rFonts w:ascii="黑体" w:hAnsi="黑体" w:eastAsia="黑体" w:cs="黑体"/>
                <w:sz w:val="28"/>
                <w:szCs w:val="28"/>
              </w:rPr>
            </w:pPr>
            <w:r>
              <w:rPr>
                <w:rFonts w:ascii="黑体" w:hAnsi="黑体" w:eastAsia="黑体" w:cs="黑体"/>
                <w:b/>
                <w:bCs/>
                <w:spacing w:val="-4"/>
                <w:sz w:val="28"/>
                <w:szCs w:val="28"/>
              </w:rPr>
              <w:t>58.05</w:t>
            </w:r>
          </w:p>
        </w:tc>
        <w:tc>
          <w:tcPr>
            <w:tcW w:w="1495" w:type="dxa"/>
            <w:gridSpan w:val="2"/>
            <w:vAlign w:val="top"/>
          </w:tcPr>
          <w:p w14:paraId="75AE1886">
            <w:pPr>
              <w:spacing w:before="230" w:line="184" w:lineRule="auto"/>
              <w:ind w:left="337"/>
              <w:rPr>
                <w:rFonts w:ascii="黑体" w:hAnsi="黑体" w:eastAsia="黑体" w:cs="黑体"/>
                <w:sz w:val="28"/>
                <w:szCs w:val="28"/>
              </w:rPr>
            </w:pPr>
            <w:r>
              <w:rPr>
                <w:rFonts w:ascii="黑体" w:hAnsi="黑体" w:eastAsia="黑体" w:cs="黑体"/>
                <w:b/>
                <w:bCs/>
                <w:spacing w:val="-5"/>
                <w:sz w:val="28"/>
                <w:szCs w:val="28"/>
              </w:rPr>
              <w:t>340.92</w:t>
            </w:r>
          </w:p>
        </w:tc>
        <w:tc>
          <w:tcPr>
            <w:tcW w:w="1502" w:type="dxa"/>
            <w:gridSpan w:val="2"/>
            <w:vAlign w:val="top"/>
          </w:tcPr>
          <w:p w14:paraId="0607F742">
            <w:pPr>
              <w:spacing w:before="230" w:line="184" w:lineRule="auto"/>
              <w:ind w:left="407"/>
              <w:rPr>
                <w:rFonts w:ascii="黑体" w:hAnsi="黑体" w:eastAsia="黑体" w:cs="黑体"/>
                <w:sz w:val="28"/>
                <w:szCs w:val="28"/>
              </w:rPr>
            </w:pPr>
            <w:r>
              <w:rPr>
                <w:rFonts w:ascii="黑体" w:hAnsi="黑体" w:eastAsia="黑体" w:cs="黑体"/>
                <w:b/>
                <w:bCs/>
                <w:spacing w:val="-5"/>
                <w:sz w:val="28"/>
                <w:szCs w:val="28"/>
              </w:rPr>
              <w:t>37.88</w:t>
            </w:r>
          </w:p>
        </w:tc>
      </w:tr>
      <w:tr w14:paraId="3CE87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29D4B202">
            <w:pPr>
              <w:spacing w:before="186" w:line="221" w:lineRule="auto"/>
              <w:ind w:left="478"/>
              <w:rPr>
                <w:rFonts w:ascii="宋体" w:hAnsi="宋体" w:eastAsia="宋体" w:cs="宋体"/>
                <w:sz w:val="28"/>
                <w:szCs w:val="28"/>
              </w:rPr>
            </w:pPr>
            <w:r>
              <w:rPr>
                <w:rFonts w:ascii="宋体" w:hAnsi="宋体" w:eastAsia="宋体" w:cs="宋体"/>
                <w:spacing w:val="-5"/>
                <w:sz w:val="28"/>
                <w:szCs w:val="28"/>
              </w:rPr>
              <w:t>清远</w:t>
            </w:r>
          </w:p>
        </w:tc>
        <w:tc>
          <w:tcPr>
            <w:tcW w:w="1494" w:type="dxa"/>
            <w:gridSpan w:val="2"/>
            <w:vAlign w:val="top"/>
          </w:tcPr>
          <w:p w14:paraId="68C52CBF">
            <w:pPr>
              <w:spacing w:before="230" w:line="184" w:lineRule="auto"/>
              <w:ind w:left="400"/>
              <w:rPr>
                <w:rFonts w:ascii="黑体" w:hAnsi="黑体" w:eastAsia="黑体" w:cs="黑体"/>
                <w:sz w:val="28"/>
                <w:szCs w:val="28"/>
              </w:rPr>
            </w:pPr>
            <w:r>
              <w:rPr>
                <w:rFonts w:ascii="黑体" w:hAnsi="黑体" w:eastAsia="黑体" w:cs="黑体"/>
                <w:b/>
                <w:bCs/>
                <w:spacing w:val="-5"/>
                <w:sz w:val="28"/>
                <w:szCs w:val="28"/>
              </w:rPr>
              <w:t>25.15</w:t>
            </w:r>
          </w:p>
        </w:tc>
        <w:tc>
          <w:tcPr>
            <w:tcW w:w="1494" w:type="dxa"/>
            <w:gridSpan w:val="2"/>
            <w:vAlign w:val="top"/>
          </w:tcPr>
          <w:p w14:paraId="637AD2F7">
            <w:pPr>
              <w:spacing w:before="232" w:line="183" w:lineRule="auto"/>
              <w:ind w:left="348"/>
              <w:rPr>
                <w:rFonts w:ascii="黑体" w:hAnsi="黑体" w:eastAsia="黑体" w:cs="黑体"/>
                <w:sz w:val="28"/>
                <w:szCs w:val="28"/>
              </w:rPr>
            </w:pPr>
            <w:r>
              <w:rPr>
                <w:rFonts w:ascii="黑体" w:hAnsi="黑体" w:eastAsia="黑体" w:cs="黑体"/>
                <w:b/>
                <w:bCs/>
                <w:spacing w:val="-7"/>
                <w:sz w:val="28"/>
                <w:szCs w:val="28"/>
              </w:rPr>
              <w:t>189.91</w:t>
            </w:r>
          </w:p>
        </w:tc>
        <w:tc>
          <w:tcPr>
            <w:tcW w:w="1497" w:type="dxa"/>
            <w:gridSpan w:val="2"/>
            <w:vAlign w:val="top"/>
          </w:tcPr>
          <w:p w14:paraId="6F2F01CE">
            <w:pPr>
              <w:spacing w:before="230" w:line="184" w:lineRule="auto"/>
              <w:ind w:left="350"/>
              <w:rPr>
                <w:rFonts w:ascii="黑体" w:hAnsi="黑体" w:eastAsia="黑体" w:cs="黑体"/>
                <w:sz w:val="28"/>
                <w:szCs w:val="28"/>
              </w:rPr>
            </w:pPr>
            <w:r>
              <w:rPr>
                <w:rFonts w:ascii="黑体" w:hAnsi="黑体" w:eastAsia="黑体" w:cs="黑体"/>
                <w:b/>
                <w:bCs/>
                <w:spacing w:val="-7"/>
                <w:sz w:val="28"/>
                <w:szCs w:val="28"/>
              </w:rPr>
              <w:t>102.26</w:t>
            </w:r>
          </w:p>
        </w:tc>
        <w:tc>
          <w:tcPr>
            <w:tcW w:w="1494" w:type="dxa"/>
            <w:gridSpan w:val="2"/>
            <w:vAlign w:val="top"/>
          </w:tcPr>
          <w:p w14:paraId="3CDED0C6">
            <w:pPr>
              <w:spacing w:before="231" w:line="183" w:lineRule="auto"/>
              <w:ind w:left="398"/>
              <w:rPr>
                <w:rFonts w:ascii="黑体" w:hAnsi="黑体" w:eastAsia="黑体" w:cs="黑体"/>
                <w:sz w:val="28"/>
                <w:szCs w:val="28"/>
              </w:rPr>
            </w:pPr>
            <w:r>
              <w:rPr>
                <w:rFonts w:ascii="黑体" w:hAnsi="黑体" w:eastAsia="黑体" w:cs="黑体"/>
                <w:b/>
                <w:bCs/>
                <w:spacing w:val="-4"/>
                <w:sz w:val="28"/>
                <w:szCs w:val="28"/>
              </w:rPr>
              <w:t>40.14</w:t>
            </w:r>
          </w:p>
        </w:tc>
        <w:tc>
          <w:tcPr>
            <w:tcW w:w="1495" w:type="dxa"/>
            <w:gridSpan w:val="2"/>
            <w:vAlign w:val="top"/>
          </w:tcPr>
          <w:p w14:paraId="28DE5BDB">
            <w:pPr>
              <w:spacing w:before="230" w:line="184" w:lineRule="auto"/>
              <w:ind w:left="335"/>
              <w:rPr>
                <w:rFonts w:ascii="黑体" w:hAnsi="黑体" w:eastAsia="黑体" w:cs="黑体"/>
                <w:sz w:val="28"/>
                <w:szCs w:val="28"/>
              </w:rPr>
            </w:pPr>
            <w:r>
              <w:rPr>
                <w:rFonts w:ascii="黑体" w:hAnsi="黑体" w:eastAsia="黑体" w:cs="黑体"/>
                <w:b/>
                <w:bCs/>
                <w:spacing w:val="-5"/>
                <w:sz w:val="28"/>
                <w:szCs w:val="28"/>
              </w:rPr>
              <w:t>292.46</w:t>
            </w:r>
          </w:p>
        </w:tc>
        <w:tc>
          <w:tcPr>
            <w:tcW w:w="1502" w:type="dxa"/>
            <w:gridSpan w:val="2"/>
            <w:vAlign w:val="top"/>
          </w:tcPr>
          <w:p w14:paraId="29842485">
            <w:pPr>
              <w:spacing w:before="230" w:line="184" w:lineRule="auto"/>
              <w:ind w:left="407"/>
              <w:rPr>
                <w:rFonts w:ascii="黑体" w:hAnsi="黑体" w:eastAsia="黑体" w:cs="黑体"/>
                <w:sz w:val="28"/>
                <w:szCs w:val="28"/>
              </w:rPr>
            </w:pPr>
            <w:r>
              <w:rPr>
                <w:rFonts w:ascii="黑体" w:hAnsi="黑体" w:eastAsia="黑体" w:cs="黑体"/>
                <w:b/>
                <w:bCs/>
                <w:spacing w:val="-5"/>
                <w:sz w:val="28"/>
                <w:szCs w:val="28"/>
              </w:rPr>
              <w:t>32.50</w:t>
            </w:r>
          </w:p>
        </w:tc>
      </w:tr>
      <w:tr w14:paraId="1CAE7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0021B377">
            <w:pPr>
              <w:spacing w:before="188" w:line="219" w:lineRule="auto"/>
              <w:ind w:left="477"/>
              <w:rPr>
                <w:rFonts w:ascii="宋体" w:hAnsi="宋体" w:eastAsia="宋体" w:cs="宋体"/>
                <w:sz w:val="28"/>
                <w:szCs w:val="28"/>
              </w:rPr>
            </w:pPr>
            <w:r>
              <w:rPr>
                <w:rFonts w:ascii="宋体" w:hAnsi="宋体" w:eastAsia="宋体" w:cs="宋体"/>
                <w:spacing w:val="-5"/>
                <w:sz w:val="28"/>
                <w:szCs w:val="28"/>
              </w:rPr>
              <w:t>潮州</w:t>
            </w:r>
          </w:p>
        </w:tc>
        <w:tc>
          <w:tcPr>
            <w:tcW w:w="1494" w:type="dxa"/>
            <w:gridSpan w:val="2"/>
            <w:vAlign w:val="top"/>
          </w:tcPr>
          <w:p w14:paraId="0042E116">
            <w:pPr>
              <w:spacing w:before="234" w:line="182" w:lineRule="auto"/>
              <w:ind w:left="401"/>
              <w:rPr>
                <w:rFonts w:ascii="黑体" w:hAnsi="黑体" w:eastAsia="黑体" w:cs="黑体"/>
                <w:sz w:val="28"/>
                <w:szCs w:val="28"/>
              </w:rPr>
            </w:pPr>
            <w:r>
              <w:rPr>
                <w:rFonts w:ascii="黑体" w:hAnsi="黑体" w:eastAsia="黑体" w:cs="黑体"/>
                <w:b/>
                <w:bCs/>
                <w:spacing w:val="-5"/>
                <w:sz w:val="28"/>
                <w:szCs w:val="28"/>
              </w:rPr>
              <w:t>68.46</w:t>
            </w:r>
          </w:p>
        </w:tc>
        <w:tc>
          <w:tcPr>
            <w:tcW w:w="1494" w:type="dxa"/>
            <w:gridSpan w:val="2"/>
            <w:vAlign w:val="top"/>
          </w:tcPr>
          <w:p w14:paraId="40F1A4E9">
            <w:pPr>
              <w:spacing w:before="230" w:line="184" w:lineRule="auto"/>
              <w:ind w:left="334"/>
              <w:rPr>
                <w:rFonts w:ascii="黑体" w:hAnsi="黑体" w:eastAsia="黑体" w:cs="黑体"/>
                <w:sz w:val="28"/>
                <w:szCs w:val="28"/>
              </w:rPr>
            </w:pPr>
            <w:r>
              <w:rPr>
                <w:rFonts w:ascii="黑体" w:hAnsi="黑体" w:eastAsia="黑体" w:cs="黑体"/>
                <w:b/>
                <w:bCs/>
                <w:spacing w:val="-5"/>
                <w:sz w:val="28"/>
                <w:szCs w:val="28"/>
              </w:rPr>
              <w:t>310.06</w:t>
            </w:r>
          </w:p>
        </w:tc>
        <w:tc>
          <w:tcPr>
            <w:tcW w:w="1497" w:type="dxa"/>
            <w:gridSpan w:val="2"/>
            <w:vAlign w:val="top"/>
          </w:tcPr>
          <w:p w14:paraId="0E744E86">
            <w:pPr>
              <w:spacing w:before="232" w:line="183" w:lineRule="auto"/>
              <w:ind w:left="350"/>
              <w:rPr>
                <w:rFonts w:ascii="黑体" w:hAnsi="黑体" w:eastAsia="黑体" w:cs="黑体"/>
                <w:sz w:val="28"/>
                <w:szCs w:val="28"/>
              </w:rPr>
            </w:pPr>
            <w:r>
              <w:rPr>
                <w:rFonts w:ascii="黑体" w:hAnsi="黑体" w:eastAsia="黑体" w:cs="黑体"/>
                <w:b/>
                <w:bCs/>
                <w:spacing w:val="-7"/>
                <w:sz w:val="28"/>
                <w:szCs w:val="28"/>
              </w:rPr>
              <w:t>166.95</w:t>
            </w:r>
          </w:p>
        </w:tc>
        <w:tc>
          <w:tcPr>
            <w:tcW w:w="1494" w:type="dxa"/>
            <w:gridSpan w:val="2"/>
            <w:vAlign w:val="top"/>
          </w:tcPr>
          <w:p w14:paraId="5E72156F">
            <w:pPr>
              <w:spacing w:before="232" w:line="183" w:lineRule="auto"/>
              <w:ind w:left="350"/>
              <w:rPr>
                <w:rFonts w:ascii="黑体" w:hAnsi="黑体" w:eastAsia="黑体" w:cs="黑体"/>
                <w:sz w:val="28"/>
                <w:szCs w:val="28"/>
              </w:rPr>
            </w:pPr>
            <w:r>
              <w:rPr>
                <w:rFonts w:ascii="黑体" w:hAnsi="黑体" w:eastAsia="黑体" w:cs="黑体"/>
                <w:b/>
                <w:bCs/>
                <w:spacing w:val="-7"/>
                <w:sz w:val="28"/>
                <w:szCs w:val="28"/>
              </w:rPr>
              <w:t>111.97</w:t>
            </w:r>
          </w:p>
        </w:tc>
        <w:tc>
          <w:tcPr>
            <w:tcW w:w="1495" w:type="dxa"/>
            <w:gridSpan w:val="2"/>
            <w:vAlign w:val="top"/>
          </w:tcPr>
          <w:p w14:paraId="78C097A1">
            <w:pPr>
              <w:spacing w:before="234" w:line="182" w:lineRule="auto"/>
              <w:ind w:left="329"/>
              <w:rPr>
                <w:rFonts w:ascii="黑体" w:hAnsi="黑体" w:eastAsia="黑体" w:cs="黑体"/>
                <w:sz w:val="28"/>
                <w:szCs w:val="28"/>
              </w:rPr>
            </w:pPr>
            <w:r>
              <w:rPr>
                <w:rFonts w:ascii="黑体" w:hAnsi="黑体" w:eastAsia="黑体" w:cs="黑体"/>
                <w:b/>
                <w:bCs/>
                <w:spacing w:val="-4"/>
                <w:sz w:val="28"/>
                <w:szCs w:val="28"/>
              </w:rPr>
              <w:t>477.78</w:t>
            </w:r>
          </w:p>
        </w:tc>
        <w:tc>
          <w:tcPr>
            <w:tcW w:w="1502" w:type="dxa"/>
            <w:gridSpan w:val="2"/>
            <w:vAlign w:val="top"/>
          </w:tcPr>
          <w:p w14:paraId="251008E7">
            <w:pPr>
              <w:spacing w:before="230" w:line="184" w:lineRule="auto"/>
              <w:ind w:left="400"/>
              <w:rPr>
                <w:rFonts w:ascii="黑体" w:hAnsi="黑体" w:eastAsia="黑体" w:cs="黑体"/>
                <w:sz w:val="28"/>
                <w:szCs w:val="28"/>
              </w:rPr>
            </w:pPr>
            <w:r>
              <w:rPr>
                <w:rFonts w:ascii="黑体" w:hAnsi="黑体" w:eastAsia="黑体" w:cs="黑体"/>
                <w:b/>
                <w:bCs/>
                <w:spacing w:val="-4"/>
                <w:sz w:val="28"/>
                <w:szCs w:val="28"/>
              </w:rPr>
              <w:t>53.09</w:t>
            </w:r>
          </w:p>
        </w:tc>
      </w:tr>
      <w:tr w14:paraId="1BAE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07DB993E">
            <w:pPr>
              <w:spacing w:before="187" w:line="221" w:lineRule="auto"/>
              <w:ind w:left="477"/>
              <w:rPr>
                <w:rFonts w:ascii="宋体" w:hAnsi="宋体" w:eastAsia="宋体" w:cs="宋体"/>
                <w:sz w:val="28"/>
                <w:szCs w:val="28"/>
              </w:rPr>
            </w:pPr>
            <w:r>
              <w:rPr>
                <w:rFonts w:ascii="宋体" w:hAnsi="宋体" w:eastAsia="宋体" w:cs="宋体"/>
                <w:spacing w:val="-5"/>
                <w:sz w:val="28"/>
                <w:szCs w:val="28"/>
              </w:rPr>
              <w:t>揭阳</w:t>
            </w:r>
          </w:p>
        </w:tc>
        <w:tc>
          <w:tcPr>
            <w:tcW w:w="1494" w:type="dxa"/>
            <w:gridSpan w:val="2"/>
            <w:vAlign w:val="top"/>
          </w:tcPr>
          <w:p w14:paraId="484076C9">
            <w:pPr>
              <w:spacing w:before="234" w:line="182" w:lineRule="auto"/>
              <w:ind w:left="401"/>
              <w:rPr>
                <w:rFonts w:ascii="黑体" w:hAnsi="黑体" w:eastAsia="黑体" w:cs="黑体"/>
                <w:sz w:val="28"/>
                <w:szCs w:val="28"/>
              </w:rPr>
            </w:pPr>
            <w:r>
              <w:rPr>
                <w:rFonts w:ascii="黑体" w:hAnsi="黑体" w:eastAsia="黑体" w:cs="黑体"/>
                <w:b/>
                <w:bCs/>
                <w:spacing w:val="-5"/>
                <w:sz w:val="28"/>
                <w:szCs w:val="28"/>
              </w:rPr>
              <w:t>68.46</w:t>
            </w:r>
          </w:p>
        </w:tc>
        <w:tc>
          <w:tcPr>
            <w:tcW w:w="1494" w:type="dxa"/>
            <w:gridSpan w:val="2"/>
            <w:vAlign w:val="top"/>
          </w:tcPr>
          <w:p w14:paraId="0380666E">
            <w:pPr>
              <w:spacing w:before="231" w:line="184" w:lineRule="auto"/>
              <w:ind w:left="334"/>
              <w:rPr>
                <w:rFonts w:ascii="黑体" w:hAnsi="黑体" w:eastAsia="黑体" w:cs="黑体"/>
                <w:sz w:val="28"/>
                <w:szCs w:val="28"/>
              </w:rPr>
            </w:pPr>
            <w:r>
              <w:rPr>
                <w:rFonts w:ascii="黑体" w:hAnsi="黑体" w:eastAsia="黑体" w:cs="黑体"/>
                <w:b/>
                <w:bCs/>
                <w:spacing w:val="-5"/>
                <w:sz w:val="28"/>
                <w:szCs w:val="28"/>
              </w:rPr>
              <w:t>310.06</w:t>
            </w:r>
          </w:p>
        </w:tc>
        <w:tc>
          <w:tcPr>
            <w:tcW w:w="1497" w:type="dxa"/>
            <w:gridSpan w:val="2"/>
            <w:vAlign w:val="top"/>
          </w:tcPr>
          <w:p w14:paraId="747B3A55">
            <w:pPr>
              <w:spacing w:before="232" w:line="183" w:lineRule="auto"/>
              <w:ind w:left="350"/>
              <w:rPr>
                <w:rFonts w:ascii="黑体" w:hAnsi="黑体" w:eastAsia="黑体" w:cs="黑体"/>
                <w:sz w:val="28"/>
                <w:szCs w:val="28"/>
              </w:rPr>
            </w:pPr>
            <w:r>
              <w:rPr>
                <w:rFonts w:ascii="黑体" w:hAnsi="黑体" w:eastAsia="黑体" w:cs="黑体"/>
                <w:b/>
                <w:bCs/>
                <w:spacing w:val="-7"/>
                <w:sz w:val="28"/>
                <w:szCs w:val="28"/>
              </w:rPr>
              <w:t>166.95</w:t>
            </w:r>
          </w:p>
        </w:tc>
        <w:tc>
          <w:tcPr>
            <w:tcW w:w="1494" w:type="dxa"/>
            <w:gridSpan w:val="2"/>
            <w:vAlign w:val="top"/>
          </w:tcPr>
          <w:p w14:paraId="2B12D3F6">
            <w:pPr>
              <w:spacing w:before="232" w:line="183" w:lineRule="auto"/>
              <w:ind w:left="350"/>
              <w:rPr>
                <w:rFonts w:ascii="黑体" w:hAnsi="黑体" w:eastAsia="黑体" w:cs="黑体"/>
                <w:sz w:val="28"/>
                <w:szCs w:val="28"/>
              </w:rPr>
            </w:pPr>
            <w:r>
              <w:rPr>
                <w:rFonts w:ascii="黑体" w:hAnsi="黑体" w:eastAsia="黑体" w:cs="黑体"/>
                <w:b/>
                <w:bCs/>
                <w:spacing w:val="-7"/>
                <w:sz w:val="28"/>
                <w:szCs w:val="28"/>
              </w:rPr>
              <w:t>111.97</w:t>
            </w:r>
          </w:p>
        </w:tc>
        <w:tc>
          <w:tcPr>
            <w:tcW w:w="1495" w:type="dxa"/>
            <w:gridSpan w:val="2"/>
            <w:vAlign w:val="top"/>
          </w:tcPr>
          <w:p w14:paraId="124569C7">
            <w:pPr>
              <w:spacing w:before="234" w:line="182" w:lineRule="auto"/>
              <w:ind w:left="329"/>
              <w:rPr>
                <w:rFonts w:ascii="黑体" w:hAnsi="黑体" w:eastAsia="黑体" w:cs="黑体"/>
                <w:sz w:val="28"/>
                <w:szCs w:val="28"/>
              </w:rPr>
            </w:pPr>
            <w:r>
              <w:rPr>
                <w:rFonts w:ascii="黑体" w:hAnsi="黑体" w:eastAsia="黑体" w:cs="黑体"/>
                <w:b/>
                <w:bCs/>
                <w:spacing w:val="-4"/>
                <w:sz w:val="28"/>
                <w:szCs w:val="28"/>
              </w:rPr>
              <w:t>477.78</w:t>
            </w:r>
          </w:p>
        </w:tc>
        <w:tc>
          <w:tcPr>
            <w:tcW w:w="1502" w:type="dxa"/>
            <w:gridSpan w:val="2"/>
            <w:vAlign w:val="top"/>
          </w:tcPr>
          <w:p w14:paraId="353514DA">
            <w:pPr>
              <w:spacing w:before="231" w:line="184" w:lineRule="auto"/>
              <w:ind w:left="400"/>
              <w:rPr>
                <w:rFonts w:ascii="黑体" w:hAnsi="黑体" w:eastAsia="黑体" w:cs="黑体"/>
                <w:sz w:val="28"/>
                <w:szCs w:val="28"/>
              </w:rPr>
            </w:pPr>
            <w:r>
              <w:rPr>
                <w:rFonts w:ascii="黑体" w:hAnsi="黑体" w:eastAsia="黑体" w:cs="黑体"/>
                <w:b/>
                <w:bCs/>
                <w:spacing w:val="-4"/>
                <w:sz w:val="28"/>
                <w:szCs w:val="28"/>
              </w:rPr>
              <w:t>53.09</w:t>
            </w:r>
          </w:p>
        </w:tc>
      </w:tr>
      <w:tr w14:paraId="384E5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99" w:type="dxa"/>
            <w:vAlign w:val="top"/>
          </w:tcPr>
          <w:p w14:paraId="750FA671">
            <w:pPr>
              <w:spacing w:before="189" w:line="221" w:lineRule="auto"/>
              <w:ind w:left="486"/>
              <w:rPr>
                <w:rFonts w:ascii="宋体" w:hAnsi="宋体" w:eastAsia="宋体" w:cs="宋体"/>
                <w:sz w:val="28"/>
                <w:szCs w:val="28"/>
              </w:rPr>
            </w:pPr>
            <w:r>
              <w:rPr>
                <w:rFonts w:ascii="宋体" w:hAnsi="宋体" w:eastAsia="宋体" w:cs="宋体"/>
                <w:spacing w:val="-9"/>
                <w:sz w:val="28"/>
                <w:szCs w:val="28"/>
              </w:rPr>
              <w:t>云浮</w:t>
            </w:r>
          </w:p>
        </w:tc>
        <w:tc>
          <w:tcPr>
            <w:tcW w:w="1494" w:type="dxa"/>
            <w:gridSpan w:val="2"/>
            <w:vAlign w:val="top"/>
          </w:tcPr>
          <w:p w14:paraId="02848E92">
            <w:pPr>
              <w:spacing w:before="231" w:line="184" w:lineRule="auto"/>
              <w:ind w:left="417"/>
              <w:rPr>
                <w:rFonts w:ascii="黑体" w:hAnsi="黑体" w:eastAsia="黑体" w:cs="黑体"/>
                <w:sz w:val="28"/>
                <w:szCs w:val="28"/>
              </w:rPr>
            </w:pPr>
            <w:r>
              <w:rPr>
                <w:rFonts w:ascii="黑体" w:hAnsi="黑体" w:eastAsia="黑体" w:cs="黑体"/>
                <w:b/>
                <w:bCs/>
                <w:spacing w:val="-8"/>
                <w:sz w:val="28"/>
                <w:szCs w:val="28"/>
              </w:rPr>
              <w:t>10.21</w:t>
            </w:r>
          </w:p>
        </w:tc>
        <w:tc>
          <w:tcPr>
            <w:tcW w:w="1494" w:type="dxa"/>
            <w:gridSpan w:val="2"/>
            <w:vAlign w:val="top"/>
          </w:tcPr>
          <w:p w14:paraId="34871FEF">
            <w:pPr>
              <w:spacing w:before="233" w:line="183" w:lineRule="auto"/>
              <w:ind w:left="396"/>
              <w:rPr>
                <w:rFonts w:ascii="黑体" w:hAnsi="黑体" w:eastAsia="黑体" w:cs="黑体"/>
                <w:sz w:val="28"/>
                <w:szCs w:val="28"/>
              </w:rPr>
            </w:pPr>
            <w:r>
              <w:rPr>
                <w:rFonts w:ascii="黑体" w:hAnsi="黑体" w:eastAsia="黑体" w:cs="黑体"/>
                <w:b/>
                <w:bCs/>
                <w:spacing w:val="-4"/>
                <w:sz w:val="28"/>
                <w:szCs w:val="28"/>
              </w:rPr>
              <w:t>48.05</w:t>
            </w:r>
          </w:p>
        </w:tc>
        <w:tc>
          <w:tcPr>
            <w:tcW w:w="1497" w:type="dxa"/>
            <w:gridSpan w:val="2"/>
            <w:vAlign w:val="top"/>
          </w:tcPr>
          <w:p w14:paraId="048CF802">
            <w:pPr>
              <w:spacing w:before="231" w:line="184" w:lineRule="auto"/>
              <w:ind w:left="405"/>
              <w:rPr>
                <w:rFonts w:ascii="黑体" w:hAnsi="黑体" w:eastAsia="黑体" w:cs="黑体"/>
                <w:sz w:val="28"/>
                <w:szCs w:val="28"/>
              </w:rPr>
            </w:pPr>
            <w:r>
              <w:rPr>
                <w:rFonts w:ascii="黑体" w:hAnsi="黑体" w:eastAsia="黑体" w:cs="黑体"/>
                <w:b/>
                <w:bCs/>
                <w:spacing w:val="-5"/>
                <w:sz w:val="28"/>
                <w:szCs w:val="28"/>
              </w:rPr>
              <w:t>25.87</w:t>
            </w:r>
          </w:p>
        </w:tc>
        <w:tc>
          <w:tcPr>
            <w:tcW w:w="1494" w:type="dxa"/>
            <w:gridSpan w:val="2"/>
            <w:vAlign w:val="top"/>
          </w:tcPr>
          <w:p w14:paraId="2B2C9DB5">
            <w:pPr>
              <w:spacing w:before="231" w:line="184" w:lineRule="auto"/>
              <w:ind w:left="420"/>
              <w:rPr>
                <w:rFonts w:ascii="黑体" w:hAnsi="黑体" w:eastAsia="黑体" w:cs="黑体"/>
                <w:sz w:val="28"/>
                <w:szCs w:val="28"/>
              </w:rPr>
            </w:pPr>
            <w:r>
              <w:rPr>
                <w:rFonts w:ascii="黑体" w:hAnsi="黑体" w:eastAsia="黑体" w:cs="黑体"/>
                <w:b/>
                <w:bCs/>
                <w:spacing w:val="-8"/>
                <w:sz w:val="28"/>
                <w:szCs w:val="28"/>
              </w:rPr>
              <w:t>15.72</w:t>
            </w:r>
          </w:p>
        </w:tc>
        <w:tc>
          <w:tcPr>
            <w:tcW w:w="1495" w:type="dxa"/>
            <w:gridSpan w:val="2"/>
            <w:vAlign w:val="top"/>
          </w:tcPr>
          <w:p w14:paraId="559547CA">
            <w:pPr>
              <w:spacing w:before="231" w:line="184" w:lineRule="auto"/>
              <w:ind w:left="408"/>
              <w:rPr>
                <w:rFonts w:ascii="黑体" w:hAnsi="黑体" w:eastAsia="黑体" w:cs="黑体"/>
                <w:sz w:val="28"/>
                <w:szCs w:val="28"/>
              </w:rPr>
            </w:pPr>
            <w:r>
              <w:rPr>
                <w:rFonts w:ascii="黑体" w:hAnsi="黑体" w:eastAsia="黑体" w:cs="黑体"/>
                <w:b/>
                <w:bCs/>
                <w:spacing w:val="-5"/>
                <w:sz w:val="28"/>
                <w:szCs w:val="28"/>
              </w:rPr>
              <w:t>72.61</w:t>
            </w:r>
          </w:p>
        </w:tc>
        <w:tc>
          <w:tcPr>
            <w:tcW w:w="1502" w:type="dxa"/>
            <w:gridSpan w:val="2"/>
            <w:vAlign w:val="top"/>
          </w:tcPr>
          <w:p w14:paraId="34C67775">
            <w:pPr>
              <w:spacing w:before="233" w:line="183" w:lineRule="auto"/>
              <w:ind w:left="473"/>
              <w:rPr>
                <w:rFonts w:ascii="黑体" w:hAnsi="黑体" w:eastAsia="黑体" w:cs="黑体"/>
                <w:sz w:val="28"/>
                <w:szCs w:val="28"/>
              </w:rPr>
            </w:pPr>
            <w:r>
              <w:rPr>
                <w:rFonts w:ascii="黑体" w:hAnsi="黑体" w:eastAsia="黑体" w:cs="黑体"/>
                <w:b/>
                <w:bCs/>
                <w:spacing w:val="-5"/>
                <w:sz w:val="28"/>
                <w:szCs w:val="28"/>
              </w:rPr>
              <w:t>8.07</w:t>
            </w:r>
          </w:p>
        </w:tc>
      </w:tr>
      <w:tr w14:paraId="4C2D4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499" w:type="dxa"/>
            <w:vAlign w:val="top"/>
          </w:tcPr>
          <w:p w14:paraId="3E1462BE">
            <w:pPr>
              <w:spacing w:before="189" w:line="221" w:lineRule="auto"/>
              <w:ind w:left="479"/>
              <w:rPr>
                <w:rFonts w:ascii="宋体" w:hAnsi="宋体" w:eastAsia="宋体" w:cs="宋体"/>
                <w:sz w:val="28"/>
                <w:szCs w:val="28"/>
              </w:rPr>
            </w:pPr>
            <w:r>
              <w:rPr>
                <w:rFonts w:ascii="宋体" w:hAnsi="宋体" w:eastAsia="宋体" w:cs="宋体"/>
                <w:spacing w:val="-3"/>
                <w:sz w:val="28"/>
                <w:szCs w:val="28"/>
              </w:rPr>
              <w:t>合计</w:t>
            </w:r>
          </w:p>
        </w:tc>
        <w:tc>
          <w:tcPr>
            <w:tcW w:w="1494" w:type="dxa"/>
            <w:gridSpan w:val="2"/>
            <w:vAlign w:val="top"/>
          </w:tcPr>
          <w:p w14:paraId="59B35D78">
            <w:pPr>
              <w:spacing w:before="232" w:line="184" w:lineRule="auto"/>
              <w:ind w:left="261"/>
              <w:rPr>
                <w:rFonts w:ascii="黑体" w:hAnsi="黑体" w:eastAsia="黑体" w:cs="黑体"/>
                <w:sz w:val="28"/>
                <w:szCs w:val="28"/>
              </w:rPr>
            </w:pPr>
            <w:r>
              <w:rPr>
                <w:rFonts w:ascii="黑体" w:hAnsi="黑体" w:eastAsia="黑体" w:cs="黑体"/>
                <w:b/>
                <w:bCs/>
                <w:spacing w:val="-5"/>
                <w:sz w:val="28"/>
                <w:szCs w:val="28"/>
              </w:rPr>
              <w:t>2257.16</w:t>
            </w:r>
          </w:p>
        </w:tc>
        <w:tc>
          <w:tcPr>
            <w:tcW w:w="1494" w:type="dxa"/>
            <w:gridSpan w:val="2"/>
            <w:vAlign w:val="top"/>
          </w:tcPr>
          <w:p w14:paraId="3AE6B3DB">
            <w:pPr>
              <w:spacing w:before="232" w:line="184" w:lineRule="auto"/>
              <w:ind w:left="193"/>
              <w:rPr>
                <w:rFonts w:ascii="黑体" w:hAnsi="黑体" w:eastAsia="黑体" w:cs="黑体"/>
                <w:sz w:val="28"/>
                <w:szCs w:val="28"/>
              </w:rPr>
            </w:pPr>
            <w:r>
              <w:rPr>
                <w:rFonts w:ascii="黑体" w:hAnsi="黑体" w:eastAsia="黑体" w:cs="黑体"/>
                <w:b/>
                <w:bCs/>
                <w:spacing w:val="-4"/>
                <w:sz w:val="28"/>
                <w:szCs w:val="28"/>
              </w:rPr>
              <w:t>29782.10</w:t>
            </w:r>
          </w:p>
        </w:tc>
        <w:tc>
          <w:tcPr>
            <w:tcW w:w="1497" w:type="dxa"/>
            <w:gridSpan w:val="2"/>
            <w:vAlign w:val="top"/>
          </w:tcPr>
          <w:p w14:paraId="7E7C5A04">
            <w:pPr>
              <w:spacing w:before="232" w:line="184" w:lineRule="auto"/>
              <w:ind w:left="258"/>
              <w:rPr>
                <w:rFonts w:ascii="黑体" w:hAnsi="黑体" w:eastAsia="黑体" w:cs="黑体"/>
                <w:sz w:val="28"/>
                <w:szCs w:val="28"/>
              </w:rPr>
            </w:pPr>
            <w:r>
              <w:rPr>
                <w:rFonts w:ascii="黑体" w:hAnsi="黑体" w:eastAsia="黑体" w:cs="黑体"/>
                <w:b/>
                <w:bCs/>
                <w:spacing w:val="-4"/>
                <w:sz w:val="28"/>
                <w:szCs w:val="28"/>
              </w:rPr>
              <w:t>4720.73</w:t>
            </w:r>
          </w:p>
        </w:tc>
        <w:tc>
          <w:tcPr>
            <w:tcW w:w="1494" w:type="dxa"/>
            <w:gridSpan w:val="2"/>
            <w:vAlign w:val="top"/>
          </w:tcPr>
          <w:p w14:paraId="29496D81">
            <w:pPr>
              <w:spacing w:before="232" w:line="184" w:lineRule="auto"/>
              <w:ind w:left="266"/>
              <w:rPr>
                <w:rFonts w:ascii="黑体" w:hAnsi="黑体" w:eastAsia="黑体" w:cs="黑体"/>
                <w:sz w:val="28"/>
                <w:szCs w:val="28"/>
              </w:rPr>
            </w:pPr>
            <w:r>
              <w:rPr>
                <w:rFonts w:ascii="黑体" w:hAnsi="黑体" w:eastAsia="黑体" w:cs="黑体"/>
                <w:b/>
                <w:bCs/>
                <w:spacing w:val="-5"/>
                <w:sz w:val="28"/>
                <w:szCs w:val="28"/>
              </w:rPr>
              <w:t>3528.13</w:t>
            </w:r>
          </w:p>
        </w:tc>
        <w:tc>
          <w:tcPr>
            <w:tcW w:w="1495" w:type="dxa"/>
            <w:gridSpan w:val="2"/>
            <w:vAlign w:val="top"/>
          </w:tcPr>
          <w:p w14:paraId="160DA571">
            <w:pPr>
              <w:spacing w:before="232" w:line="184" w:lineRule="auto"/>
              <w:ind w:left="188"/>
              <w:rPr>
                <w:rFonts w:ascii="黑体" w:hAnsi="黑体" w:eastAsia="黑体" w:cs="黑体"/>
                <w:sz w:val="28"/>
                <w:szCs w:val="28"/>
              </w:rPr>
            </w:pPr>
            <w:r>
              <w:rPr>
                <w:rFonts w:ascii="黑体" w:hAnsi="黑体" w:eastAsia="黑体" w:cs="黑体"/>
                <w:b/>
                <w:bCs/>
                <w:spacing w:val="-4"/>
                <w:sz w:val="28"/>
                <w:szCs w:val="28"/>
              </w:rPr>
              <w:t>40084.37</w:t>
            </w:r>
          </w:p>
        </w:tc>
        <w:tc>
          <w:tcPr>
            <w:tcW w:w="1502" w:type="dxa"/>
            <w:gridSpan w:val="2"/>
            <w:vAlign w:val="top"/>
          </w:tcPr>
          <w:p w14:paraId="1840177F">
            <w:pPr>
              <w:spacing w:before="232" w:line="184" w:lineRule="auto"/>
              <w:ind w:left="282"/>
              <w:rPr>
                <w:rFonts w:ascii="黑体" w:hAnsi="黑体" w:eastAsia="黑体" w:cs="黑体"/>
                <w:sz w:val="28"/>
                <w:szCs w:val="28"/>
              </w:rPr>
            </w:pPr>
            <w:r>
              <w:rPr>
                <w:rFonts w:ascii="黑体" w:hAnsi="黑体" w:eastAsia="黑体" w:cs="黑体"/>
                <w:b/>
                <w:bCs/>
                <w:spacing w:val="-7"/>
                <w:sz w:val="28"/>
                <w:szCs w:val="28"/>
              </w:rPr>
              <w:t>1269.75</w:t>
            </w:r>
          </w:p>
        </w:tc>
      </w:tr>
    </w:tbl>
    <w:p w14:paraId="417B0E48">
      <w:pPr>
        <w:spacing w:before="41" w:line="421" w:lineRule="auto"/>
        <w:ind w:left="123" w:right="115" w:firstLine="560"/>
        <w:rPr>
          <w:rFonts w:ascii="宋体" w:hAnsi="宋体" w:eastAsia="宋体" w:cs="宋体"/>
          <w:spacing w:val="-1"/>
          <w:sz w:val="28"/>
          <w:szCs w:val="28"/>
        </w:rPr>
      </w:pPr>
    </w:p>
    <w:p w14:paraId="4156FD6D">
      <w:pPr>
        <w:pStyle w:val="3"/>
        <w:spacing w:before="19" w:line="221" w:lineRule="auto"/>
        <w:ind w:left="20"/>
        <w:rPr>
          <w:rFonts w:ascii="宋体" w:hAnsi="宋体" w:eastAsia="宋体" w:cs="宋体"/>
          <w:sz w:val="28"/>
          <w:szCs w:val="28"/>
        </w:rPr>
      </w:pPr>
      <w:r>
        <w:fldChar w:fldCharType="begin"/>
      </w:r>
      <w:r>
        <w:instrText xml:space="preserve"> HYPERLINK "2.5.4.3" </w:instrText>
      </w:r>
      <w:r>
        <w:fldChar w:fldCharType="separate"/>
      </w:r>
      <w:r>
        <w:rPr>
          <w:b/>
          <w:bCs/>
          <w:spacing w:val="-1"/>
          <w:sz w:val="28"/>
          <w:szCs w:val="28"/>
        </w:rPr>
        <w:t>2.5.4.3</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建筑垃圾处置场所规划</w:t>
      </w:r>
    </w:p>
    <w:p w14:paraId="6D28218E">
      <w:pPr>
        <w:spacing w:before="270" w:line="416" w:lineRule="auto"/>
        <w:ind w:left="22" w:right="27" w:firstLine="567"/>
        <w:jc w:val="both"/>
        <w:rPr>
          <w:rFonts w:ascii="宋体" w:hAnsi="宋体" w:eastAsia="宋体" w:cs="宋体"/>
          <w:sz w:val="28"/>
          <w:szCs w:val="28"/>
        </w:rPr>
      </w:pPr>
      <w:r>
        <w:rPr>
          <w:rFonts w:ascii="宋体" w:hAnsi="宋体" w:eastAsia="宋体" w:cs="宋体"/>
          <w:spacing w:val="-3"/>
          <w:sz w:val="28"/>
          <w:szCs w:val="28"/>
        </w:rPr>
        <w:t>到规划期</w:t>
      </w:r>
      <w:r>
        <w:rPr>
          <w:rFonts w:ascii="宋体" w:hAnsi="宋体" w:eastAsia="宋体" w:cs="宋体"/>
          <w:spacing w:val="-49"/>
          <w:sz w:val="28"/>
          <w:szCs w:val="28"/>
        </w:rPr>
        <w:t xml:space="preserve"> </w:t>
      </w:r>
      <w:r>
        <w:rPr>
          <w:rFonts w:ascii="Calibri" w:hAnsi="Calibri" w:eastAsia="Calibri" w:cs="Calibri"/>
          <w:b/>
          <w:bCs/>
          <w:spacing w:val="-3"/>
          <w:sz w:val="28"/>
          <w:szCs w:val="28"/>
        </w:rPr>
        <w:t>2026</w:t>
      </w:r>
      <w:r>
        <w:rPr>
          <w:rFonts w:ascii="Calibri" w:hAnsi="Calibri" w:eastAsia="Calibri" w:cs="Calibri"/>
          <w:b/>
          <w:bCs/>
          <w:spacing w:val="20"/>
          <w:sz w:val="28"/>
          <w:szCs w:val="28"/>
        </w:rPr>
        <w:t xml:space="preserve"> </w:t>
      </w:r>
      <w:r>
        <w:rPr>
          <w:rFonts w:ascii="宋体" w:hAnsi="宋体" w:eastAsia="宋体" w:cs="宋体"/>
          <w:spacing w:val="-3"/>
          <w:sz w:val="28"/>
          <w:szCs w:val="28"/>
        </w:rPr>
        <w:t>年粤东西北区域建筑垃圾综合利用量达</w:t>
      </w:r>
      <w:r>
        <w:rPr>
          <w:rFonts w:ascii="宋体" w:hAnsi="宋体" w:eastAsia="宋体" w:cs="宋体"/>
          <w:spacing w:val="-59"/>
          <w:sz w:val="28"/>
          <w:szCs w:val="28"/>
        </w:rPr>
        <w:t xml:space="preserve"> </w:t>
      </w:r>
      <w:r>
        <w:rPr>
          <w:rFonts w:ascii="Calibri" w:hAnsi="Calibri" w:eastAsia="Calibri" w:cs="Calibri"/>
          <w:b/>
          <w:bCs/>
          <w:spacing w:val="-3"/>
          <w:sz w:val="28"/>
          <w:szCs w:val="28"/>
        </w:rPr>
        <w:t>3083.54</w:t>
      </w:r>
      <w:r>
        <w:rPr>
          <w:rFonts w:ascii="Calibri" w:hAnsi="Calibri" w:eastAsia="Calibri" w:cs="Calibri"/>
          <w:b/>
          <w:bCs/>
          <w:spacing w:val="23"/>
          <w:sz w:val="28"/>
          <w:szCs w:val="28"/>
        </w:rPr>
        <w:t xml:space="preserve"> </w:t>
      </w:r>
      <w:r>
        <w:rPr>
          <w:rFonts w:ascii="宋体" w:hAnsi="宋体" w:eastAsia="宋体" w:cs="宋体"/>
          <w:spacing w:val="-3"/>
          <w:sz w:val="28"/>
          <w:szCs w:val="28"/>
        </w:rPr>
        <w:t>万立方米</w:t>
      </w:r>
      <w:r>
        <w:rPr>
          <w:rFonts w:ascii="Calibri" w:hAnsi="Calibri" w:eastAsia="Calibri" w:cs="Calibri"/>
          <w:b/>
          <w:bCs/>
          <w:spacing w:val="-3"/>
          <w:sz w:val="28"/>
          <w:szCs w:val="28"/>
        </w:rPr>
        <w:t>/</w:t>
      </w:r>
      <w:r>
        <w:rPr>
          <w:rFonts w:ascii="宋体" w:hAnsi="宋体" w:eastAsia="宋体" w:cs="宋体"/>
          <w:spacing w:val="-3"/>
          <w:sz w:val="28"/>
          <w:szCs w:val="28"/>
        </w:rPr>
        <w:t>年，资</w:t>
      </w:r>
      <w:r>
        <w:rPr>
          <w:rFonts w:ascii="宋体" w:hAnsi="宋体" w:eastAsia="宋体" w:cs="宋体"/>
          <w:sz w:val="28"/>
          <w:szCs w:val="28"/>
        </w:rPr>
        <w:t xml:space="preserve"> 源化利用量达</w:t>
      </w:r>
      <w:r>
        <w:rPr>
          <w:rFonts w:ascii="宋体" w:hAnsi="宋体" w:eastAsia="宋体" w:cs="宋体"/>
          <w:spacing w:val="-54"/>
          <w:sz w:val="28"/>
          <w:szCs w:val="28"/>
        </w:rPr>
        <w:t xml:space="preserve"> </w:t>
      </w:r>
      <w:r>
        <w:rPr>
          <w:rFonts w:ascii="Calibri" w:hAnsi="Calibri" w:eastAsia="Calibri" w:cs="Calibri"/>
          <w:b/>
          <w:bCs/>
          <w:sz w:val="28"/>
          <w:szCs w:val="28"/>
        </w:rPr>
        <w:t>501.41</w:t>
      </w:r>
      <w:r>
        <w:rPr>
          <w:rFonts w:ascii="Calibri" w:hAnsi="Calibri" w:eastAsia="Calibri" w:cs="Calibri"/>
          <w:b/>
          <w:bCs/>
          <w:spacing w:val="25"/>
          <w:sz w:val="28"/>
          <w:szCs w:val="28"/>
        </w:rPr>
        <w:t xml:space="preserve"> </w:t>
      </w:r>
      <w:r>
        <w:rPr>
          <w:rFonts w:ascii="宋体" w:hAnsi="宋体" w:eastAsia="宋体" w:cs="宋体"/>
          <w:sz w:val="28"/>
          <w:szCs w:val="28"/>
        </w:rPr>
        <w:t>万立方米</w:t>
      </w:r>
      <w:r>
        <w:rPr>
          <w:rFonts w:ascii="Calibri" w:hAnsi="Calibri" w:eastAsia="Calibri" w:cs="Calibri"/>
          <w:b/>
          <w:bCs/>
          <w:sz w:val="28"/>
          <w:szCs w:val="28"/>
        </w:rPr>
        <w:t>/</w:t>
      </w:r>
      <w:r>
        <w:rPr>
          <w:rFonts w:ascii="宋体" w:hAnsi="宋体" w:eastAsia="宋体" w:cs="宋体"/>
          <w:sz w:val="28"/>
          <w:szCs w:val="28"/>
        </w:rPr>
        <w:t>年，消纳量达</w:t>
      </w:r>
      <w:r>
        <w:rPr>
          <w:rFonts w:ascii="宋体" w:hAnsi="宋体" w:eastAsia="宋体" w:cs="宋体"/>
          <w:spacing w:val="-44"/>
          <w:sz w:val="28"/>
          <w:szCs w:val="28"/>
        </w:rPr>
        <w:t xml:space="preserve"> </w:t>
      </w:r>
      <w:r>
        <w:rPr>
          <w:rFonts w:ascii="Calibri" w:hAnsi="Calibri" w:eastAsia="Calibri" w:cs="Calibri"/>
          <w:b/>
          <w:bCs/>
          <w:sz w:val="28"/>
          <w:szCs w:val="28"/>
        </w:rPr>
        <w:t>1660.37</w:t>
      </w:r>
      <w:r>
        <w:rPr>
          <w:rFonts w:ascii="Calibri" w:hAnsi="Calibri" w:eastAsia="Calibri" w:cs="Calibri"/>
          <w:b/>
          <w:bCs/>
          <w:spacing w:val="28"/>
          <w:sz w:val="28"/>
          <w:szCs w:val="28"/>
        </w:rPr>
        <w:t xml:space="preserve"> </w:t>
      </w:r>
      <w:r>
        <w:rPr>
          <w:rFonts w:ascii="宋体" w:hAnsi="宋体" w:eastAsia="宋体" w:cs="宋体"/>
          <w:sz w:val="28"/>
          <w:szCs w:val="28"/>
        </w:rPr>
        <w:t>万立方米</w:t>
      </w:r>
      <w:r>
        <w:rPr>
          <w:rFonts w:ascii="Calibri" w:hAnsi="Calibri" w:eastAsia="Calibri" w:cs="Calibri"/>
          <w:b/>
          <w:bCs/>
          <w:sz w:val="28"/>
          <w:szCs w:val="28"/>
        </w:rPr>
        <w:t>/</w:t>
      </w:r>
      <w:r>
        <w:rPr>
          <w:rFonts w:ascii="宋体" w:hAnsi="宋体" w:eastAsia="宋体" w:cs="宋体"/>
          <w:sz w:val="28"/>
          <w:szCs w:val="28"/>
        </w:rPr>
        <w:t>年；远期</w:t>
      </w:r>
      <w:r>
        <w:rPr>
          <w:rFonts w:ascii="宋体" w:hAnsi="宋体" w:eastAsia="宋体" w:cs="宋体"/>
          <w:spacing w:val="-1"/>
          <w:sz w:val="28"/>
          <w:szCs w:val="28"/>
        </w:rPr>
        <w:t>展望</w:t>
      </w:r>
      <w:r>
        <w:rPr>
          <w:rFonts w:ascii="宋体" w:hAnsi="宋体" w:eastAsia="宋体" w:cs="宋体"/>
          <w:spacing w:val="-52"/>
          <w:sz w:val="28"/>
          <w:szCs w:val="28"/>
        </w:rPr>
        <w:t xml:space="preserve"> </w:t>
      </w:r>
      <w:r>
        <w:rPr>
          <w:rFonts w:ascii="Calibri" w:hAnsi="Calibri" w:eastAsia="Calibri" w:cs="Calibri"/>
          <w:b/>
          <w:bCs/>
          <w:spacing w:val="-1"/>
          <w:sz w:val="28"/>
          <w:szCs w:val="28"/>
        </w:rPr>
        <w:t>2030</w:t>
      </w:r>
      <w:r>
        <w:rPr>
          <w:rFonts w:ascii="Calibri" w:hAnsi="Calibri" w:eastAsia="Calibri" w:cs="Calibri"/>
          <w:b/>
          <w:bCs/>
          <w:sz w:val="28"/>
          <w:szCs w:val="28"/>
        </w:rPr>
        <w:t xml:space="preserve"> </w:t>
      </w:r>
      <w:r>
        <w:rPr>
          <w:rFonts w:ascii="宋体" w:hAnsi="宋体" w:eastAsia="宋体" w:cs="宋体"/>
          <w:spacing w:val="-4"/>
          <w:sz w:val="28"/>
          <w:szCs w:val="28"/>
        </w:rPr>
        <w:t>年粤东西北区域建筑垃圾综合利用量达</w:t>
      </w:r>
      <w:r>
        <w:rPr>
          <w:rFonts w:ascii="宋体" w:hAnsi="宋体" w:eastAsia="宋体" w:cs="宋体"/>
          <w:spacing w:val="-76"/>
          <w:sz w:val="28"/>
          <w:szCs w:val="28"/>
        </w:rPr>
        <w:t xml:space="preserve"> </w:t>
      </w:r>
      <w:r>
        <w:rPr>
          <w:rFonts w:ascii="Calibri" w:hAnsi="Calibri" w:eastAsia="Calibri" w:cs="Calibri"/>
          <w:b/>
          <w:bCs/>
          <w:spacing w:val="-4"/>
          <w:sz w:val="28"/>
          <w:szCs w:val="28"/>
        </w:rPr>
        <w:t xml:space="preserve">4765.30 </w:t>
      </w:r>
      <w:r>
        <w:rPr>
          <w:rFonts w:ascii="宋体" w:hAnsi="宋体" w:eastAsia="宋体" w:cs="宋体"/>
          <w:spacing w:val="-4"/>
          <w:sz w:val="28"/>
          <w:szCs w:val="28"/>
        </w:rPr>
        <w:t>万立方米</w:t>
      </w:r>
      <w:r>
        <w:rPr>
          <w:rFonts w:ascii="Calibri" w:hAnsi="Calibri" w:eastAsia="Calibri" w:cs="Calibri"/>
          <w:b/>
          <w:bCs/>
          <w:spacing w:val="-4"/>
          <w:sz w:val="28"/>
          <w:szCs w:val="28"/>
        </w:rPr>
        <w:t>/</w:t>
      </w:r>
      <w:r>
        <w:rPr>
          <w:rFonts w:ascii="宋体" w:hAnsi="宋体" w:eastAsia="宋体" w:cs="宋体"/>
          <w:spacing w:val="-4"/>
          <w:sz w:val="28"/>
          <w:szCs w:val="28"/>
        </w:rPr>
        <w:t>年，资源化利用量</w:t>
      </w:r>
      <w:r>
        <w:rPr>
          <w:rFonts w:ascii="宋体" w:hAnsi="宋体" w:eastAsia="宋体" w:cs="宋体"/>
          <w:spacing w:val="-5"/>
          <w:sz w:val="28"/>
          <w:szCs w:val="28"/>
        </w:rPr>
        <w:t>达</w:t>
      </w:r>
      <w:r>
        <w:rPr>
          <w:rFonts w:ascii="宋体" w:hAnsi="宋体" w:eastAsia="宋体" w:cs="宋体"/>
          <w:spacing w:val="-69"/>
          <w:sz w:val="28"/>
          <w:szCs w:val="28"/>
        </w:rPr>
        <w:t xml:space="preserve"> </w:t>
      </w:r>
      <w:r>
        <w:rPr>
          <w:rFonts w:ascii="Calibri" w:hAnsi="Calibri" w:eastAsia="Calibri" w:cs="Calibri"/>
          <w:b/>
          <w:bCs/>
          <w:spacing w:val="-5"/>
          <w:sz w:val="28"/>
          <w:szCs w:val="28"/>
        </w:rPr>
        <w:t>819.79</w:t>
      </w:r>
      <w:r>
        <w:rPr>
          <w:rFonts w:ascii="Calibri" w:hAnsi="Calibri" w:eastAsia="Calibri" w:cs="Calibri"/>
          <w:b/>
          <w:bCs/>
          <w:sz w:val="28"/>
          <w:szCs w:val="28"/>
        </w:rPr>
        <w:t xml:space="preserve"> </w:t>
      </w:r>
      <w:r>
        <w:rPr>
          <w:rFonts w:ascii="宋体" w:hAnsi="宋体" w:eastAsia="宋体" w:cs="宋体"/>
          <w:spacing w:val="-3"/>
          <w:sz w:val="28"/>
          <w:szCs w:val="28"/>
        </w:rPr>
        <w:t>万立方米</w:t>
      </w:r>
      <w:r>
        <w:rPr>
          <w:rFonts w:ascii="Calibri" w:hAnsi="Calibri" w:eastAsia="Calibri" w:cs="Calibri"/>
          <w:b/>
          <w:bCs/>
          <w:spacing w:val="-3"/>
          <w:sz w:val="28"/>
          <w:szCs w:val="28"/>
        </w:rPr>
        <w:t>/</w:t>
      </w:r>
      <w:r>
        <w:rPr>
          <w:rFonts w:ascii="宋体" w:hAnsi="宋体" w:eastAsia="宋体" w:cs="宋体"/>
          <w:spacing w:val="-3"/>
          <w:sz w:val="28"/>
          <w:szCs w:val="28"/>
        </w:rPr>
        <w:t>年，消纳量达</w:t>
      </w:r>
      <w:r>
        <w:rPr>
          <w:rFonts w:ascii="宋体" w:hAnsi="宋体" w:eastAsia="宋体" w:cs="宋体"/>
          <w:spacing w:val="-50"/>
          <w:sz w:val="28"/>
          <w:szCs w:val="28"/>
        </w:rPr>
        <w:t xml:space="preserve"> </w:t>
      </w:r>
      <w:r>
        <w:rPr>
          <w:rFonts w:ascii="Calibri" w:hAnsi="Calibri" w:eastAsia="Calibri" w:cs="Calibri"/>
          <w:b/>
          <w:bCs/>
          <w:spacing w:val="-3"/>
          <w:sz w:val="28"/>
          <w:szCs w:val="28"/>
        </w:rPr>
        <w:t>529.48</w:t>
      </w:r>
      <w:r>
        <w:rPr>
          <w:rFonts w:ascii="Calibri" w:hAnsi="Calibri" w:eastAsia="Calibri" w:cs="Calibri"/>
          <w:b/>
          <w:bCs/>
          <w:spacing w:val="20"/>
          <w:sz w:val="28"/>
          <w:szCs w:val="28"/>
        </w:rPr>
        <w:t xml:space="preserve"> </w:t>
      </w:r>
      <w:r>
        <w:rPr>
          <w:rFonts w:ascii="宋体" w:hAnsi="宋体" w:eastAsia="宋体" w:cs="宋体"/>
          <w:spacing w:val="-3"/>
          <w:sz w:val="28"/>
          <w:szCs w:val="28"/>
        </w:rPr>
        <w:t>万立方米</w:t>
      </w:r>
      <w:r>
        <w:rPr>
          <w:rFonts w:ascii="Calibri" w:hAnsi="Calibri" w:eastAsia="Calibri" w:cs="Calibri"/>
          <w:b/>
          <w:bCs/>
          <w:spacing w:val="-3"/>
          <w:sz w:val="28"/>
          <w:szCs w:val="28"/>
        </w:rPr>
        <w:t>/</w:t>
      </w:r>
      <w:r>
        <w:rPr>
          <w:rFonts w:ascii="宋体" w:hAnsi="宋体" w:eastAsia="宋体" w:cs="宋体"/>
          <w:spacing w:val="-3"/>
          <w:sz w:val="28"/>
          <w:szCs w:val="28"/>
        </w:rPr>
        <w:t>年。</w:t>
      </w:r>
    </w:p>
    <w:p w14:paraId="54BB7B1A">
      <w:pPr>
        <w:spacing w:before="133" w:line="421" w:lineRule="auto"/>
        <w:ind w:left="25" w:right="20" w:firstLine="560"/>
        <w:jc w:val="both"/>
        <w:rPr>
          <w:rFonts w:ascii="宋体" w:hAnsi="宋体" w:eastAsia="宋体" w:cs="宋体"/>
          <w:sz w:val="28"/>
          <w:szCs w:val="28"/>
        </w:rPr>
      </w:pPr>
      <w:r>
        <w:rPr>
          <w:rFonts w:ascii="宋体" w:hAnsi="宋体" w:eastAsia="宋体" w:cs="宋体"/>
          <w:sz w:val="28"/>
          <w:szCs w:val="28"/>
        </w:rPr>
        <w:t>至</w:t>
      </w:r>
      <w:r>
        <w:rPr>
          <w:rFonts w:ascii="宋体" w:hAnsi="宋体" w:eastAsia="宋体" w:cs="宋体"/>
          <w:spacing w:val="-55"/>
          <w:sz w:val="28"/>
          <w:szCs w:val="28"/>
        </w:rPr>
        <w:t xml:space="preserve"> </w:t>
      </w:r>
      <w:r>
        <w:rPr>
          <w:rFonts w:ascii="Calibri" w:hAnsi="Calibri" w:eastAsia="Calibri" w:cs="Calibri"/>
          <w:b/>
          <w:bCs/>
          <w:sz w:val="28"/>
          <w:szCs w:val="28"/>
        </w:rPr>
        <w:t>2024</w:t>
      </w:r>
      <w:r>
        <w:rPr>
          <w:rFonts w:ascii="Calibri" w:hAnsi="Calibri" w:eastAsia="Calibri" w:cs="Calibri"/>
          <w:b/>
          <w:bCs/>
          <w:spacing w:val="23"/>
          <w:sz w:val="28"/>
          <w:szCs w:val="28"/>
        </w:rPr>
        <w:t xml:space="preserve"> </w:t>
      </w:r>
      <w:r>
        <w:rPr>
          <w:rFonts w:ascii="宋体" w:hAnsi="宋体" w:eastAsia="宋体" w:cs="宋体"/>
          <w:sz w:val="28"/>
          <w:szCs w:val="28"/>
        </w:rPr>
        <w:t>年底，各地级以上市至少建成一个消纳场和资源</w:t>
      </w:r>
      <w:r>
        <w:rPr>
          <w:rFonts w:ascii="宋体" w:hAnsi="宋体" w:eastAsia="宋体" w:cs="宋体"/>
          <w:spacing w:val="-1"/>
          <w:sz w:val="28"/>
          <w:szCs w:val="28"/>
        </w:rPr>
        <w:t>化利用厂。根据处理目</w:t>
      </w:r>
      <w:r>
        <w:rPr>
          <w:rFonts w:ascii="宋体" w:hAnsi="宋体" w:eastAsia="宋体" w:cs="宋体"/>
          <w:sz w:val="28"/>
          <w:szCs w:val="28"/>
        </w:rPr>
        <w:t xml:space="preserve"> </w:t>
      </w:r>
      <w:r>
        <w:rPr>
          <w:rFonts w:ascii="宋体" w:hAnsi="宋体" w:eastAsia="宋体" w:cs="宋体"/>
          <w:spacing w:val="-3"/>
          <w:sz w:val="28"/>
          <w:szCs w:val="28"/>
        </w:rPr>
        <w:t>标，各地市处置场所具体布局要求如下表，其中中转设施主要为水运</w:t>
      </w:r>
      <w:r>
        <w:rPr>
          <w:rFonts w:ascii="宋体" w:hAnsi="宋体" w:eastAsia="宋体" w:cs="宋体"/>
          <w:spacing w:val="-4"/>
          <w:sz w:val="28"/>
          <w:szCs w:val="28"/>
        </w:rPr>
        <w:t>中转设施，内陆</w:t>
      </w:r>
      <w:r>
        <w:rPr>
          <w:rFonts w:ascii="宋体" w:hAnsi="宋体" w:eastAsia="宋体" w:cs="宋体"/>
          <w:spacing w:val="-1"/>
          <w:sz w:val="28"/>
          <w:szCs w:val="28"/>
        </w:rPr>
        <w:t>转运可依托资源化利用厂和消纳场中转。</w:t>
      </w:r>
    </w:p>
    <w:p w14:paraId="567666A6">
      <w:pPr>
        <w:pStyle w:val="3"/>
        <w:spacing w:before="42" w:line="219" w:lineRule="auto"/>
        <w:ind w:left="1177"/>
        <w:rPr>
          <w:rFonts w:ascii="宋体" w:hAnsi="宋体" w:eastAsia="宋体" w:cs="宋体"/>
          <w:sz w:val="28"/>
          <w:szCs w:val="28"/>
        </w:rPr>
      </w:pPr>
      <w:r>
        <w:rPr>
          <w:rFonts w:ascii="宋体" w:hAnsi="宋体" w:eastAsia="宋体" w:cs="宋体"/>
          <w:b/>
          <w:bCs/>
          <w:spacing w:val="-3"/>
          <w:sz w:val="28"/>
          <w:szCs w:val="28"/>
        </w:rPr>
        <w:t>表</w:t>
      </w:r>
      <w:r>
        <w:rPr>
          <w:rFonts w:ascii="宋体" w:hAnsi="宋体" w:eastAsia="宋体" w:cs="宋体"/>
          <w:spacing w:val="-3"/>
          <w:sz w:val="28"/>
          <w:szCs w:val="28"/>
        </w:rPr>
        <w:t xml:space="preserve"> </w:t>
      </w:r>
      <w:r>
        <w:rPr>
          <w:b/>
          <w:bCs/>
          <w:spacing w:val="-3"/>
          <w:sz w:val="28"/>
          <w:szCs w:val="28"/>
        </w:rPr>
        <w:t xml:space="preserve">2.5-5  </w:t>
      </w:r>
      <w:r>
        <w:rPr>
          <w:rFonts w:ascii="宋体" w:hAnsi="宋体" w:eastAsia="宋体" w:cs="宋体"/>
          <w:b/>
          <w:bCs/>
          <w:spacing w:val="-3"/>
          <w:sz w:val="28"/>
          <w:szCs w:val="28"/>
        </w:rPr>
        <w:t>广东省各地市建筑垃圾处置场所规划布局（单位：座）</w:t>
      </w:r>
    </w:p>
    <w:tbl>
      <w:tblPr>
        <w:tblStyle w:val="8"/>
        <w:tblW w:w="10493"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2089"/>
        <w:gridCol w:w="1197"/>
        <w:gridCol w:w="1497"/>
        <w:gridCol w:w="2089"/>
        <w:gridCol w:w="1197"/>
        <w:gridCol w:w="1502"/>
      </w:tblGrid>
      <w:tr w14:paraId="11D64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02" w:type="dxa"/>
            <w:vMerge w:val="restart"/>
            <w:tcBorders>
              <w:bottom w:val="nil"/>
            </w:tcBorders>
            <w:vAlign w:val="top"/>
          </w:tcPr>
          <w:p w14:paraId="187D94D3">
            <w:pPr>
              <w:spacing w:line="423" w:lineRule="auto"/>
              <w:rPr>
                <w:rFonts w:ascii="Arial"/>
                <w:sz w:val="21"/>
              </w:rPr>
            </w:pPr>
          </w:p>
          <w:p w14:paraId="65674B32">
            <w:pPr>
              <w:spacing w:before="91" w:line="225" w:lineRule="auto"/>
              <w:ind w:left="116"/>
              <w:rPr>
                <w:rFonts w:ascii="宋体" w:hAnsi="宋体" w:eastAsia="宋体" w:cs="宋体"/>
                <w:sz w:val="28"/>
                <w:szCs w:val="28"/>
              </w:rPr>
            </w:pPr>
            <w:r>
              <w:rPr>
                <w:rFonts w:ascii="宋体" w:hAnsi="宋体" w:eastAsia="宋体" w:cs="宋体"/>
                <w:spacing w:val="-5"/>
                <w:sz w:val="28"/>
                <w:szCs w:val="28"/>
              </w:rPr>
              <w:t>地区</w:t>
            </w:r>
          </w:p>
        </w:tc>
        <w:tc>
          <w:tcPr>
            <w:tcW w:w="4783" w:type="dxa"/>
            <w:gridSpan w:val="3"/>
            <w:vAlign w:val="top"/>
          </w:tcPr>
          <w:p w14:paraId="0EC64FAC">
            <w:pPr>
              <w:spacing w:before="188" w:line="220" w:lineRule="auto"/>
              <w:ind w:left="1940"/>
              <w:rPr>
                <w:rFonts w:ascii="宋体" w:hAnsi="宋体" w:eastAsia="宋体" w:cs="宋体"/>
                <w:sz w:val="28"/>
                <w:szCs w:val="28"/>
              </w:rPr>
            </w:pPr>
            <w:r>
              <w:rPr>
                <w:rFonts w:ascii="黑体" w:hAnsi="黑体" w:eastAsia="黑体" w:cs="黑体"/>
                <w:b/>
                <w:bCs/>
                <w:spacing w:val="-5"/>
                <w:sz w:val="28"/>
                <w:szCs w:val="28"/>
              </w:rPr>
              <w:t>2026</w:t>
            </w:r>
            <w:r>
              <w:rPr>
                <w:rFonts w:ascii="黑体" w:hAnsi="黑体" w:eastAsia="黑体" w:cs="黑体"/>
                <w:spacing w:val="-56"/>
                <w:sz w:val="28"/>
                <w:szCs w:val="28"/>
              </w:rPr>
              <w:t xml:space="preserve"> </w:t>
            </w:r>
            <w:r>
              <w:rPr>
                <w:rFonts w:ascii="宋体" w:hAnsi="宋体" w:eastAsia="宋体" w:cs="宋体"/>
                <w:spacing w:val="-5"/>
                <w:sz w:val="28"/>
                <w:szCs w:val="28"/>
              </w:rPr>
              <w:t>年</w:t>
            </w:r>
          </w:p>
        </w:tc>
        <w:tc>
          <w:tcPr>
            <w:tcW w:w="4788" w:type="dxa"/>
            <w:gridSpan w:val="3"/>
            <w:vAlign w:val="top"/>
          </w:tcPr>
          <w:p w14:paraId="478B3F9C">
            <w:pPr>
              <w:spacing w:before="188" w:line="220" w:lineRule="auto"/>
              <w:ind w:left="1943"/>
              <w:rPr>
                <w:rFonts w:ascii="宋体" w:hAnsi="宋体" w:eastAsia="宋体" w:cs="宋体"/>
                <w:sz w:val="28"/>
                <w:szCs w:val="28"/>
              </w:rPr>
            </w:pPr>
            <w:r>
              <w:rPr>
                <w:rFonts w:ascii="黑体" w:hAnsi="黑体" w:eastAsia="黑体" w:cs="黑体"/>
                <w:b/>
                <w:bCs/>
                <w:spacing w:val="-5"/>
                <w:sz w:val="28"/>
                <w:szCs w:val="28"/>
              </w:rPr>
              <w:t>2030</w:t>
            </w:r>
            <w:r>
              <w:rPr>
                <w:rFonts w:ascii="黑体" w:hAnsi="黑体" w:eastAsia="黑体" w:cs="黑体"/>
                <w:spacing w:val="-56"/>
                <w:sz w:val="28"/>
                <w:szCs w:val="28"/>
              </w:rPr>
              <w:t xml:space="preserve"> </w:t>
            </w:r>
            <w:r>
              <w:rPr>
                <w:rFonts w:ascii="宋体" w:hAnsi="宋体" w:eastAsia="宋体" w:cs="宋体"/>
                <w:spacing w:val="-5"/>
                <w:sz w:val="28"/>
                <w:szCs w:val="28"/>
              </w:rPr>
              <w:t>年</w:t>
            </w:r>
          </w:p>
        </w:tc>
      </w:tr>
      <w:tr w14:paraId="38652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Merge w:val="continue"/>
            <w:tcBorders>
              <w:top w:val="nil"/>
            </w:tcBorders>
            <w:vAlign w:val="top"/>
          </w:tcPr>
          <w:p w14:paraId="4C29D60F">
            <w:pPr>
              <w:rPr>
                <w:rFonts w:ascii="Arial"/>
                <w:sz w:val="21"/>
              </w:rPr>
            </w:pPr>
          </w:p>
        </w:tc>
        <w:tc>
          <w:tcPr>
            <w:tcW w:w="2089" w:type="dxa"/>
            <w:vAlign w:val="top"/>
          </w:tcPr>
          <w:p w14:paraId="773DE018">
            <w:pPr>
              <w:spacing w:before="184" w:line="221" w:lineRule="auto"/>
              <w:ind w:left="222"/>
              <w:rPr>
                <w:rFonts w:ascii="宋体" w:hAnsi="宋体" w:eastAsia="宋体" w:cs="宋体"/>
                <w:sz w:val="28"/>
                <w:szCs w:val="28"/>
              </w:rPr>
            </w:pPr>
            <w:r>
              <w:rPr>
                <w:rFonts w:ascii="宋体" w:hAnsi="宋体" w:eastAsia="宋体" w:cs="宋体"/>
                <w:spacing w:val="-4"/>
                <w:sz w:val="28"/>
                <w:szCs w:val="28"/>
              </w:rPr>
              <w:t>资源化利用厂</w:t>
            </w:r>
          </w:p>
        </w:tc>
        <w:tc>
          <w:tcPr>
            <w:tcW w:w="1197" w:type="dxa"/>
            <w:vAlign w:val="top"/>
          </w:tcPr>
          <w:p w14:paraId="4C428BD7">
            <w:pPr>
              <w:spacing w:before="184" w:line="221" w:lineRule="auto"/>
              <w:ind w:left="190"/>
              <w:rPr>
                <w:rFonts w:ascii="宋体" w:hAnsi="宋体" w:eastAsia="宋体" w:cs="宋体"/>
                <w:sz w:val="28"/>
                <w:szCs w:val="28"/>
              </w:rPr>
            </w:pPr>
            <w:r>
              <w:rPr>
                <w:rFonts w:ascii="宋体" w:hAnsi="宋体" w:eastAsia="宋体" w:cs="宋体"/>
                <w:spacing w:val="-5"/>
                <w:sz w:val="28"/>
                <w:szCs w:val="28"/>
              </w:rPr>
              <w:t>消纳场</w:t>
            </w:r>
          </w:p>
        </w:tc>
        <w:tc>
          <w:tcPr>
            <w:tcW w:w="1497" w:type="dxa"/>
            <w:vAlign w:val="top"/>
          </w:tcPr>
          <w:p w14:paraId="52F98781">
            <w:pPr>
              <w:spacing w:before="184" w:line="221" w:lineRule="auto"/>
              <w:ind w:left="221"/>
              <w:rPr>
                <w:rFonts w:ascii="宋体" w:hAnsi="宋体" w:eastAsia="宋体" w:cs="宋体"/>
                <w:sz w:val="28"/>
                <w:szCs w:val="28"/>
              </w:rPr>
            </w:pPr>
            <w:r>
              <w:rPr>
                <w:rFonts w:ascii="宋体" w:hAnsi="宋体" w:eastAsia="宋体" w:cs="宋体"/>
                <w:spacing w:val="-10"/>
                <w:sz w:val="28"/>
                <w:szCs w:val="28"/>
              </w:rPr>
              <w:t>中转设施</w:t>
            </w:r>
          </w:p>
        </w:tc>
        <w:tc>
          <w:tcPr>
            <w:tcW w:w="2089" w:type="dxa"/>
            <w:vAlign w:val="top"/>
          </w:tcPr>
          <w:p w14:paraId="5A82324F">
            <w:pPr>
              <w:spacing w:before="184" w:line="221" w:lineRule="auto"/>
              <w:ind w:left="225"/>
              <w:rPr>
                <w:rFonts w:ascii="宋体" w:hAnsi="宋体" w:eastAsia="宋体" w:cs="宋体"/>
                <w:sz w:val="28"/>
                <w:szCs w:val="28"/>
              </w:rPr>
            </w:pPr>
            <w:r>
              <w:rPr>
                <w:rFonts w:ascii="宋体" w:hAnsi="宋体" w:eastAsia="宋体" w:cs="宋体"/>
                <w:spacing w:val="-4"/>
                <w:sz w:val="28"/>
                <w:szCs w:val="28"/>
              </w:rPr>
              <w:t>资源化利用厂</w:t>
            </w:r>
          </w:p>
        </w:tc>
        <w:tc>
          <w:tcPr>
            <w:tcW w:w="1197" w:type="dxa"/>
            <w:vAlign w:val="top"/>
          </w:tcPr>
          <w:p w14:paraId="28AAB574">
            <w:pPr>
              <w:spacing w:before="184" w:line="221" w:lineRule="auto"/>
              <w:ind w:left="193"/>
              <w:rPr>
                <w:rFonts w:ascii="宋体" w:hAnsi="宋体" w:eastAsia="宋体" w:cs="宋体"/>
                <w:sz w:val="28"/>
                <w:szCs w:val="28"/>
              </w:rPr>
            </w:pPr>
            <w:r>
              <w:rPr>
                <w:rFonts w:ascii="宋体" w:hAnsi="宋体" w:eastAsia="宋体" w:cs="宋体"/>
                <w:spacing w:val="-5"/>
                <w:sz w:val="28"/>
                <w:szCs w:val="28"/>
              </w:rPr>
              <w:t>消纳场</w:t>
            </w:r>
          </w:p>
        </w:tc>
        <w:tc>
          <w:tcPr>
            <w:tcW w:w="1502" w:type="dxa"/>
            <w:vAlign w:val="top"/>
          </w:tcPr>
          <w:p w14:paraId="08E83ACE">
            <w:pPr>
              <w:spacing w:before="184" w:line="221" w:lineRule="auto"/>
              <w:ind w:left="224"/>
              <w:rPr>
                <w:rFonts w:ascii="宋体" w:hAnsi="宋体" w:eastAsia="宋体" w:cs="宋体"/>
                <w:sz w:val="28"/>
                <w:szCs w:val="28"/>
              </w:rPr>
            </w:pPr>
            <w:r>
              <w:rPr>
                <w:rFonts w:ascii="宋体" w:hAnsi="宋体" w:eastAsia="宋体" w:cs="宋体"/>
                <w:spacing w:val="-10"/>
                <w:sz w:val="28"/>
                <w:szCs w:val="28"/>
              </w:rPr>
              <w:t>中转设施</w:t>
            </w:r>
          </w:p>
        </w:tc>
      </w:tr>
      <w:tr w14:paraId="327BD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A12ED4C">
            <w:pPr>
              <w:spacing w:before="185" w:line="219" w:lineRule="auto"/>
              <w:ind w:left="116"/>
              <w:rPr>
                <w:rFonts w:ascii="宋体" w:hAnsi="宋体" w:eastAsia="宋体" w:cs="宋体"/>
                <w:sz w:val="28"/>
                <w:szCs w:val="28"/>
              </w:rPr>
            </w:pPr>
            <w:r>
              <w:rPr>
                <w:rFonts w:ascii="宋体" w:hAnsi="宋体" w:eastAsia="宋体" w:cs="宋体"/>
                <w:spacing w:val="-5"/>
                <w:sz w:val="28"/>
                <w:szCs w:val="28"/>
              </w:rPr>
              <w:t>广州</w:t>
            </w:r>
          </w:p>
        </w:tc>
        <w:tc>
          <w:tcPr>
            <w:tcW w:w="2089" w:type="dxa"/>
            <w:vAlign w:val="top"/>
          </w:tcPr>
          <w:p w14:paraId="058617B1">
            <w:pPr>
              <w:spacing w:before="228" w:line="184" w:lineRule="auto"/>
              <w:ind w:left="908"/>
              <w:rPr>
                <w:rFonts w:ascii="黑体" w:hAnsi="黑体" w:eastAsia="黑体" w:cs="黑体"/>
                <w:sz w:val="28"/>
                <w:szCs w:val="28"/>
              </w:rPr>
            </w:pPr>
            <w:r>
              <w:rPr>
                <w:rFonts w:ascii="黑体" w:hAnsi="黑体" w:eastAsia="黑体" w:cs="黑体"/>
                <w:b/>
                <w:bCs/>
                <w:spacing w:val="-5"/>
                <w:sz w:val="28"/>
                <w:szCs w:val="28"/>
              </w:rPr>
              <w:t>20</w:t>
            </w:r>
          </w:p>
        </w:tc>
        <w:tc>
          <w:tcPr>
            <w:tcW w:w="1197" w:type="dxa"/>
            <w:vAlign w:val="top"/>
          </w:tcPr>
          <w:p w14:paraId="465B97E6">
            <w:pPr>
              <w:spacing w:before="229" w:line="183" w:lineRule="auto"/>
              <w:ind w:left="528"/>
              <w:rPr>
                <w:rFonts w:ascii="黑体" w:hAnsi="黑体" w:eastAsia="黑体" w:cs="黑体"/>
                <w:sz w:val="28"/>
                <w:szCs w:val="28"/>
              </w:rPr>
            </w:pPr>
            <w:r>
              <w:rPr>
                <w:rFonts w:ascii="黑体" w:hAnsi="黑体" w:eastAsia="黑体" w:cs="黑体"/>
                <w:b/>
                <w:bCs/>
                <w:spacing w:val="-3"/>
                <w:sz w:val="28"/>
                <w:szCs w:val="28"/>
              </w:rPr>
              <w:t>9</w:t>
            </w:r>
          </w:p>
        </w:tc>
        <w:tc>
          <w:tcPr>
            <w:tcW w:w="1497" w:type="dxa"/>
            <w:vAlign w:val="top"/>
          </w:tcPr>
          <w:p w14:paraId="45C12630">
            <w:pPr>
              <w:spacing w:before="228" w:line="184" w:lineRule="auto"/>
              <w:ind w:left="629"/>
              <w:rPr>
                <w:rFonts w:ascii="黑体" w:hAnsi="黑体" w:eastAsia="黑体" w:cs="黑体"/>
                <w:sz w:val="28"/>
                <w:szCs w:val="28"/>
              </w:rPr>
            </w:pPr>
            <w:r>
              <w:rPr>
                <w:rFonts w:ascii="黑体" w:hAnsi="黑体" w:eastAsia="黑体" w:cs="黑体"/>
                <w:b/>
                <w:bCs/>
                <w:spacing w:val="-9"/>
                <w:sz w:val="28"/>
                <w:szCs w:val="28"/>
              </w:rPr>
              <w:t>12</w:t>
            </w:r>
          </w:p>
        </w:tc>
        <w:tc>
          <w:tcPr>
            <w:tcW w:w="2089" w:type="dxa"/>
            <w:vAlign w:val="top"/>
          </w:tcPr>
          <w:p w14:paraId="4C889360">
            <w:pPr>
              <w:spacing w:before="228" w:line="184" w:lineRule="auto"/>
              <w:ind w:left="911"/>
              <w:rPr>
                <w:rFonts w:ascii="黑体" w:hAnsi="黑体" w:eastAsia="黑体" w:cs="黑体"/>
                <w:sz w:val="28"/>
                <w:szCs w:val="28"/>
              </w:rPr>
            </w:pPr>
            <w:r>
              <w:rPr>
                <w:rFonts w:ascii="黑体" w:hAnsi="黑体" w:eastAsia="黑体" w:cs="黑体"/>
                <w:b/>
                <w:bCs/>
                <w:spacing w:val="-6"/>
                <w:sz w:val="28"/>
                <w:szCs w:val="28"/>
              </w:rPr>
              <w:t>23</w:t>
            </w:r>
          </w:p>
        </w:tc>
        <w:tc>
          <w:tcPr>
            <w:tcW w:w="1197" w:type="dxa"/>
            <w:vAlign w:val="top"/>
          </w:tcPr>
          <w:p w14:paraId="4C93FDD2">
            <w:pPr>
              <w:spacing w:before="231" w:line="182" w:lineRule="auto"/>
              <w:ind w:left="483"/>
              <w:rPr>
                <w:rFonts w:ascii="黑体" w:hAnsi="黑体" w:eastAsia="黑体" w:cs="黑体"/>
                <w:sz w:val="28"/>
                <w:szCs w:val="28"/>
              </w:rPr>
            </w:pPr>
            <w:r>
              <w:rPr>
                <w:rFonts w:ascii="黑体" w:hAnsi="黑体" w:eastAsia="黑体" w:cs="黑体"/>
                <w:b/>
                <w:bCs/>
                <w:spacing w:val="-10"/>
                <w:sz w:val="28"/>
                <w:szCs w:val="28"/>
              </w:rPr>
              <w:t>14</w:t>
            </w:r>
          </w:p>
        </w:tc>
        <w:tc>
          <w:tcPr>
            <w:tcW w:w="1502" w:type="dxa"/>
            <w:vAlign w:val="top"/>
          </w:tcPr>
          <w:p w14:paraId="59C160E0">
            <w:pPr>
              <w:spacing w:before="228" w:line="184" w:lineRule="auto"/>
              <w:ind w:left="687"/>
              <w:rPr>
                <w:rFonts w:ascii="黑体" w:hAnsi="黑体" w:eastAsia="黑体" w:cs="黑体"/>
                <w:sz w:val="28"/>
                <w:szCs w:val="28"/>
              </w:rPr>
            </w:pPr>
            <w:r>
              <w:rPr>
                <w:rFonts w:ascii="黑体" w:hAnsi="黑体" w:eastAsia="黑体" w:cs="黑体"/>
                <w:b/>
                <w:bCs/>
                <w:spacing w:val="-3"/>
                <w:sz w:val="28"/>
                <w:szCs w:val="28"/>
              </w:rPr>
              <w:t>3</w:t>
            </w:r>
          </w:p>
        </w:tc>
      </w:tr>
      <w:tr w14:paraId="29A91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9E77E04">
            <w:pPr>
              <w:spacing w:before="186" w:line="221" w:lineRule="auto"/>
              <w:ind w:left="116"/>
              <w:rPr>
                <w:rFonts w:ascii="宋体" w:hAnsi="宋体" w:eastAsia="宋体" w:cs="宋体"/>
                <w:sz w:val="28"/>
                <w:szCs w:val="28"/>
              </w:rPr>
            </w:pPr>
            <w:r>
              <w:rPr>
                <w:rFonts w:ascii="宋体" w:hAnsi="宋体" w:eastAsia="宋体" w:cs="宋体"/>
                <w:spacing w:val="-3"/>
                <w:sz w:val="28"/>
                <w:szCs w:val="28"/>
              </w:rPr>
              <w:t>深圳</w:t>
            </w:r>
          </w:p>
        </w:tc>
        <w:tc>
          <w:tcPr>
            <w:tcW w:w="2089" w:type="dxa"/>
            <w:vAlign w:val="top"/>
          </w:tcPr>
          <w:p w14:paraId="3D0A2D74">
            <w:pPr>
              <w:spacing w:before="230" w:line="183" w:lineRule="auto"/>
              <w:ind w:left="925"/>
              <w:rPr>
                <w:rFonts w:ascii="黑体" w:hAnsi="黑体" w:eastAsia="黑体" w:cs="黑体"/>
                <w:sz w:val="28"/>
                <w:szCs w:val="28"/>
              </w:rPr>
            </w:pPr>
            <w:r>
              <w:rPr>
                <w:rFonts w:ascii="黑体" w:hAnsi="黑体" w:eastAsia="黑体" w:cs="黑体"/>
                <w:b/>
                <w:bCs/>
                <w:spacing w:val="-9"/>
                <w:sz w:val="28"/>
                <w:szCs w:val="28"/>
              </w:rPr>
              <w:t>19</w:t>
            </w:r>
          </w:p>
        </w:tc>
        <w:tc>
          <w:tcPr>
            <w:tcW w:w="1197" w:type="dxa"/>
            <w:vAlign w:val="top"/>
          </w:tcPr>
          <w:p w14:paraId="5AB3F684">
            <w:pPr>
              <w:spacing w:before="230" w:line="183" w:lineRule="auto"/>
              <w:ind w:left="528"/>
              <w:rPr>
                <w:rFonts w:ascii="黑体" w:hAnsi="黑体" w:eastAsia="黑体" w:cs="黑体"/>
                <w:sz w:val="28"/>
                <w:szCs w:val="28"/>
              </w:rPr>
            </w:pPr>
            <w:r>
              <w:rPr>
                <w:rFonts w:ascii="黑体" w:hAnsi="黑体" w:eastAsia="黑体" w:cs="黑体"/>
                <w:b/>
                <w:bCs/>
                <w:spacing w:val="-3"/>
                <w:sz w:val="28"/>
                <w:szCs w:val="28"/>
              </w:rPr>
              <w:t>9</w:t>
            </w:r>
          </w:p>
        </w:tc>
        <w:tc>
          <w:tcPr>
            <w:tcW w:w="1497" w:type="dxa"/>
            <w:vAlign w:val="top"/>
          </w:tcPr>
          <w:p w14:paraId="319F48D1">
            <w:pPr>
              <w:spacing w:before="229" w:line="184" w:lineRule="auto"/>
              <w:ind w:left="629"/>
              <w:rPr>
                <w:rFonts w:ascii="黑体" w:hAnsi="黑体" w:eastAsia="黑体" w:cs="黑体"/>
                <w:sz w:val="28"/>
                <w:szCs w:val="28"/>
              </w:rPr>
            </w:pPr>
            <w:r>
              <w:rPr>
                <w:rFonts w:ascii="黑体" w:hAnsi="黑体" w:eastAsia="黑体" w:cs="黑体"/>
                <w:b/>
                <w:bCs/>
                <w:spacing w:val="-9"/>
                <w:sz w:val="28"/>
                <w:szCs w:val="28"/>
              </w:rPr>
              <w:t>12</w:t>
            </w:r>
          </w:p>
        </w:tc>
        <w:tc>
          <w:tcPr>
            <w:tcW w:w="2089" w:type="dxa"/>
            <w:vAlign w:val="top"/>
          </w:tcPr>
          <w:p w14:paraId="19C57352">
            <w:pPr>
              <w:spacing w:before="229" w:line="184" w:lineRule="auto"/>
              <w:ind w:left="911"/>
              <w:rPr>
                <w:rFonts w:ascii="黑体" w:hAnsi="黑体" w:eastAsia="黑体" w:cs="黑体"/>
                <w:sz w:val="28"/>
                <w:szCs w:val="28"/>
              </w:rPr>
            </w:pPr>
            <w:r>
              <w:rPr>
                <w:rFonts w:ascii="黑体" w:hAnsi="黑体" w:eastAsia="黑体" w:cs="黑体"/>
                <w:b/>
                <w:bCs/>
                <w:spacing w:val="-6"/>
                <w:sz w:val="28"/>
                <w:szCs w:val="28"/>
              </w:rPr>
              <w:t>22</w:t>
            </w:r>
          </w:p>
        </w:tc>
        <w:tc>
          <w:tcPr>
            <w:tcW w:w="1197" w:type="dxa"/>
            <w:vAlign w:val="top"/>
          </w:tcPr>
          <w:p w14:paraId="6391DDAB">
            <w:pPr>
              <w:spacing w:before="232" w:line="182" w:lineRule="auto"/>
              <w:ind w:left="483"/>
              <w:rPr>
                <w:rFonts w:ascii="黑体" w:hAnsi="黑体" w:eastAsia="黑体" w:cs="黑体"/>
                <w:sz w:val="28"/>
                <w:szCs w:val="28"/>
              </w:rPr>
            </w:pPr>
            <w:r>
              <w:rPr>
                <w:rFonts w:ascii="黑体" w:hAnsi="黑体" w:eastAsia="黑体" w:cs="黑体"/>
                <w:b/>
                <w:bCs/>
                <w:spacing w:val="-10"/>
                <w:sz w:val="28"/>
                <w:szCs w:val="28"/>
              </w:rPr>
              <w:t>14</w:t>
            </w:r>
          </w:p>
        </w:tc>
        <w:tc>
          <w:tcPr>
            <w:tcW w:w="1502" w:type="dxa"/>
            <w:vAlign w:val="top"/>
          </w:tcPr>
          <w:p w14:paraId="4CB7A61E">
            <w:pPr>
              <w:spacing w:before="228" w:line="184" w:lineRule="auto"/>
              <w:ind w:left="687"/>
              <w:rPr>
                <w:rFonts w:ascii="黑体" w:hAnsi="黑体" w:eastAsia="黑体" w:cs="黑体"/>
                <w:sz w:val="28"/>
                <w:szCs w:val="28"/>
              </w:rPr>
            </w:pPr>
            <w:r>
              <w:rPr>
                <w:rFonts w:ascii="黑体" w:hAnsi="黑体" w:eastAsia="黑体" w:cs="黑体"/>
                <w:b/>
                <w:bCs/>
                <w:spacing w:val="-3"/>
                <w:sz w:val="28"/>
                <w:szCs w:val="28"/>
              </w:rPr>
              <w:t>3</w:t>
            </w:r>
          </w:p>
        </w:tc>
      </w:tr>
      <w:tr w14:paraId="2A680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5F9FB36">
            <w:pPr>
              <w:spacing w:before="185" w:line="221" w:lineRule="auto"/>
              <w:ind w:left="117"/>
              <w:rPr>
                <w:rFonts w:ascii="宋体" w:hAnsi="宋体" w:eastAsia="宋体" w:cs="宋体"/>
                <w:sz w:val="28"/>
                <w:szCs w:val="28"/>
              </w:rPr>
            </w:pPr>
            <w:r>
              <w:rPr>
                <w:rFonts w:ascii="宋体" w:hAnsi="宋体" w:eastAsia="宋体" w:cs="宋体"/>
                <w:spacing w:val="-3"/>
                <w:sz w:val="28"/>
                <w:szCs w:val="28"/>
              </w:rPr>
              <w:t>珠海</w:t>
            </w:r>
          </w:p>
        </w:tc>
        <w:tc>
          <w:tcPr>
            <w:tcW w:w="2089" w:type="dxa"/>
            <w:vAlign w:val="top"/>
          </w:tcPr>
          <w:p w14:paraId="0D884DEF">
            <w:pPr>
              <w:spacing w:before="232"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0BF63A2E">
            <w:pPr>
              <w:spacing w:before="232" w:line="182" w:lineRule="auto"/>
              <w:ind w:left="528"/>
              <w:rPr>
                <w:rFonts w:ascii="黑体" w:hAnsi="黑体" w:eastAsia="黑体" w:cs="黑体"/>
                <w:sz w:val="28"/>
                <w:szCs w:val="28"/>
              </w:rPr>
            </w:pPr>
            <w:r>
              <w:rPr>
                <w:rFonts w:ascii="黑体" w:hAnsi="黑体" w:eastAsia="黑体" w:cs="黑体"/>
                <w:b/>
                <w:bCs/>
                <w:spacing w:val="-3"/>
                <w:sz w:val="28"/>
                <w:szCs w:val="28"/>
              </w:rPr>
              <w:t>4</w:t>
            </w:r>
          </w:p>
        </w:tc>
        <w:tc>
          <w:tcPr>
            <w:tcW w:w="1497" w:type="dxa"/>
            <w:vAlign w:val="top"/>
          </w:tcPr>
          <w:p w14:paraId="2145C0B0">
            <w:pPr>
              <w:spacing w:before="232" w:line="182" w:lineRule="auto"/>
              <w:ind w:left="681"/>
              <w:rPr>
                <w:rFonts w:ascii="黑体" w:hAnsi="黑体" w:eastAsia="黑体" w:cs="黑体"/>
                <w:sz w:val="28"/>
                <w:szCs w:val="28"/>
              </w:rPr>
            </w:pPr>
            <w:r>
              <w:rPr>
                <w:rFonts w:ascii="黑体" w:hAnsi="黑体" w:eastAsia="黑体" w:cs="黑体"/>
                <w:b/>
                <w:bCs/>
                <w:spacing w:val="-3"/>
                <w:sz w:val="28"/>
                <w:szCs w:val="28"/>
              </w:rPr>
              <w:t>8</w:t>
            </w:r>
          </w:p>
        </w:tc>
        <w:tc>
          <w:tcPr>
            <w:tcW w:w="2089" w:type="dxa"/>
            <w:vAlign w:val="top"/>
          </w:tcPr>
          <w:p w14:paraId="79A0A4B5">
            <w:pPr>
              <w:spacing w:before="232" w:line="182" w:lineRule="auto"/>
              <w:ind w:left="997"/>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BF90374">
            <w:pPr>
              <w:spacing w:before="235" w:line="180" w:lineRule="auto"/>
              <w:ind w:left="539"/>
              <w:rPr>
                <w:rFonts w:ascii="黑体" w:hAnsi="黑体" w:eastAsia="黑体" w:cs="黑体"/>
                <w:sz w:val="28"/>
                <w:szCs w:val="28"/>
              </w:rPr>
            </w:pPr>
            <w:r>
              <w:rPr>
                <w:rFonts w:ascii="黑体" w:hAnsi="黑体" w:eastAsia="黑体" w:cs="黑体"/>
                <w:b/>
                <w:bCs/>
                <w:spacing w:val="-3"/>
                <w:sz w:val="28"/>
                <w:szCs w:val="28"/>
              </w:rPr>
              <w:t>7</w:t>
            </w:r>
          </w:p>
        </w:tc>
        <w:tc>
          <w:tcPr>
            <w:tcW w:w="1502" w:type="dxa"/>
            <w:vAlign w:val="top"/>
          </w:tcPr>
          <w:p w14:paraId="59EFA3CA">
            <w:pPr>
              <w:spacing w:before="229" w:line="184" w:lineRule="auto"/>
              <w:ind w:left="685"/>
              <w:rPr>
                <w:rFonts w:ascii="黑体" w:hAnsi="黑体" w:eastAsia="黑体" w:cs="黑体"/>
                <w:sz w:val="28"/>
                <w:szCs w:val="28"/>
              </w:rPr>
            </w:pPr>
            <w:r>
              <w:rPr>
                <w:rFonts w:ascii="黑体" w:hAnsi="黑体" w:eastAsia="黑体" w:cs="黑体"/>
                <w:b/>
                <w:bCs/>
                <w:spacing w:val="-3"/>
                <w:sz w:val="28"/>
                <w:szCs w:val="28"/>
              </w:rPr>
              <w:t>2</w:t>
            </w:r>
          </w:p>
        </w:tc>
      </w:tr>
      <w:tr w14:paraId="6D62D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19DE2795">
            <w:pPr>
              <w:spacing w:before="186" w:line="220" w:lineRule="auto"/>
              <w:ind w:left="117"/>
              <w:rPr>
                <w:rFonts w:ascii="宋体" w:hAnsi="宋体" w:eastAsia="宋体" w:cs="宋体"/>
                <w:sz w:val="28"/>
                <w:szCs w:val="28"/>
              </w:rPr>
            </w:pPr>
            <w:r>
              <w:rPr>
                <w:rFonts w:ascii="宋体" w:hAnsi="宋体" w:eastAsia="宋体" w:cs="宋体"/>
                <w:spacing w:val="-6"/>
                <w:sz w:val="28"/>
                <w:szCs w:val="28"/>
              </w:rPr>
              <w:t>佛山</w:t>
            </w:r>
          </w:p>
        </w:tc>
        <w:tc>
          <w:tcPr>
            <w:tcW w:w="2089" w:type="dxa"/>
            <w:vAlign w:val="top"/>
          </w:tcPr>
          <w:p w14:paraId="68910807">
            <w:pPr>
              <w:spacing w:before="232" w:line="182" w:lineRule="auto"/>
              <w:ind w:left="979"/>
              <w:rPr>
                <w:rFonts w:ascii="黑体" w:hAnsi="黑体" w:eastAsia="黑体" w:cs="黑体"/>
                <w:sz w:val="28"/>
                <w:szCs w:val="28"/>
              </w:rPr>
            </w:pPr>
            <w:r>
              <w:rPr>
                <w:rFonts w:ascii="黑体" w:hAnsi="黑体" w:eastAsia="黑体" w:cs="黑体"/>
                <w:b/>
                <w:bCs/>
                <w:spacing w:val="-3"/>
                <w:sz w:val="28"/>
                <w:szCs w:val="28"/>
              </w:rPr>
              <w:t>6</w:t>
            </w:r>
          </w:p>
        </w:tc>
        <w:tc>
          <w:tcPr>
            <w:tcW w:w="1197" w:type="dxa"/>
            <w:vAlign w:val="top"/>
          </w:tcPr>
          <w:p w14:paraId="2617F029">
            <w:pPr>
              <w:spacing w:before="229" w:line="184" w:lineRule="auto"/>
              <w:ind w:left="535"/>
              <w:rPr>
                <w:rFonts w:ascii="黑体" w:hAnsi="黑体" w:eastAsia="黑体" w:cs="黑体"/>
                <w:sz w:val="28"/>
                <w:szCs w:val="28"/>
              </w:rPr>
            </w:pPr>
            <w:r>
              <w:rPr>
                <w:rFonts w:ascii="黑体" w:hAnsi="黑体" w:eastAsia="黑体" w:cs="黑体"/>
                <w:b/>
                <w:bCs/>
                <w:spacing w:val="-3"/>
                <w:sz w:val="28"/>
                <w:szCs w:val="28"/>
              </w:rPr>
              <w:t>3</w:t>
            </w:r>
          </w:p>
        </w:tc>
        <w:tc>
          <w:tcPr>
            <w:tcW w:w="1497" w:type="dxa"/>
            <w:vAlign w:val="top"/>
          </w:tcPr>
          <w:p w14:paraId="323E0FD2">
            <w:pPr>
              <w:spacing w:before="232" w:line="182" w:lineRule="auto"/>
              <w:ind w:left="699"/>
              <w:rPr>
                <w:rFonts w:ascii="黑体" w:hAnsi="黑体" w:eastAsia="黑体" w:cs="黑体"/>
                <w:sz w:val="28"/>
                <w:szCs w:val="28"/>
              </w:rPr>
            </w:pPr>
            <w:r>
              <w:rPr>
                <w:rFonts w:ascii="黑体" w:hAnsi="黑体" w:eastAsia="黑体" w:cs="黑体"/>
                <w:b/>
                <w:bCs/>
                <w:spacing w:val="-3"/>
                <w:sz w:val="28"/>
                <w:szCs w:val="28"/>
              </w:rPr>
              <w:t>1</w:t>
            </w:r>
          </w:p>
        </w:tc>
        <w:tc>
          <w:tcPr>
            <w:tcW w:w="2089" w:type="dxa"/>
            <w:vAlign w:val="top"/>
          </w:tcPr>
          <w:p w14:paraId="693C3CA5">
            <w:pPr>
              <w:spacing w:before="235" w:line="180" w:lineRule="auto"/>
              <w:ind w:left="984"/>
              <w:rPr>
                <w:rFonts w:ascii="黑体" w:hAnsi="黑体" w:eastAsia="黑体" w:cs="黑体"/>
                <w:sz w:val="28"/>
                <w:szCs w:val="28"/>
              </w:rPr>
            </w:pPr>
            <w:r>
              <w:rPr>
                <w:rFonts w:ascii="黑体" w:hAnsi="黑体" w:eastAsia="黑体" w:cs="黑体"/>
                <w:b/>
                <w:bCs/>
                <w:spacing w:val="-3"/>
                <w:sz w:val="28"/>
                <w:szCs w:val="28"/>
              </w:rPr>
              <w:t>7</w:t>
            </w:r>
          </w:p>
        </w:tc>
        <w:tc>
          <w:tcPr>
            <w:tcW w:w="1197" w:type="dxa"/>
            <w:vAlign w:val="top"/>
          </w:tcPr>
          <w:p w14:paraId="22AD066C">
            <w:pPr>
              <w:spacing w:before="232" w:line="182" w:lineRule="auto"/>
              <w:ind w:left="530"/>
              <w:rPr>
                <w:rFonts w:ascii="黑体" w:hAnsi="黑体" w:eastAsia="黑体" w:cs="黑体"/>
                <w:sz w:val="28"/>
                <w:szCs w:val="28"/>
              </w:rPr>
            </w:pPr>
            <w:r>
              <w:rPr>
                <w:rFonts w:ascii="黑体" w:hAnsi="黑体" w:eastAsia="黑体" w:cs="黑体"/>
                <w:b/>
                <w:bCs/>
                <w:spacing w:val="-3"/>
                <w:sz w:val="28"/>
                <w:szCs w:val="28"/>
              </w:rPr>
              <w:t>4</w:t>
            </w:r>
          </w:p>
        </w:tc>
        <w:tc>
          <w:tcPr>
            <w:tcW w:w="1502" w:type="dxa"/>
            <w:vAlign w:val="top"/>
          </w:tcPr>
          <w:p w14:paraId="4BFCF439">
            <w:pPr>
              <w:spacing w:before="232"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730D4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085DF776">
            <w:pPr>
              <w:spacing w:before="187" w:line="219" w:lineRule="auto"/>
              <w:ind w:left="128"/>
              <w:rPr>
                <w:rFonts w:ascii="宋体" w:hAnsi="宋体" w:eastAsia="宋体" w:cs="宋体"/>
                <w:sz w:val="28"/>
                <w:szCs w:val="28"/>
              </w:rPr>
            </w:pPr>
            <w:r>
              <w:rPr>
                <w:rFonts w:ascii="宋体" w:hAnsi="宋体" w:eastAsia="宋体" w:cs="宋体"/>
                <w:spacing w:val="-11"/>
                <w:sz w:val="28"/>
                <w:szCs w:val="28"/>
              </w:rPr>
              <w:t>惠州</w:t>
            </w:r>
          </w:p>
        </w:tc>
        <w:tc>
          <w:tcPr>
            <w:tcW w:w="2089" w:type="dxa"/>
            <w:vAlign w:val="top"/>
          </w:tcPr>
          <w:p w14:paraId="57715924">
            <w:pPr>
              <w:spacing w:before="236" w:line="180" w:lineRule="auto"/>
              <w:ind w:left="974"/>
              <w:rPr>
                <w:rFonts w:ascii="黑体" w:hAnsi="黑体" w:eastAsia="黑体" w:cs="黑体"/>
                <w:sz w:val="28"/>
                <w:szCs w:val="28"/>
              </w:rPr>
            </w:pPr>
            <w:r>
              <w:rPr>
                <w:rFonts w:ascii="黑体" w:hAnsi="黑体" w:eastAsia="黑体" w:cs="黑体"/>
                <w:b/>
                <w:bCs/>
                <w:spacing w:val="-3"/>
                <w:sz w:val="28"/>
                <w:szCs w:val="28"/>
              </w:rPr>
              <w:t>5</w:t>
            </w:r>
          </w:p>
        </w:tc>
        <w:tc>
          <w:tcPr>
            <w:tcW w:w="1197" w:type="dxa"/>
            <w:vAlign w:val="top"/>
          </w:tcPr>
          <w:p w14:paraId="58C6F1A0">
            <w:pPr>
              <w:spacing w:before="233"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2D922EFB">
            <w:pPr>
              <w:spacing w:before="233" w:line="182" w:lineRule="auto"/>
              <w:ind w:left="699"/>
              <w:rPr>
                <w:rFonts w:ascii="黑体" w:hAnsi="黑体" w:eastAsia="黑体" w:cs="黑体"/>
                <w:sz w:val="28"/>
                <w:szCs w:val="28"/>
              </w:rPr>
            </w:pPr>
            <w:r>
              <w:rPr>
                <w:rFonts w:ascii="黑体" w:hAnsi="黑体" w:eastAsia="黑体" w:cs="黑体"/>
                <w:b/>
                <w:bCs/>
                <w:spacing w:val="-3"/>
                <w:sz w:val="28"/>
                <w:szCs w:val="28"/>
              </w:rPr>
              <w:t>1</w:t>
            </w:r>
          </w:p>
        </w:tc>
        <w:tc>
          <w:tcPr>
            <w:tcW w:w="2089" w:type="dxa"/>
            <w:vAlign w:val="top"/>
          </w:tcPr>
          <w:p w14:paraId="4359F213">
            <w:pPr>
              <w:spacing w:before="233" w:line="182" w:lineRule="auto"/>
              <w:ind w:left="982"/>
              <w:rPr>
                <w:rFonts w:ascii="黑体" w:hAnsi="黑体" w:eastAsia="黑体" w:cs="黑体"/>
                <w:sz w:val="28"/>
                <w:szCs w:val="28"/>
              </w:rPr>
            </w:pPr>
            <w:r>
              <w:rPr>
                <w:rFonts w:ascii="黑体" w:hAnsi="黑体" w:eastAsia="黑体" w:cs="黑体"/>
                <w:b/>
                <w:bCs/>
                <w:spacing w:val="-3"/>
                <w:sz w:val="28"/>
                <w:szCs w:val="28"/>
              </w:rPr>
              <w:t>6</w:t>
            </w:r>
          </w:p>
        </w:tc>
        <w:tc>
          <w:tcPr>
            <w:tcW w:w="1197" w:type="dxa"/>
            <w:vAlign w:val="top"/>
          </w:tcPr>
          <w:p w14:paraId="69B431D6">
            <w:pPr>
              <w:spacing w:before="233" w:line="182" w:lineRule="auto"/>
              <w:ind w:left="537"/>
              <w:rPr>
                <w:rFonts w:ascii="黑体" w:hAnsi="黑体" w:eastAsia="黑体" w:cs="黑体"/>
                <w:sz w:val="28"/>
                <w:szCs w:val="28"/>
              </w:rPr>
            </w:pPr>
            <w:r>
              <w:rPr>
                <w:rFonts w:ascii="黑体" w:hAnsi="黑体" w:eastAsia="黑体" w:cs="黑体"/>
                <w:b/>
                <w:bCs/>
                <w:spacing w:val="-3"/>
                <w:sz w:val="28"/>
                <w:szCs w:val="28"/>
              </w:rPr>
              <w:t>6</w:t>
            </w:r>
          </w:p>
        </w:tc>
        <w:tc>
          <w:tcPr>
            <w:tcW w:w="1502" w:type="dxa"/>
            <w:vAlign w:val="top"/>
          </w:tcPr>
          <w:p w14:paraId="427B3A1A">
            <w:pPr>
              <w:spacing w:before="233"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167ED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1C5E740D">
            <w:pPr>
              <w:spacing w:before="187" w:line="220" w:lineRule="auto"/>
              <w:ind w:left="126"/>
              <w:rPr>
                <w:rFonts w:ascii="宋体" w:hAnsi="宋体" w:eastAsia="宋体" w:cs="宋体"/>
                <w:sz w:val="28"/>
                <w:szCs w:val="28"/>
              </w:rPr>
            </w:pPr>
            <w:r>
              <w:rPr>
                <w:rFonts w:ascii="宋体" w:hAnsi="宋体" w:eastAsia="宋体" w:cs="宋体"/>
                <w:spacing w:val="-10"/>
                <w:sz w:val="28"/>
                <w:szCs w:val="28"/>
              </w:rPr>
              <w:t>东莞</w:t>
            </w:r>
          </w:p>
        </w:tc>
        <w:tc>
          <w:tcPr>
            <w:tcW w:w="2089" w:type="dxa"/>
            <w:vAlign w:val="top"/>
          </w:tcPr>
          <w:p w14:paraId="2FA1BEE4">
            <w:pPr>
              <w:spacing w:before="230" w:line="184" w:lineRule="auto"/>
              <w:ind w:left="908"/>
              <w:rPr>
                <w:rFonts w:ascii="黑体" w:hAnsi="黑体" w:eastAsia="黑体" w:cs="黑体"/>
                <w:sz w:val="28"/>
                <w:szCs w:val="28"/>
              </w:rPr>
            </w:pPr>
            <w:r>
              <w:rPr>
                <w:rFonts w:ascii="黑体" w:hAnsi="黑体" w:eastAsia="黑体" w:cs="黑体"/>
                <w:b/>
                <w:bCs/>
                <w:spacing w:val="-5"/>
                <w:sz w:val="28"/>
                <w:szCs w:val="28"/>
              </w:rPr>
              <w:t>25</w:t>
            </w:r>
          </w:p>
        </w:tc>
        <w:tc>
          <w:tcPr>
            <w:tcW w:w="1197" w:type="dxa"/>
            <w:vAlign w:val="top"/>
          </w:tcPr>
          <w:p w14:paraId="4AD2E441">
            <w:pPr>
              <w:spacing w:before="233" w:line="182" w:lineRule="auto"/>
              <w:ind w:left="528"/>
              <w:rPr>
                <w:rFonts w:ascii="黑体" w:hAnsi="黑体" w:eastAsia="黑体" w:cs="黑体"/>
                <w:sz w:val="28"/>
                <w:szCs w:val="28"/>
              </w:rPr>
            </w:pPr>
            <w:r>
              <w:rPr>
                <w:rFonts w:ascii="黑体" w:hAnsi="黑体" w:eastAsia="黑体" w:cs="黑体"/>
                <w:b/>
                <w:bCs/>
                <w:spacing w:val="-3"/>
                <w:sz w:val="28"/>
                <w:szCs w:val="28"/>
              </w:rPr>
              <w:t>4</w:t>
            </w:r>
          </w:p>
        </w:tc>
        <w:tc>
          <w:tcPr>
            <w:tcW w:w="1497" w:type="dxa"/>
            <w:vAlign w:val="top"/>
          </w:tcPr>
          <w:p w14:paraId="102E013E">
            <w:pPr>
              <w:spacing w:before="233" w:line="182" w:lineRule="auto"/>
              <w:ind w:left="699"/>
              <w:rPr>
                <w:rFonts w:ascii="黑体" w:hAnsi="黑体" w:eastAsia="黑体" w:cs="黑体"/>
                <w:sz w:val="28"/>
                <w:szCs w:val="28"/>
              </w:rPr>
            </w:pPr>
            <w:r>
              <w:rPr>
                <w:rFonts w:ascii="黑体" w:hAnsi="黑体" w:eastAsia="黑体" w:cs="黑体"/>
                <w:b/>
                <w:bCs/>
                <w:spacing w:val="-3"/>
                <w:sz w:val="28"/>
                <w:szCs w:val="28"/>
              </w:rPr>
              <w:t>1</w:t>
            </w:r>
          </w:p>
        </w:tc>
        <w:tc>
          <w:tcPr>
            <w:tcW w:w="2089" w:type="dxa"/>
            <w:vAlign w:val="top"/>
          </w:tcPr>
          <w:p w14:paraId="411FB729">
            <w:pPr>
              <w:spacing w:before="230" w:line="184" w:lineRule="auto"/>
              <w:ind w:left="913"/>
              <w:rPr>
                <w:rFonts w:ascii="黑体" w:hAnsi="黑体" w:eastAsia="黑体" w:cs="黑体"/>
                <w:sz w:val="28"/>
                <w:szCs w:val="28"/>
              </w:rPr>
            </w:pPr>
            <w:r>
              <w:rPr>
                <w:rFonts w:ascii="黑体" w:hAnsi="黑体" w:eastAsia="黑体" w:cs="黑体"/>
                <w:b/>
                <w:bCs/>
                <w:spacing w:val="-6"/>
                <w:sz w:val="28"/>
                <w:szCs w:val="28"/>
              </w:rPr>
              <w:t>31</w:t>
            </w:r>
          </w:p>
        </w:tc>
        <w:tc>
          <w:tcPr>
            <w:tcW w:w="1197" w:type="dxa"/>
            <w:vAlign w:val="top"/>
          </w:tcPr>
          <w:p w14:paraId="7B2AE89A">
            <w:pPr>
              <w:spacing w:before="236" w:line="180" w:lineRule="auto"/>
              <w:ind w:left="539"/>
              <w:rPr>
                <w:rFonts w:ascii="黑体" w:hAnsi="黑体" w:eastAsia="黑体" w:cs="黑体"/>
                <w:sz w:val="28"/>
                <w:szCs w:val="28"/>
              </w:rPr>
            </w:pPr>
            <w:r>
              <w:rPr>
                <w:rFonts w:ascii="黑体" w:hAnsi="黑体" w:eastAsia="黑体" w:cs="黑体"/>
                <w:b/>
                <w:bCs/>
                <w:spacing w:val="-3"/>
                <w:sz w:val="28"/>
                <w:szCs w:val="28"/>
              </w:rPr>
              <w:t>7</w:t>
            </w:r>
          </w:p>
        </w:tc>
        <w:tc>
          <w:tcPr>
            <w:tcW w:w="1502" w:type="dxa"/>
            <w:vAlign w:val="top"/>
          </w:tcPr>
          <w:p w14:paraId="51DBB963">
            <w:pPr>
              <w:spacing w:before="233"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1DEB3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4DF8B340">
            <w:pPr>
              <w:spacing w:before="187" w:line="221" w:lineRule="auto"/>
              <w:ind w:left="142"/>
              <w:rPr>
                <w:rFonts w:ascii="宋体" w:hAnsi="宋体" w:eastAsia="宋体" w:cs="宋体"/>
                <w:sz w:val="28"/>
                <w:szCs w:val="28"/>
              </w:rPr>
            </w:pPr>
            <w:r>
              <w:rPr>
                <w:rFonts w:ascii="宋体" w:hAnsi="宋体" w:eastAsia="宋体" w:cs="宋体"/>
                <w:spacing w:val="-18"/>
                <w:sz w:val="28"/>
                <w:szCs w:val="28"/>
              </w:rPr>
              <w:t>中山</w:t>
            </w:r>
          </w:p>
        </w:tc>
        <w:tc>
          <w:tcPr>
            <w:tcW w:w="2089" w:type="dxa"/>
            <w:vAlign w:val="top"/>
          </w:tcPr>
          <w:p w14:paraId="3EA6DCAA">
            <w:pPr>
              <w:spacing w:before="234"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0CC6F616">
            <w:pPr>
              <w:spacing w:before="234"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05BF1FFE">
            <w:pPr>
              <w:spacing w:before="230" w:line="184" w:lineRule="auto"/>
              <w:ind w:left="685"/>
              <w:rPr>
                <w:rFonts w:ascii="黑体" w:hAnsi="黑体" w:eastAsia="黑体" w:cs="黑体"/>
                <w:sz w:val="28"/>
                <w:szCs w:val="28"/>
              </w:rPr>
            </w:pPr>
            <w:r>
              <w:rPr>
                <w:rFonts w:ascii="黑体" w:hAnsi="黑体" w:eastAsia="黑体" w:cs="黑体"/>
                <w:b/>
                <w:bCs/>
                <w:spacing w:val="-3"/>
                <w:sz w:val="28"/>
                <w:szCs w:val="28"/>
              </w:rPr>
              <w:t>3</w:t>
            </w:r>
          </w:p>
        </w:tc>
        <w:tc>
          <w:tcPr>
            <w:tcW w:w="2089" w:type="dxa"/>
            <w:vAlign w:val="top"/>
          </w:tcPr>
          <w:p w14:paraId="36E5D419">
            <w:pPr>
              <w:spacing w:before="234" w:line="182" w:lineRule="auto"/>
              <w:ind w:left="997"/>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75B42184">
            <w:pPr>
              <w:spacing w:before="231" w:line="184" w:lineRule="auto"/>
              <w:ind w:left="536"/>
              <w:rPr>
                <w:rFonts w:ascii="黑体" w:hAnsi="黑体" w:eastAsia="黑体" w:cs="黑体"/>
                <w:sz w:val="28"/>
                <w:szCs w:val="28"/>
              </w:rPr>
            </w:pPr>
            <w:r>
              <w:rPr>
                <w:rFonts w:ascii="黑体" w:hAnsi="黑体" w:eastAsia="黑体" w:cs="黑体"/>
                <w:b/>
                <w:bCs/>
                <w:spacing w:val="-3"/>
                <w:sz w:val="28"/>
                <w:szCs w:val="28"/>
              </w:rPr>
              <w:t>2</w:t>
            </w:r>
          </w:p>
        </w:tc>
        <w:tc>
          <w:tcPr>
            <w:tcW w:w="1502" w:type="dxa"/>
            <w:vAlign w:val="top"/>
          </w:tcPr>
          <w:p w14:paraId="11191FF5">
            <w:pPr>
              <w:spacing w:before="234"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7F13A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1CD257C7">
            <w:pPr>
              <w:spacing w:before="187" w:line="224" w:lineRule="auto"/>
              <w:ind w:left="117"/>
              <w:rPr>
                <w:rFonts w:ascii="宋体" w:hAnsi="宋体" w:eastAsia="宋体" w:cs="宋体"/>
                <w:sz w:val="28"/>
                <w:szCs w:val="28"/>
              </w:rPr>
            </w:pPr>
            <w:r>
              <w:rPr>
                <w:rFonts w:ascii="宋体" w:hAnsi="宋体" w:eastAsia="宋体" w:cs="宋体"/>
                <w:spacing w:val="-6"/>
                <w:sz w:val="28"/>
                <w:szCs w:val="28"/>
              </w:rPr>
              <w:t>江门</w:t>
            </w:r>
          </w:p>
        </w:tc>
        <w:tc>
          <w:tcPr>
            <w:tcW w:w="2089" w:type="dxa"/>
            <w:vAlign w:val="top"/>
          </w:tcPr>
          <w:p w14:paraId="0A979FD5">
            <w:pPr>
              <w:spacing w:before="231" w:line="184" w:lineRule="auto"/>
              <w:ind w:left="978"/>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37589082">
            <w:pPr>
              <w:spacing w:before="234"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56BB61F8">
            <w:pPr>
              <w:spacing w:before="231" w:line="184" w:lineRule="auto"/>
              <w:ind w:left="685"/>
              <w:rPr>
                <w:rFonts w:ascii="黑体" w:hAnsi="黑体" w:eastAsia="黑体" w:cs="黑体"/>
                <w:sz w:val="28"/>
                <w:szCs w:val="28"/>
              </w:rPr>
            </w:pPr>
            <w:r>
              <w:rPr>
                <w:rFonts w:ascii="黑体" w:hAnsi="黑体" w:eastAsia="黑体" w:cs="黑体"/>
                <w:b/>
                <w:bCs/>
                <w:spacing w:val="-3"/>
                <w:sz w:val="28"/>
                <w:szCs w:val="28"/>
              </w:rPr>
              <w:t>3</w:t>
            </w:r>
          </w:p>
        </w:tc>
        <w:tc>
          <w:tcPr>
            <w:tcW w:w="2089" w:type="dxa"/>
            <w:vAlign w:val="top"/>
          </w:tcPr>
          <w:p w14:paraId="7AE69D34">
            <w:pPr>
              <w:spacing w:before="231" w:line="184" w:lineRule="auto"/>
              <w:ind w:left="983"/>
              <w:rPr>
                <w:rFonts w:ascii="黑体" w:hAnsi="黑体" w:eastAsia="黑体" w:cs="黑体"/>
                <w:sz w:val="28"/>
                <w:szCs w:val="28"/>
              </w:rPr>
            </w:pPr>
            <w:r>
              <w:rPr>
                <w:rFonts w:ascii="黑体" w:hAnsi="黑体" w:eastAsia="黑体" w:cs="黑体"/>
                <w:b/>
                <w:bCs/>
                <w:spacing w:val="-3"/>
                <w:sz w:val="28"/>
                <w:szCs w:val="28"/>
              </w:rPr>
              <w:t>3</w:t>
            </w:r>
          </w:p>
        </w:tc>
        <w:tc>
          <w:tcPr>
            <w:tcW w:w="1197" w:type="dxa"/>
            <w:vAlign w:val="top"/>
          </w:tcPr>
          <w:p w14:paraId="2FEBCC27">
            <w:pPr>
              <w:spacing w:before="234" w:line="182" w:lineRule="auto"/>
              <w:ind w:left="552"/>
              <w:rPr>
                <w:rFonts w:ascii="黑体" w:hAnsi="黑体" w:eastAsia="黑体" w:cs="黑体"/>
                <w:sz w:val="28"/>
                <w:szCs w:val="28"/>
              </w:rPr>
            </w:pPr>
            <w:r>
              <w:rPr>
                <w:rFonts w:ascii="黑体" w:hAnsi="黑体" w:eastAsia="黑体" w:cs="黑体"/>
                <w:b/>
                <w:bCs/>
                <w:spacing w:val="-3"/>
                <w:sz w:val="28"/>
                <w:szCs w:val="28"/>
              </w:rPr>
              <w:t>1</w:t>
            </w:r>
          </w:p>
        </w:tc>
        <w:tc>
          <w:tcPr>
            <w:tcW w:w="1502" w:type="dxa"/>
            <w:vAlign w:val="top"/>
          </w:tcPr>
          <w:p w14:paraId="220E63B7">
            <w:pPr>
              <w:spacing w:before="234"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715B1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902" w:type="dxa"/>
            <w:vAlign w:val="top"/>
          </w:tcPr>
          <w:p w14:paraId="52DBA084">
            <w:pPr>
              <w:spacing w:before="188" w:line="219" w:lineRule="auto"/>
              <w:ind w:left="119"/>
              <w:rPr>
                <w:rFonts w:ascii="宋体" w:hAnsi="宋体" w:eastAsia="宋体" w:cs="宋体"/>
                <w:sz w:val="28"/>
                <w:szCs w:val="28"/>
              </w:rPr>
            </w:pPr>
            <w:r>
              <w:rPr>
                <w:rFonts w:ascii="宋体" w:hAnsi="宋体" w:eastAsia="宋体" w:cs="宋体"/>
                <w:spacing w:val="-7"/>
                <w:sz w:val="28"/>
                <w:szCs w:val="28"/>
              </w:rPr>
              <w:t>肇庆</w:t>
            </w:r>
          </w:p>
        </w:tc>
        <w:tc>
          <w:tcPr>
            <w:tcW w:w="2089" w:type="dxa"/>
            <w:vAlign w:val="top"/>
          </w:tcPr>
          <w:p w14:paraId="1896EA1E">
            <w:pPr>
              <w:spacing w:before="232" w:line="183" w:lineRule="auto"/>
              <w:ind w:left="925"/>
              <w:rPr>
                <w:rFonts w:ascii="黑体" w:hAnsi="黑体" w:eastAsia="黑体" w:cs="黑体"/>
                <w:sz w:val="28"/>
                <w:szCs w:val="28"/>
              </w:rPr>
            </w:pPr>
            <w:r>
              <w:rPr>
                <w:rFonts w:ascii="黑体" w:hAnsi="黑体" w:eastAsia="黑体" w:cs="黑体"/>
                <w:b/>
                <w:bCs/>
                <w:spacing w:val="-9"/>
                <w:sz w:val="28"/>
                <w:szCs w:val="28"/>
              </w:rPr>
              <w:t>10</w:t>
            </w:r>
          </w:p>
        </w:tc>
        <w:tc>
          <w:tcPr>
            <w:tcW w:w="1197" w:type="dxa"/>
            <w:vAlign w:val="top"/>
          </w:tcPr>
          <w:p w14:paraId="116394E1">
            <w:pPr>
              <w:spacing w:before="234"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4D3EA889">
            <w:pPr>
              <w:spacing w:before="231" w:line="184" w:lineRule="auto"/>
              <w:ind w:left="682"/>
              <w:rPr>
                <w:rFonts w:ascii="黑体" w:hAnsi="黑体" w:eastAsia="黑体" w:cs="黑体"/>
                <w:sz w:val="28"/>
                <w:szCs w:val="28"/>
              </w:rPr>
            </w:pPr>
            <w:r>
              <w:rPr>
                <w:rFonts w:ascii="黑体" w:hAnsi="黑体" w:eastAsia="黑体" w:cs="黑体"/>
                <w:b/>
                <w:bCs/>
                <w:spacing w:val="-3"/>
                <w:sz w:val="28"/>
                <w:szCs w:val="28"/>
              </w:rPr>
              <w:t>2</w:t>
            </w:r>
          </w:p>
        </w:tc>
        <w:tc>
          <w:tcPr>
            <w:tcW w:w="2089" w:type="dxa"/>
            <w:vAlign w:val="top"/>
          </w:tcPr>
          <w:p w14:paraId="73BA551E">
            <w:pPr>
              <w:spacing w:before="234" w:line="182" w:lineRule="auto"/>
              <w:ind w:left="928"/>
              <w:rPr>
                <w:rFonts w:ascii="黑体" w:hAnsi="黑体" w:eastAsia="黑体" w:cs="黑体"/>
                <w:sz w:val="28"/>
                <w:szCs w:val="28"/>
              </w:rPr>
            </w:pPr>
            <w:r>
              <w:rPr>
                <w:rFonts w:ascii="黑体" w:hAnsi="黑体" w:eastAsia="黑体" w:cs="黑体"/>
                <w:b/>
                <w:bCs/>
                <w:spacing w:val="-10"/>
                <w:sz w:val="28"/>
                <w:szCs w:val="28"/>
              </w:rPr>
              <w:t>11</w:t>
            </w:r>
          </w:p>
        </w:tc>
        <w:tc>
          <w:tcPr>
            <w:tcW w:w="1197" w:type="dxa"/>
            <w:vAlign w:val="top"/>
          </w:tcPr>
          <w:p w14:paraId="7D6846A4">
            <w:pPr>
              <w:spacing w:before="231" w:line="184" w:lineRule="auto"/>
              <w:ind w:left="536"/>
              <w:rPr>
                <w:rFonts w:ascii="黑体" w:hAnsi="黑体" w:eastAsia="黑体" w:cs="黑体"/>
                <w:sz w:val="28"/>
                <w:szCs w:val="28"/>
              </w:rPr>
            </w:pPr>
            <w:r>
              <w:rPr>
                <w:rFonts w:ascii="黑体" w:hAnsi="黑体" w:eastAsia="黑体" w:cs="黑体"/>
                <w:b/>
                <w:bCs/>
                <w:spacing w:val="-3"/>
                <w:sz w:val="28"/>
                <w:szCs w:val="28"/>
              </w:rPr>
              <w:t>2</w:t>
            </w:r>
          </w:p>
        </w:tc>
        <w:tc>
          <w:tcPr>
            <w:tcW w:w="1502" w:type="dxa"/>
            <w:vAlign w:val="top"/>
          </w:tcPr>
          <w:p w14:paraId="495D2BE7">
            <w:pPr>
              <w:spacing w:before="234"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5A796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3F9F351">
            <w:pPr>
              <w:spacing w:before="184" w:line="220" w:lineRule="auto"/>
              <w:ind w:left="122"/>
              <w:rPr>
                <w:rFonts w:ascii="宋体" w:hAnsi="宋体" w:eastAsia="宋体" w:cs="宋体"/>
                <w:sz w:val="28"/>
                <w:szCs w:val="28"/>
              </w:rPr>
            </w:pPr>
            <w:r>
              <w:rPr>
                <w:rFonts w:ascii="宋体" w:hAnsi="宋体" w:eastAsia="宋体" w:cs="宋体"/>
                <w:spacing w:val="-7"/>
                <w:sz w:val="28"/>
                <w:szCs w:val="28"/>
              </w:rPr>
              <w:t>汕头</w:t>
            </w:r>
          </w:p>
        </w:tc>
        <w:tc>
          <w:tcPr>
            <w:tcW w:w="2089" w:type="dxa"/>
            <w:vAlign w:val="top"/>
          </w:tcPr>
          <w:p w14:paraId="486FBD7F">
            <w:pPr>
              <w:spacing w:before="233" w:line="180" w:lineRule="auto"/>
              <w:ind w:left="974"/>
              <w:rPr>
                <w:rFonts w:ascii="黑体" w:hAnsi="黑体" w:eastAsia="黑体" w:cs="黑体"/>
                <w:sz w:val="28"/>
                <w:szCs w:val="28"/>
              </w:rPr>
            </w:pPr>
            <w:r>
              <w:rPr>
                <w:rFonts w:ascii="黑体" w:hAnsi="黑体" w:eastAsia="黑体" w:cs="黑体"/>
                <w:b/>
                <w:bCs/>
                <w:spacing w:val="-3"/>
                <w:sz w:val="28"/>
                <w:szCs w:val="28"/>
              </w:rPr>
              <w:t>5</w:t>
            </w:r>
          </w:p>
        </w:tc>
        <w:tc>
          <w:tcPr>
            <w:tcW w:w="1197" w:type="dxa"/>
            <w:vAlign w:val="top"/>
          </w:tcPr>
          <w:p w14:paraId="6B8F1B03">
            <w:pPr>
              <w:spacing w:before="233" w:line="180" w:lineRule="auto"/>
              <w:ind w:left="529"/>
              <w:rPr>
                <w:rFonts w:ascii="黑体" w:hAnsi="黑体" w:eastAsia="黑体" w:cs="黑体"/>
                <w:sz w:val="28"/>
                <w:szCs w:val="28"/>
              </w:rPr>
            </w:pPr>
            <w:r>
              <w:rPr>
                <w:rFonts w:ascii="黑体" w:hAnsi="黑体" w:eastAsia="黑体" w:cs="黑体"/>
                <w:b/>
                <w:bCs/>
                <w:spacing w:val="-3"/>
                <w:sz w:val="28"/>
                <w:szCs w:val="28"/>
              </w:rPr>
              <w:t>5</w:t>
            </w:r>
          </w:p>
        </w:tc>
        <w:tc>
          <w:tcPr>
            <w:tcW w:w="1497" w:type="dxa"/>
            <w:vAlign w:val="top"/>
          </w:tcPr>
          <w:p w14:paraId="6411A0DB">
            <w:pPr>
              <w:spacing w:before="230" w:line="182" w:lineRule="auto"/>
              <w:ind w:left="699"/>
              <w:rPr>
                <w:rFonts w:ascii="黑体" w:hAnsi="黑体" w:eastAsia="黑体" w:cs="黑体"/>
                <w:sz w:val="28"/>
                <w:szCs w:val="28"/>
              </w:rPr>
            </w:pPr>
            <w:r>
              <w:rPr>
                <w:rFonts w:ascii="黑体" w:hAnsi="黑体" w:eastAsia="黑体" w:cs="黑体"/>
                <w:b/>
                <w:bCs/>
                <w:spacing w:val="-3"/>
                <w:sz w:val="28"/>
                <w:szCs w:val="28"/>
              </w:rPr>
              <w:t>1</w:t>
            </w:r>
          </w:p>
        </w:tc>
        <w:tc>
          <w:tcPr>
            <w:tcW w:w="2089" w:type="dxa"/>
            <w:vAlign w:val="top"/>
          </w:tcPr>
          <w:p w14:paraId="76C86176">
            <w:pPr>
              <w:spacing w:before="233" w:line="180" w:lineRule="auto"/>
              <w:ind w:left="977"/>
              <w:rPr>
                <w:rFonts w:ascii="黑体" w:hAnsi="黑体" w:eastAsia="黑体" w:cs="黑体"/>
                <w:sz w:val="28"/>
                <w:szCs w:val="28"/>
              </w:rPr>
            </w:pPr>
            <w:r>
              <w:rPr>
                <w:rFonts w:ascii="黑体" w:hAnsi="黑体" w:eastAsia="黑体" w:cs="黑体"/>
                <w:b/>
                <w:bCs/>
                <w:spacing w:val="-3"/>
                <w:sz w:val="28"/>
                <w:szCs w:val="28"/>
              </w:rPr>
              <w:t>5</w:t>
            </w:r>
          </w:p>
        </w:tc>
        <w:tc>
          <w:tcPr>
            <w:tcW w:w="1197" w:type="dxa"/>
            <w:vAlign w:val="top"/>
          </w:tcPr>
          <w:p w14:paraId="70FD9138">
            <w:pPr>
              <w:spacing w:before="228" w:line="183" w:lineRule="auto"/>
              <w:ind w:left="531"/>
              <w:rPr>
                <w:rFonts w:ascii="黑体" w:hAnsi="黑体" w:eastAsia="黑体" w:cs="黑体"/>
                <w:sz w:val="28"/>
                <w:szCs w:val="28"/>
              </w:rPr>
            </w:pPr>
            <w:r>
              <w:rPr>
                <w:rFonts w:ascii="黑体" w:hAnsi="黑体" w:eastAsia="黑体" w:cs="黑体"/>
                <w:b/>
                <w:bCs/>
                <w:spacing w:val="-3"/>
                <w:sz w:val="28"/>
                <w:szCs w:val="28"/>
              </w:rPr>
              <w:t>9</w:t>
            </w:r>
          </w:p>
        </w:tc>
        <w:tc>
          <w:tcPr>
            <w:tcW w:w="1502" w:type="dxa"/>
            <w:vAlign w:val="top"/>
          </w:tcPr>
          <w:p w14:paraId="07962ED9">
            <w:pPr>
              <w:spacing w:before="230" w:line="182" w:lineRule="auto"/>
              <w:ind w:left="702"/>
              <w:rPr>
                <w:rFonts w:ascii="黑体" w:hAnsi="黑体" w:eastAsia="黑体" w:cs="黑体"/>
                <w:sz w:val="28"/>
                <w:szCs w:val="28"/>
              </w:rPr>
            </w:pPr>
            <w:r>
              <w:rPr>
                <w:rFonts w:ascii="黑体" w:hAnsi="黑体" w:eastAsia="黑体" w:cs="黑体"/>
                <w:b/>
                <w:bCs/>
                <w:spacing w:val="-3"/>
                <w:sz w:val="28"/>
                <w:szCs w:val="28"/>
              </w:rPr>
              <w:t>1</w:t>
            </w:r>
          </w:p>
        </w:tc>
      </w:tr>
      <w:tr w14:paraId="01694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354423E0">
            <w:pPr>
              <w:spacing w:before="184" w:line="221" w:lineRule="auto"/>
              <w:ind w:left="119"/>
              <w:rPr>
                <w:rFonts w:ascii="宋体" w:hAnsi="宋体" w:eastAsia="宋体" w:cs="宋体"/>
                <w:sz w:val="28"/>
                <w:szCs w:val="28"/>
              </w:rPr>
            </w:pPr>
            <w:r>
              <w:rPr>
                <w:rFonts w:ascii="宋体" w:hAnsi="宋体" w:eastAsia="宋体" w:cs="宋体"/>
                <w:spacing w:val="-6"/>
                <w:sz w:val="28"/>
                <w:szCs w:val="28"/>
              </w:rPr>
              <w:t>韶关</w:t>
            </w:r>
          </w:p>
        </w:tc>
        <w:tc>
          <w:tcPr>
            <w:tcW w:w="2089" w:type="dxa"/>
            <w:vAlign w:val="top"/>
          </w:tcPr>
          <w:p w14:paraId="22CE6232">
            <w:pPr>
              <w:spacing w:before="228" w:line="184" w:lineRule="auto"/>
              <w:ind w:left="978"/>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33C4B45A">
            <w:pPr>
              <w:spacing w:before="227" w:line="184" w:lineRule="auto"/>
              <w:ind w:left="536"/>
              <w:rPr>
                <w:rFonts w:ascii="黑体" w:hAnsi="黑体" w:eastAsia="黑体" w:cs="黑体"/>
                <w:sz w:val="28"/>
                <w:szCs w:val="28"/>
              </w:rPr>
            </w:pPr>
            <w:r>
              <w:rPr>
                <w:rFonts w:ascii="黑体" w:hAnsi="黑体" w:eastAsia="黑体" w:cs="黑体"/>
                <w:b/>
                <w:bCs/>
                <w:spacing w:val="-3"/>
                <w:sz w:val="28"/>
                <w:szCs w:val="28"/>
              </w:rPr>
              <w:t>3</w:t>
            </w:r>
          </w:p>
        </w:tc>
        <w:tc>
          <w:tcPr>
            <w:tcW w:w="1497" w:type="dxa"/>
            <w:vAlign w:val="top"/>
          </w:tcPr>
          <w:p w14:paraId="19B2DF29">
            <w:pPr>
              <w:spacing w:before="183"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06A99C4E">
            <w:pPr>
              <w:spacing w:before="227" w:line="184" w:lineRule="auto"/>
              <w:ind w:left="983"/>
              <w:rPr>
                <w:rFonts w:ascii="黑体" w:hAnsi="黑体" w:eastAsia="黑体" w:cs="黑体"/>
                <w:sz w:val="28"/>
                <w:szCs w:val="28"/>
              </w:rPr>
            </w:pPr>
            <w:r>
              <w:rPr>
                <w:rFonts w:ascii="黑体" w:hAnsi="黑体" w:eastAsia="黑体" w:cs="黑体"/>
                <w:b/>
                <w:bCs/>
                <w:spacing w:val="-3"/>
                <w:sz w:val="28"/>
                <w:szCs w:val="28"/>
              </w:rPr>
              <w:t>3</w:t>
            </w:r>
          </w:p>
        </w:tc>
        <w:tc>
          <w:tcPr>
            <w:tcW w:w="1197" w:type="dxa"/>
            <w:vAlign w:val="top"/>
          </w:tcPr>
          <w:p w14:paraId="47F579D3">
            <w:pPr>
              <w:spacing w:before="233" w:line="180" w:lineRule="auto"/>
              <w:ind w:left="532"/>
              <w:rPr>
                <w:rFonts w:ascii="黑体" w:hAnsi="黑体" w:eastAsia="黑体" w:cs="黑体"/>
                <w:sz w:val="28"/>
                <w:szCs w:val="28"/>
              </w:rPr>
            </w:pPr>
            <w:r>
              <w:rPr>
                <w:rFonts w:ascii="黑体" w:hAnsi="黑体" w:eastAsia="黑体" w:cs="黑体"/>
                <w:b/>
                <w:bCs/>
                <w:spacing w:val="-3"/>
                <w:sz w:val="28"/>
                <w:szCs w:val="28"/>
              </w:rPr>
              <w:t>5</w:t>
            </w:r>
          </w:p>
        </w:tc>
        <w:tc>
          <w:tcPr>
            <w:tcW w:w="1502" w:type="dxa"/>
            <w:vAlign w:val="top"/>
          </w:tcPr>
          <w:p w14:paraId="622776BA">
            <w:pPr>
              <w:spacing w:before="183"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11CCB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597CCD1">
            <w:pPr>
              <w:spacing w:before="185" w:line="222" w:lineRule="auto"/>
              <w:ind w:left="117"/>
              <w:rPr>
                <w:rFonts w:ascii="宋体" w:hAnsi="宋体" w:eastAsia="宋体" w:cs="宋体"/>
                <w:sz w:val="28"/>
                <w:szCs w:val="28"/>
              </w:rPr>
            </w:pPr>
            <w:r>
              <w:rPr>
                <w:rFonts w:ascii="宋体" w:hAnsi="宋体" w:eastAsia="宋体" w:cs="宋体"/>
                <w:spacing w:val="-5"/>
                <w:sz w:val="28"/>
                <w:szCs w:val="28"/>
              </w:rPr>
              <w:t>河源</w:t>
            </w:r>
          </w:p>
        </w:tc>
        <w:tc>
          <w:tcPr>
            <w:tcW w:w="2089" w:type="dxa"/>
            <w:vAlign w:val="top"/>
          </w:tcPr>
          <w:p w14:paraId="3CC4B952">
            <w:pPr>
              <w:spacing w:before="231"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D4A861C">
            <w:pPr>
              <w:spacing w:before="228" w:line="184" w:lineRule="auto"/>
              <w:ind w:left="533"/>
              <w:rPr>
                <w:rFonts w:ascii="黑体" w:hAnsi="黑体" w:eastAsia="黑体" w:cs="黑体"/>
                <w:sz w:val="28"/>
                <w:szCs w:val="28"/>
              </w:rPr>
            </w:pPr>
            <w:r>
              <w:rPr>
                <w:rFonts w:ascii="黑体" w:hAnsi="黑体" w:eastAsia="黑体" w:cs="黑体"/>
                <w:b/>
                <w:bCs/>
                <w:spacing w:val="-3"/>
                <w:sz w:val="28"/>
                <w:szCs w:val="28"/>
              </w:rPr>
              <w:t>2</w:t>
            </w:r>
          </w:p>
        </w:tc>
        <w:tc>
          <w:tcPr>
            <w:tcW w:w="1497" w:type="dxa"/>
            <w:vAlign w:val="top"/>
          </w:tcPr>
          <w:p w14:paraId="39EBC13E">
            <w:pPr>
              <w:spacing w:before="184"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561EDC53">
            <w:pPr>
              <w:spacing w:before="228" w:line="184" w:lineRule="auto"/>
              <w:ind w:left="981"/>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1FED1379">
            <w:pPr>
              <w:spacing w:before="228" w:line="184" w:lineRule="auto"/>
              <w:ind w:left="538"/>
              <w:rPr>
                <w:rFonts w:ascii="黑体" w:hAnsi="黑体" w:eastAsia="黑体" w:cs="黑体"/>
                <w:sz w:val="28"/>
                <w:szCs w:val="28"/>
              </w:rPr>
            </w:pPr>
            <w:r>
              <w:rPr>
                <w:rFonts w:ascii="黑体" w:hAnsi="黑体" w:eastAsia="黑体" w:cs="黑体"/>
                <w:b/>
                <w:bCs/>
                <w:spacing w:val="-3"/>
                <w:sz w:val="28"/>
                <w:szCs w:val="28"/>
              </w:rPr>
              <w:t>3</w:t>
            </w:r>
          </w:p>
        </w:tc>
        <w:tc>
          <w:tcPr>
            <w:tcW w:w="1502" w:type="dxa"/>
            <w:vAlign w:val="top"/>
          </w:tcPr>
          <w:p w14:paraId="2E4948BC">
            <w:pPr>
              <w:spacing w:before="184"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504F6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2C588B90">
            <w:pPr>
              <w:spacing w:before="185" w:line="219" w:lineRule="auto"/>
              <w:ind w:left="117"/>
              <w:rPr>
                <w:rFonts w:ascii="宋体" w:hAnsi="宋体" w:eastAsia="宋体" w:cs="宋体"/>
                <w:sz w:val="28"/>
                <w:szCs w:val="28"/>
              </w:rPr>
            </w:pPr>
            <w:r>
              <w:rPr>
                <w:rFonts w:ascii="宋体" w:hAnsi="宋体" w:eastAsia="宋体" w:cs="宋体"/>
                <w:spacing w:val="-5"/>
                <w:sz w:val="28"/>
                <w:szCs w:val="28"/>
              </w:rPr>
              <w:t>梅州</w:t>
            </w:r>
          </w:p>
        </w:tc>
        <w:tc>
          <w:tcPr>
            <w:tcW w:w="2089" w:type="dxa"/>
            <w:vAlign w:val="top"/>
          </w:tcPr>
          <w:p w14:paraId="55E111DB">
            <w:pPr>
              <w:spacing w:before="231"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A6DFD08">
            <w:pPr>
              <w:spacing w:before="228" w:line="184" w:lineRule="auto"/>
              <w:ind w:left="533"/>
              <w:rPr>
                <w:rFonts w:ascii="黑体" w:hAnsi="黑体" w:eastAsia="黑体" w:cs="黑体"/>
                <w:sz w:val="28"/>
                <w:szCs w:val="28"/>
              </w:rPr>
            </w:pPr>
            <w:r>
              <w:rPr>
                <w:rFonts w:ascii="黑体" w:hAnsi="黑体" w:eastAsia="黑体" w:cs="黑体"/>
                <w:b/>
                <w:bCs/>
                <w:spacing w:val="-3"/>
                <w:sz w:val="28"/>
                <w:szCs w:val="28"/>
              </w:rPr>
              <w:t>2</w:t>
            </w:r>
          </w:p>
        </w:tc>
        <w:tc>
          <w:tcPr>
            <w:tcW w:w="1497" w:type="dxa"/>
            <w:vAlign w:val="top"/>
          </w:tcPr>
          <w:p w14:paraId="51107473">
            <w:pPr>
              <w:spacing w:before="184"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2178813B">
            <w:pPr>
              <w:spacing w:before="228" w:line="184" w:lineRule="auto"/>
              <w:ind w:left="981"/>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3A55C081">
            <w:pPr>
              <w:spacing w:before="228" w:line="184" w:lineRule="auto"/>
              <w:ind w:left="538"/>
              <w:rPr>
                <w:rFonts w:ascii="黑体" w:hAnsi="黑体" w:eastAsia="黑体" w:cs="黑体"/>
                <w:sz w:val="28"/>
                <w:szCs w:val="28"/>
              </w:rPr>
            </w:pPr>
            <w:r>
              <w:rPr>
                <w:rFonts w:ascii="黑体" w:hAnsi="黑体" w:eastAsia="黑体" w:cs="黑体"/>
                <w:b/>
                <w:bCs/>
                <w:spacing w:val="-3"/>
                <w:sz w:val="28"/>
                <w:szCs w:val="28"/>
              </w:rPr>
              <w:t>3</w:t>
            </w:r>
          </w:p>
        </w:tc>
        <w:tc>
          <w:tcPr>
            <w:tcW w:w="1502" w:type="dxa"/>
            <w:vAlign w:val="top"/>
          </w:tcPr>
          <w:p w14:paraId="66B25A52">
            <w:pPr>
              <w:spacing w:before="184"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24F7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0F59CD94">
            <w:pPr>
              <w:spacing w:before="185" w:line="222" w:lineRule="auto"/>
              <w:ind w:left="122"/>
              <w:rPr>
                <w:rFonts w:ascii="宋体" w:hAnsi="宋体" w:eastAsia="宋体" w:cs="宋体"/>
                <w:sz w:val="28"/>
                <w:szCs w:val="28"/>
              </w:rPr>
            </w:pPr>
            <w:r>
              <w:rPr>
                <w:rFonts w:ascii="宋体" w:hAnsi="宋体" w:eastAsia="宋体" w:cs="宋体"/>
                <w:spacing w:val="-7"/>
                <w:sz w:val="28"/>
                <w:szCs w:val="28"/>
              </w:rPr>
              <w:t>汕尾</w:t>
            </w:r>
          </w:p>
        </w:tc>
        <w:tc>
          <w:tcPr>
            <w:tcW w:w="2089" w:type="dxa"/>
            <w:vAlign w:val="top"/>
          </w:tcPr>
          <w:p w14:paraId="070BCF74">
            <w:pPr>
              <w:spacing w:before="229" w:line="184" w:lineRule="auto"/>
              <w:ind w:left="978"/>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54A67AB0">
            <w:pPr>
              <w:spacing w:before="229" w:line="184" w:lineRule="auto"/>
              <w:ind w:left="533"/>
              <w:rPr>
                <w:rFonts w:ascii="黑体" w:hAnsi="黑体" w:eastAsia="黑体" w:cs="黑体"/>
                <w:sz w:val="28"/>
                <w:szCs w:val="28"/>
              </w:rPr>
            </w:pPr>
            <w:r>
              <w:rPr>
                <w:rFonts w:ascii="黑体" w:hAnsi="黑体" w:eastAsia="黑体" w:cs="黑体"/>
                <w:b/>
                <w:bCs/>
                <w:spacing w:val="-3"/>
                <w:sz w:val="28"/>
                <w:szCs w:val="28"/>
              </w:rPr>
              <w:t>2</w:t>
            </w:r>
          </w:p>
        </w:tc>
        <w:tc>
          <w:tcPr>
            <w:tcW w:w="1497" w:type="dxa"/>
            <w:vAlign w:val="top"/>
          </w:tcPr>
          <w:p w14:paraId="5B686014">
            <w:pPr>
              <w:spacing w:before="184"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1426CA1E">
            <w:pPr>
              <w:spacing w:before="229" w:line="184" w:lineRule="auto"/>
              <w:ind w:left="983"/>
              <w:rPr>
                <w:rFonts w:ascii="黑体" w:hAnsi="黑体" w:eastAsia="黑体" w:cs="黑体"/>
                <w:sz w:val="28"/>
                <w:szCs w:val="28"/>
              </w:rPr>
            </w:pPr>
            <w:r>
              <w:rPr>
                <w:rFonts w:ascii="黑体" w:hAnsi="黑体" w:eastAsia="黑体" w:cs="黑体"/>
                <w:b/>
                <w:bCs/>
                <w:spacing w:val="-3"/>
                <w:sz w:val="28"/>
                <w:szCs w:val="28"/>
              </w:rPr>
              <w:t>3</w:t>
            </w:r>
          </w:p>
        </w:tc>
        <w:tc>
          <w:tcPr>
            <w:tcW w:w="1197" w:type="dxa"/>
            <w:vAlign w:val="top"/>
          </w:tcPr>
          <w:p w14:paraId="32F450B0">
            <w:pPr>
              <w:spacing w:before="229" w:line="184" w:lineRule="auto"/>
              <w:ind w:left="538"/>
              <w:rPr>
                <w:rFonts w:ascii="黑体" w:hAnsi="黑体" w:eastAsia="黑体" w:cs="黑体"/>
                <w:sz w:val="28"/>
                <w:szCs w:val="28"/>
              </w:rPr>
            </w:pPr>
            <w:r>
              <w:rPr>
                <w:rFonts w:ascii="黑体" w:hAnsi="黑体" w:eastAsia="黑体" w:cs="黑体"/>
                <w:b/>
                <w:bCs/>
                <w:spacing w:val="-3"/>
                <w:sz w:val="28"/>
                <w:szCs w:val="28"/>
              </w:rPr>
              <w:t>3</w:t>
            </w:r>
          </w:p>
        </w:tc>
        <w:tc>
          <w:tcPr>
            <w:tcW w:w="1502" w:type="dxa"/>
            <w:vAlign w:val="top"/>
          </w:tcPr>
          <w:p w14:paraId="6D0AE979">
            <w:pPr>
              <w:spacing w:before="184"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547DD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3A0F94AD">
            <w:pPr>
              <w:spacing w:before="185" w:line="221" w:lineRule="auto"/>
              <w:ind w:left="139"/>
              <w:rPr>
                <w:rFonts w:ascii="宋体" w:hAnsi="宋体" w:eastAsia="宋体" w:cs="宋体"/>
                <w:sz w:val="28"/>
                <w:szCs w:val="28"/>
              </w:rPr>
            </w:pPr>
            <w:r>
              <w:rPr>
                <w:rFonts w:ascii="宋体" w:hAnsi="宋体" w:eastAsia="宋体" w:cs="宋体"/>
                <w:spacing w:val="-16"/>
                <w:sz w:val="28"/>
                <w:szCs w:val="28"/>
              </w:rPr>
              <w:t>阳江</w:t>
            </w:r>
          </w:p>
        </w:tc>
        <w:tc>
          <w:tcPr>
            <w:tcW w:w="2089" w:type="dxa"/>
            <w:vAlign w:val="top"/>
          </w:tcPr>
          <w:p w14:paraId="1AC0DF95">
            <w:pPr>
              <w:spacing w:before="232"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E945384">
            <w:pPr>
              <w:spacing w:before="229" w:line="184" w:lineRule="auto"/>
              <w:ind w:left="533"/>
              <w:rPr>
                <w:rFonts w:ascii="黑体" w:hAnsi="黑体" w:eastAsia="黑体" w:cs="黑体"/>
                <w:sz w:val="28"/>
                <w:szCs w:val="28"/>
              </w:rPr>
            </w:pPr>
            <w:r>
              <w:rPr>
                <w:rFonts w:ascii="黑体" w:hAnsi="黑体" w:eastAsia="黑体" w:cs="黑体"/>
                <w:b/>
                <w:bCs/>
                <w:spacing w:val="-3"/>
                <w:sz w:val="28"/>
                <w:szCs w:val="28"/>
              </w:rPr>
              <w:t>2</w:t>
            </w:r>
          </w:p>
        </w:tc>
        <w:tc>
          <w:tcPr>
            <w:tcW w:w="1497" w:type="dxa"/>
            <w:vAlign w:val="top"/>
          </w:tcPr>
          <w:p w14:paraId="27DD665D">
            <w:pPr>
              <w:spacing w:before="185"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3C7ED6A4">
            <w:pPr>
              <w:spacing w:before="229" w:line="184" w:lineRule="auto"/>
              <w:ind w:left="981"/>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05F12CC2">
            <w:pPr>
              <w:spacing w:before="232" w:line="182" w:lineRule="auto"/>
              <w:ind w:left="531"/>
              <w:rPr>
                <w:rFonts w:ascii="黑体" w:hAnsi="黑体" w:eastAsia="黑体" w:cs="黑体"/>
                <w:sz w:val="28"/>
                <w:szCs w:val="28"/>
              </w:rPr>
            </w:pPr>
            <w:r>
              <w:rPr>
                <w:rFonts w:ascii="黑体" w:hAnsi="黑体" w:eastAsia="黑体" w:cs="黑体"/>
                <w:b/>
                <w:bCs/>
                <w:spacing w:val="-3"/>
                <w:sz w:val="28"/>
                <w:szCs w:val="28"/>
              </w:rPr>
              <w:t>4</w:t>
            </w:r>
          </w:p>
        </w:tc>
        <w:tc>
          <w:tcPr>
            <w:tcW w:w="1502" w:type="dxa"/>
            <w:vAlign w:val="top"/>
          </w:tcPr>
          <w:p w14:paraId="084CC157">
            <w:pPr>
              <w:spacing w:before="185"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44B88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55B3E5EC">
            <w:pPr>
              <w:spacing w:before="186" w:line="225" w:lineRule="auto"/>
              <w:ind w:left="118"/>
              <w:rPr>
                <w:rFonts w:ascii="宋体" w:hAnsi="宋体" w:eastAsia="宋体" w:cs="宋体"/>
                <w:sz w:val="28"/>
                <w:szCs w:val="28"/>
              </w:rPr>
            </w:pPr>
            <w:r>
              <w:rPr>
                <w:rFonts w:ascii="宋体" w:hAnsi="宋体" w:eastAsia="宋体" w:cs="宋体"/>
                <w:spacing w:val="-3"/>
                <w:sz w:val="28"/>
                <w:szCs w:val="28"/>
              </w:rPr>
              <w:t>湛江</w:t>
            </w:r>
          </w:p>
        </w:tc>
        <w:tc>
          <w:tcPr>
            <w:tcW w:w="2089" w:type="dxa"/>
            <w:vAlign w:val="top"/>
          </w:tcPr>
          <w:p w14:paraId="650E3EB7">
            <w:pPr>
              <w:spacing w:before="230" w:line="184" w:lineRule="auto"/>
              <w:ind w:left="978"/>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13C5F885">
            <w:pPr>
              <w:spacing w:before="229" w:line="184" w:lineRule="auto"/>
              <w:ind w:left="536"/>
              <w:rPr>
                <w:rFonts w:ascii="黑体" w:hAnsi="黑体" w:eastAsia="黑体" w:cs="黑体"/>
                <w:sz w:val="28"/>
                <w:szCs w:val="28"/>
              </w:rPr>
            </w:pPr>
            <w:r>
              <w:rPr>
                <w:rFonts w:ascii="黑体" w:hAnsi="黑体" w:eastAsia="黑体" w:cs="黑体"/>
                <w:b/>
                <w:bCs/>
                <w:spacing w:val="-3"/>
                <w:sz w:val="28"/>
                <w:szCs w:val="28"/>
              </w:rPr>
              <w:t>3</w:t>
            </w:r>
          </w:p>
        </w:tc>
        <w:tc>
          <w:tcPr>
            <w:tcW w:w="1497" w:type="dxa"/>
            <w:vAlign w:val="top"/>
          </w:tcPr>
          <w:p w14:paraId="50F50EFC">
            <w:pPr>
              <w:spacing w:before="185"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793946BC">
            <w:pPr>
              <w:spacing w:before="229" w:line="184" w:lineRule="auto"/>
              <w:ind w:left="983"/>
              <w:rPr>
                <w:rFonts w:ascii="黑体" w:hAnsi="黑体" w:eastAsia="黑体" w:cs="黑体"/>
                <w:sz w:val="28"/>
                <w:szCs w:val="28"/>
              </w:rPr>
            </w:pPr>
            <w:r>
              <w:rPr>
                <w:rFonts w:ascii="黑体" w:hAnsi="黑体" w:eastAsia="黑体" w:cs="黑体"/>
                <w:b/>
                <w:bCs/>
                <w:spacing w:val="-3"/>
                <w:sz w:val="28"/>
                <w:szCs w:val="28"/>
              </w:rPr>
              <w:t>3</w:t>
            </w:r>
          </w:p>
        </w:tc>
        <w:tc>
          <w:tcPr>
            <w:tcW w:w="1197" w:type="dxa"/>
            <w:vAlign w:val="top"/>
          </w:tcPr>
          <w:p w14:paraId="67AEA3C8">
            <w:pPr>
              <w:spacing w:before="235" w:line="180" w:lineRule="auto"/>
              <w:ind w:left="532"/>
              <w:rPr>
                <w:rFonts w:ascii="黑体" w:hAnsi="黑体" w:eastAsia="黑体" w:cs="黑体"/>
                <w:sz w:val="28"/>
                <w:szCs w:val="28"/>
              </w:rPr>
            </w:pPr>
            <w:r>
              <w:rPr>
                <w:rFonts w:ascii="黑体" w:hAnsi="黑体" w:eastAsia="黑体" w:cs="黑体"/>
                <w:b/>
                <w:bCs/>
                <w:spacing w:val="-3"/>
                <w:sz w:val="28"/>
                <w:szCs w:val="28"/>
              </w:rPr>
              <w:t>5</w:t>
            </w:r>
          </w:p>
        </w:tc>
        <w:tc>
          <w:tcPr>
            <w:tcW w:w="1502" w:type="dxa"/>
            <w:vAlign w:val="top"/>
          </w:tcPr>
          <w:p w14:paraId="2ACF8F53">
            <w:pPr>
              <w:spacing w:before="185"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23271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0F5CD85F">
            <w:pPr>
              <w:spacing w:before="186" w:line="220" w:lineRule="auto"/>
              <w:ind w:left="122"/>
              <w:rPr>
                <w:rFonts w:ascii="宋体" w:hAnsi="宋体" w:eastAsia="宋体" w:cs="宋体"/>
                <w:sz w:val="28"/>
                <w:szCs w:val="28"/>
              </w:rPr>
            </w:pPr>
            <w:r>
              <w:rPr>
                <w:rFonts w:ascii="宋体" w:hAnsi="宋体" w:eastAsia="宋体" w:cs="宋体"/>
                <w:spacing w:val="-7"/>
                <w:sz w:val="28"/>
                <w:szCs w:val="28"/>
              </w:rPr>
              <w:t>茂名</w:t>
            </w:r>
          </w:p>
        </w:tc>
        <w:tc>
          <w:tcPr>
            <w:tcW w:w="2089" w:type="dxa"/>
            <w:vAlign w:val="top"/>
          </w:tcPr>
          <w:p w14:paraId="3F54CE07">
            <w:pPr>
              <w:spacing w:before="233"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687FB998">
            <w:pPr>
              <w:spacing w:before="233"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14B1DBEB">
            <w:pPr>
              <w:spacing w:before="186"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4085984F">
            <w:pPr>
              <w:spacing w:before="230" w:line="184" w:lineRule="auto"/>
              <w:ind w:left="981"/>
              <w:rPr>
                <w:rFonts w:ascii="黑体" w:hAnsi="黑体" w:eastAsia="黑体" w:cs="黑体"/>
                <w:sz w:val="28"/>
                <w:szCs w:val="28"/>
              </w:rPr>
            </w:pPr>
            <w:r>
              <w:rPr>
                <w:rFonts w:ascii="黑体" w:hAnsi="黑体" w:eastAsia="黑体" w:cs="黑体"/>
                <w:b/>
                <w:bCs/>
                <w:spacing w:val="-3"/>
                <w:sz w:val="28"/>
                <w:szCs w:val="28"/>
              </w:rPr>
              <w:t>2</w:t>
            </w:r>
          </w:p>
        </w:tc>
        <w:tc>
          <w:tcPr>
            <w:tcW w:w="1197" w:type="dxa"/>
            <w:vAlign w:val="top"/>
          </w:tcPr>
          <w:p w14:paraId="5AD42F0D">
            <w:pPr>
              <w:spacing w:before="230" w:line="184" w:lineRule="auto"/>
              <w:ind w:left="536"/>
              <w:rPr>
                <w:rFonts w:ascii="黑体" w:hAnsi="黑体" w:eastAsia="黑体" w:cs="黑体"/>
                <w:sz w:val="28"/>
                <w:szCs w:val="28"/>
              </w:rPr>
            </w:pPr>
            <w:r>
              <w:rPr>
                <w:rFonts w:ascii="黑体" w:hAnsi="黑体" w:eastAsia="黑体" w:cs="黑体"/>
                <w:b/>
                <w:bCs/>
                <w:spacing w:val="-3"/>
                <w:sz w:val="28"/>
                <w:szCs w:val="28"/>
              </w:rPr>
              <w:t>2</w:t>
            </w:r>
          </w:p>
        </w:tc>
        <w:tc>
          <w:tcPr>
            <w:tcW w:w="1502" w:type="dxa"/>
            <w:vAlign w:val="top"/>
          </w:tcPr>
          <w:p w14:paraId="3800869F">
            <w:pPr>
              <w:spacing w:before="186"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1EADF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3F2DB010">
            <w:pPr>
              <w:spacing w:before="186" w:line="221" w:lineRule="auto"/>
              <w:ind w:left="118"/>
              <w:rPr>
                <w:rFonts w:ascii="宋体" w:hAnsi="宋体" w:eastAsia="宋体" w:cs="宋体"/>
                <w:sz w:val="28"/>
                <w:szCs w:val="28"/>
              </w:rPr>
            </w:pPr>
            <w:r>
              <w:rPr>
                <w:rFonts w:ascii="宋体" w:hAnsi="宋体" w:eastAsia="宋体" w:cs="宋体"/>
                <w:spacing w:val="-5"/>
                <w:sz w:val="28"/>
                <w:szCs w:val="28"/>
              </w:rPr>
              <w:t>清远</w:t>
            </w:r>
          </w:p>
        </w:tc>
        <w:tc>
          <w:tcPr>
            <w:tcW w:w="2089" w:type="dxa"/>
            <w:vAlign w:val="top"/>
          </w:tcPr>
          <w:p w14:paraId="6591B272">
            <w:pPr>
              <w:spacing w:before="233"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6F31B88C">
            <w:pPr>
              <w:spacing w:before="230" w:line="184" w:lineRule="auto"/>
              <w:ind w:left="533"/>
              <w:rPr>
                <w:rFonts w:ascii="黑体" w:hAnsi="黑体" w:eastAsia="黑体" w:cs="黑体"/>
                <w:sz w:val="28"/>
                <w:szCs w:val="28"/>
              </w:rPr>
            </w:pPr>
            <w:r>
              <w:rPr>
                <w:rFonts w:ascii="黑体" w:hAnsi="黑体" w:eastAsia="黑体" w:cs="黑体"/>
                <w:b/>
                <w:bCs/>
                <w:spacing w:val="-3"/>
                <w:sz w:val="28"/>
                <w:szCs w:val="28"/>
              </w:rPr>
              <w:t>2</w:t>
            </w:r>
          </w:p>
        </w:tc>
        <w:tc>
          <w:tcPr>
            <w:tcW w:w="1497" w:type="dxa"/>
            <w:vAlign w:val="top"/>
          </w:tcPr>
          <w:p w14:paraId="56AF6E64">
            <w:pPr>
              <w:spacing w:before="186"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2F812233">
            <w:pPr>
              <w:spacing w:before="233" w:line="182" w:lineRule="auto"/>
              <w:ind w:left="998"/>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6E03FCB">
            <w:pPr>
              <w:spacing w:before="230" w:line="184" w:lineRule="auto"/>
              <w:ind w:left="538"/>
              <w:rPr>
                <w:rFonts w:ascii="黑体" w:hAnsi="黑体" w:eastAsia="黑体" w:cs="黑体"/>
                <w:sz w:val="28"/>
                <w:szCs w:val="28"/>
              </w:rPr>
            </w:pPr>
            <w:r>
              <w:rPr>
                <w:rFonts w:ascii="黑体" w:hAnsi="黑体" w:eastAsia="黑体" w:cs="黑体"/>
                <w:b/>
                <w:bCs/>
                <w:spacing w:val="-3"/>
                <w:sz w:val="28"/>
                <w:szCs w:val="28"/>
              </w:rPr>
              <w:t>3</w:t>
            </w:r>
          </w:p>
        </w:tc>
        <w:tc>
          <w:tcPr>
            <w:tcW w:w="1502" w:type="dxa"/>
            <w:vAlign w:val="top"/>
          </w:tcPr>
          <w:p w14:paraId="4DDE77E7">
            <w:pPr>
              <w:spacing w:before="186"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32B6B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06F4885E">
            <w:pPr>
              <w:spacing w:before="188" w:line="219" w:lineRule="auto"/>
              <w:ind w:left="117"/>
              <w:rPr>
                <w:rFonts w:ascii="宋体" w:hAnsi="宋体" w:eastAsia="宋体" w:cs="宋体"/>
                <w:sz w:val="28"/>
                <w:szCs w:val="28"/>
              </w:rPr>
            </w:pPr>
            <w:r>
              <w:rPr>
                <w:rFonts w:ascii="宋体" w:hAnsi="宋体" w:eastAsia="宋体" w:cs="宋体"/>
                <w:spacing w:val="-5"/>
                <w:sz w:val="28"/>
                <w:szCs w:val="28"/>
              </w:rPr>
              <w:t>潮州</w:t>
            </w:r>
          </w:p>
        </w:tc>
        <w:tc>
          <w:tcPr>
            <w:tcW w:w="2089" w:type="dxa"/>
            <w:vAlign w:val="top"/>
          </w:tcPr>
          <w:p w14:paraId="23910147">
            <w:pPr>
              <w:spacing w:before="234"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3839D40C">
            <w:pPr>
              <w:spacing w:before="234"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085E8EB8">
            <w:pPr>
              <w:spacing w:before="186"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55F881CF">
            <w:pPr>
              <w:spacing w:before="234" w:line="182" w:lineRule="auto"/>
              <w:ind w:left="998"/>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24875402">
            <w:pPr>
              <w:spacing w:before="234" w:line="182" w:lineRule="auto"/>
              <w:ind w:left="553"/>
              <w:rPr>
                <w:rFonts w:ascii="黑体" w:hAnsi="黑体" w:eastAsia="黑体" w:cs="黑体"/>
                <w:sz w:val="28"/>
                <w:szCs w:val="28"/>
              </w:rPr>
            </w:pPr>
            <w:r>
              <w:rPr>
                <w:rFonts w:ascii="黑体" w:hAnsi="黑体" w:eastAsia="黑体" w:cs="黑体"/>
                <w:b/>
                <w:bCs/>
                <w:spacing w:val="-3"/>
                <w:sz w:val="28"/>
                <w:szCs w:val="28"/>
              </w:rPr>
              <w:t>1</w:t>
            </w:r>
          </w:p>
        </w:tc>
        <w:tc>
          <w:tcPr>
            <w:tcW w:w="1502" w:type="dxa"/>
            <w:vAlign w:val="top"/>
          </w:tcPr>
          <w:p w14:paraId="1A39FCE6">
            <w:pPr>
              <w:spacing w:before="186"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3402E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902" w:type="dxa"/>
            <w:vAlign w:val="top"/>
          </w:tcPr>
          <w:p w14:paraId="3165394A">
            <w:pPr>
              <w:spacing w:before="187" w:line="221" w:lineRule="auto"/>
              <w:ind w:left="117"/>
              <w:rPr>
                <w:rFonts w:ascii="宋体" w:hAnsi="宋体" w:eastAsia="宋体" w:cs="宋体"/>
                <w:sz w:val="28"/>
                <w:szCs w:val="28"/>
              </w:rPr>
            </w:pPr>
            <w:r>
              <w:rPr>
                <w:rFonts w:ascii="宋体" w:hAnsi="宋体" w:eastAsia="宋体" w:cs="宋体"/>
                <w:spacing w:val="-5"/>
                <w:sz w:val="28"/>
                <w:szCs w:val="28"/>
              </w:rPr>
              <w:t>揭阳</w:t>
            </w:r>
          </w:p>
        </w:tc>
        <w:tc>
          <w:tcPr>
            <w:tcW w:w="2089" w:type="dxa"/>
            <w:vAlign w:val="top"/>
          </w:tcPr>
          <w:p w14:paraId="18FE353C">
            <w:pPr>
              <w:spacing w:before="231" w:line="184" w:lineRule="auto"/>
              <w:ind w:left="981"/>
              <w:rPr>
                <w:rFonts w:ascii="黑体" w:hAnsi="黑体" w:eastAsia="黑体" w:cs="黑体"/>
                <w:sz w:val="28"/>
                <w:szCs w:val="28"/>
              </w:rPr>
            </w:pPr>
            <w:r>
              <w:rPr>
                <w:rFonts w:ascii="黑体" w:hAnsi="黑体" w:eastAsia="黑体" w:cs="黑体"/>
                <w:b/>
                <w:bCs/>
                <w:spacing w:val="-3"/>
                <w:sz w:val="28"/>
                <w:szCs w:val="28"/>
              </w:rPr>
              <w:t>3</w:t>
            </w:r>
          </w:p>
        </w:tc>
        <w:tc>
          <w:tcPr>
            <w:tcW w:w="1197" w:type="dxa"/>
            <w:vAlign w:val="top"/>
          </w:tcPr>
          <w:p w14:paraId="315B0D8E">
            <w:pPr>
              <w:spacing w:before="231" w:line="184" w:lineRule="auto"/>
              <w:ind w:left="536"/>
              <w:rPr>
                <w:rFonts w:ascii="黑体" w:hAnsi="黑体" w:eastAsia="黑体" w:cs="黑体"/>
                <w:sz w:val="28"/>
                <w:szCs w:val="28"/>
              </w:rPr>
            </w:pPr>
            <w:r>
              <w:rPr>
                <w:rFonts w:ascii="黑体" w:hAnsi="黑体" w:eastAsia="黑体" w:cs="黑体"/>
                <w:b/>
                <w:bCs/>
                <w:spacing w:val="-3"/>
                <w:sz w:val="28"/>
                <w:szCs w:val="28"/>
              </w:rPr>
              <w:t>3</w:t>
            </w:r>
          </w:p>
        </w:tc>
        <w:tc>
          <w:tcPr>
            <w:tcW w:w="1497" w:type="dxa"/>
            <w:vAlign w:val="top"/>
          </w:tcPr>
          <w:p w14:paraId="79BF85A6">
            <w:pPr>
              <w:spacing w:before="187"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2B2BC4EF">
            <w:pPr>
              <w:spacing w:before="234" w:line="182" w:lineRule="auto"/>
              <w:ind w:left="976"/>
              <w:rPr>
                <w:rFonts w:ascii="黑体" w:hAnsi="黑体" w:eastAsia="黑体" w:cs="黑体"/>
                <w:sz w:val="28"/>
                <w:szCs w:val="28"/>
              </w:rPr>
            </w:pPr>
            <w:r>
              <w:rPr>
                <w:rFonts w:ascii="黑体" w:hAnsi="黑体" w:eastAsia="黑体" w:cs="黑体"/>
                <w:b/>
                <w:bCs/>
                <w:spacing w:val="-3"/>
                <w:sz w:val="28"/>
                <w:szCs w:val="28"/>
              </w:rPr>
              <w:t>4</w:t>
            </w:r>
          </w:p>
        </w:tc>
        <w:tc>
          <w:tcPr>
            <w:tcW w:w="1197" w:type="dxa"/>
            <w:vAlign w:val="top"/>
          </w:tcPr>
          <w:p w14:paraId="10545EDB">
            <w:pPr>
              <w:spacing w:before="234" w:line="182" w:lineRule="auto"/>
              <w:ind w:left="531"/>
              <w:rPr>
                <w:rFonts w:ascii="黑体" w:hAnsi="黑体" w:eastAsia="黑体" w:cs="黑体"/>
                <w:sz w:val="28"/>
                <w:szCs w:val="28"/>
              </w:rPr>
            </w:pPr>
            <w:r>
              <w:rPr>
                <w:rFonts w:ascii="黑体" w:hAnsi="黑体" w:eastAsia="黑体" w:cs="黑体"/>
                <w:b/>
                <w:bCs/>
                <w:spacing w:val="-3"/>
                <w:sz w:val="28"/>
                <w:szCs w:val="28"/>
              </w:rPr>
              <w:t>4</w:t>
            </w:r>
          </w:p>
        </w:tc>
        <w:tc>
          <w:tcPr>
            <w:tcW w:w="1502" w:type="dxa"/>
            <w:vAlign w:val="top"/>
          </w:tcPr>
          <w:p w14:paraId="189A4B07">
            <w:pPr>
              <w:spacing w:before="187" w:line="237" w:lineRule="auto"/>
              <w:ind w:left="681"/>
              <w:rPr>
                <w:rFonts w:ascii="黑体" w:hAnsi="黑体" w:eastAsia="黑体" w:cs="黑体"/>
                <w:sz w:val="28"/>
                <w:szCs w:val="28"/>
              </w:rPr>
            </w:pPr>
            <w:r>
              <w:rPr>
                <w:rFonts w:ascii="黑体" w:hAnsi="黑体" w:eastAsia="黑体" w:cs="黑体"/>
                <w:b/>
                <w:bCs/>
                <w:spacing w:val="-3"/>
                <w:sz w:val="28"/>
                <w:szCs w:val="28"/>
              </w:rPr>
              <w:t>/</w:t>
            </w:r>
          </w:p>
        </w:tc>
      </w:tr>
      <w:tr w14:paraId="62DE4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902" w:type="dxa"/>
            <w:vAlign w:val="top"/>
          </w:tcPr>
          <w:p w14:paraId="2A175C79">
            <w:pPr>
              <w:spacing w:before="189" w:line="221" w:lineRule="auto"/>
              <w:ind w:left="126"/>
              <w:rPr>
                <w:rFonts w:ascii="宋体" w:hAnsi="宋体" w:eastAsia="宋体" w:cs="宋体"/>
                <w:sz w:val="28"/>
                <w:szCs w:val="28"/>
              </w:rPr>
            </w:pPr>
            <w:r>
              <w:rPr>
                <w:rFonts w:ascii="宋体" w:hAnsi="宋体" w:eastAsia="宋体" w:cs="宋体"/>
                <w:spacing w:val="-9"/>
                <w:sz w:val="28"/>
                <w:szCs w:val="28"/>
              </w:rPr>
              <w:t>云浮</w:t>
            </w:r>
          </w:p>
        </w:tc>
        <w:tc>
          <w:tcPr>
            <w:tcW w:w="2089" w:type="dxa"/>
            <w:vAlign w:val="top"/>
          </w:tcPr>
          <w:p w14:paraId="568854DC">
            <w:pPr>
              <w:spacing w:before="235" w:line="182" w:lineRule="auto"/>
              <w:ind w:left="995"/>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09E7A79C">
            <w:pPr>
              <w:spacing w:before="235" w:line="182" w:lineRule="auto"/>
              <w:ind w:left="550"/>
              <w:rPr>
                <w:rFonts w:ascii="黑体" w:hAnsi="黑体" w:eastAsia="黑体" w:cs="黑体"/>
                <w:sz w:val="28"/>
                <w:szCs w:val="28"/>
              </w:rPr>
            </w:pPr>
            <w:r>
              <w:rPr>
                <w:rFonts w:ascii="黑体" w:hAnsi="黑体" w:eastAsia="黑体" w:cs="黑体"/>
                <w:b/>
                <w:bCs/>
                <w:spacing w:val="-3"/>
                <w:sz w:val="28"/>
                <w:szCs w:val="28"/>
              </w:rPr>
              <w:t>1</w:t>
            </w:r>
          </w:p>
        </w:tc>
        <w:tc>
          <w:tcPr>
            <w:tcW w:w="1497" w:type="dxa"/>
            <w:vAlign w:val="top"/>
          </w:tcPr>
          <w:p w14:paraId="567A04AC">
            <w:pPr>
              <w:spacing w:before="187" w:line="237" w:lineRule="auto"/>
              <w:ind w:left="679"/>
              <w:rPr>
                <w:rFonts w:ascii="黑体" w:hAnsi="黑体" w:eastAsia="黑体" w:cs="黑体"/>
                <w:sz w:val="28"/>
                <w:szCs w:val="28"/>
              </w:rPr>
            </w:pPr>
            <w:r>
              <w:rPr>
                <w:rFonts w:ascii="黑体" w:hAnsi="黑体" w:eastAsia="黑体" w:cs="黑体"/>
                <w:b/>
                <w:bCs/>
                <w:spacing w:val="-3"/>
                <w:sz w:val="28"/>
                <w:szCs w:val="28"/>
              </w:rPr>
              <w:t>/</w:t>
            </w:r>
          </w:p>
        </w:tc>
        <w:tc>
          <w:tcPr>
            <w:tcW w:w="2089" w:type="dxa"/>
            <w:vAlign w:val="top"/>
          </w:tcPr>
          <w:p w14:paraId="1BBDA83B">
            <w:pPr>
              <w:spacing w:before="235" w:line="182" w:lineRule="auto"/>
              <w:ind w:left="998"/>
              <w:rPr>
                <w:rFonts w:ascii="黑体" w:hAnsi="黑体" w:eastAsia="黑体" w:cs="黑体"/>
                <w:sz w:val="28"/>
                <w:szCs w:val="28"/>
              </w:rPr>
            </w:pPr>
            <w:r>
              <w:rPr>
                <w:rFonts w:ascii="黑体" w:hAnsi="黑体" w:eastAsia="黑体" w:cs="黑体"/>
                <w:b/>
                <w:bCs/>
                <w:spacing w:val="-3"/>
                <w:sz w:val="28"/>
                <w:szCs w:val="28"/>
              </w:rPr>
              <w:t>1</w:t>
            </w:r>
          </w:p>
        </w:tc>
        <w:tc>
          <w:tcPr>
            <w:tcW w:w="1197" w:type="dxa"/>
            <w:vAlign w:val="top"/>
          </w:tcPr>
          <w:p w14:paraId="704A610F">
            <w:pPr>
              <w:spacing w:before="235" w:line="182" w:lineRule="auto"/>
              <w:ind w:left="553"/>
              <w:rPr>
                <w:rFonts w:ascii="黑体" w:hAnsi="黑体" w:eastAsia="黑体" w:cs="黑体"/>
                <w:sz w:val="28"/>
                <w:szCs w:val="28"/>
              </w:rPr>
            </w:pPr>
            <w:r>
              <w:rPr>
                <w:rFonts w:ascii="黑体" w:hAnsi="黑体" w:eastAsia="黑体" w:cs="黑体"/>
                <w:b/>
                <w:bCs/>
                <w:spacing w:val="-3"/>
                <w:sz w:val="28"/>
                <w:szCs w:val="28"/>
              </w:rPr>
              <w:t>1</w:t>
            </w:r>
          </w:p>
        </w:tc>
        <w:tc>
          <w:tcPr>
            <w:tcW w:w="1502" w:type="dxa"/>
            <w:vAlign w:val="top"/>
          </w:tcPr>
          <w:p w14:paraId="3E4F2A6E">
            <w:pPr>
              <w:spacing w:before="187" w:line="237" w:lineRule="auto"/>
              <w:ind w:left="681"/>
              <w:rPr>
                <w:rFonts w:ascii="黑体" w:hAnsi="黑体" w:eastAsia="黑体" w:cs="黑体"/>
                <w:sz w:val="28"/>
                <w:szCs w:val="28"/>
              </w:rPr>
            </w:pPr>
            <w:r>
              <w:rPr>
                <w:rFonts w:ascii="黑体" w:hAnsi="黑体" w:eastAsia="黑体" w:cs="黑体"/>
                <w:b/>
                <w:bCs/>
                <w:spacing w:val="-3"/>
                <w:sz w:val="28"/>
                <w:szCs w:val="28"/>
              </w:rPr>
              <w:t>/</w:t>
            </w:r>
          </w:p>
        </w:tc>
      </w:tr>
    </w:tbl>
    <w:p w14:paraId="323F3280">
      <w:pPr>
        <w:pStyle w:val="3"/>
        <w:rPr>
          <w:rFonts w:hint="eastAsia" w:eastAsia="宋体"/>
          <w:lang w:eastAsia="zh-CN"/>
        </w:rPr>
      </w:pPr>
    </w:p>
    <w:p w14:paraId="79CADCEB">
      <w:pPr>
        <w:pStyle w:val="3"/>
        <w:rPr>
          <w:rFonts w:hint="eastAsia" w:eastAsia="宋体"/>
          <w:lang w:eastAsia="zh-CN"/>
        </w:rPr>
      </w:pPr>
    </w:p>
    <w:p w14:paraId="5FED6B2D">
      <w:pPr>
        <w:kinsoku w:val="0"/>
        <w:autoSpaceDE w:val="0"/>
        <w:autoSpaceDN w:val="0"/>
        <w:adjustRightInd w:val="0"/>
        <w:snapToGrid w:val="0"/>
        <w:spacing w:before="91" w:line="220" w:lineRule="auto"/>
        <w:ind w:left="119"/>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"2.5.4.4"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2.5.4.4</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1"/>
          <w:kern w:val="0"/>
          <w:sz w:val="28"/>
          <w:szCs w:val="28"/>
          <w:lang w:val="en-US" w:eastAsia="en-US" w:bidi="ar-SA"/>
        </w:rPr>
        <w:t>建筑垃圾投放及收运体系规划</w:t>
      </w:r>
    </w:p>
    <w:p w14:paraId="7A843CFA">
      <w:pPr>
        <w:spacing w:before="319" w:line="220" w:lineRule="auto"/>
        <w:ind w:left="690"/>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1</w:t>
      </w:r>
      <w:r>
        <w:rPr>
          <w:rFonts w:ascii="宋体" w:hAnsi="宋体" w:eastAsia="宋体" w:cs="宋体"/>
          <w:spacing w:val="-3"/>
          <w:sz w:val="28"/>
          <w:szCs w:val="28"/>
        </w:rPr>
        <w:t>）分类投放</w:t>
      </w:r>
    </w:p>
    <w:p w14:paraId="52BF723A">
      <w:pPr>
        <w:spacing w:before="189" w:line="389" w:lineRule="auto"/>
        <w:ind w:right="112" w:firstLine="544" w:firstLineChars="200"/>
        <w:rPr>
          <w:rFonts w:ascii="宋体" w:hAnsi="宋体" w:eastAsia="宋体" w:cs="宋体"/>
          <w:sz w:val="28"/>
          <w:szCs w:val="28"/>
        </w:rPr>
      </w:pPr>
      <w:r>
        <w:rPr>
          <w:rFonts w:ascii="宋体" w:hAnsi="宋体" w:eastAsia="宋体" w:cs="宋体"/>
          <w:spacing w:val="-4"/>
          <w:sz w:val="28"/>
          <w:szCs w:val="28"/>
        </w:rPr>
        <w:t>建筑垃圾的收集应加强源头控制，逐步实现分流与分类，节约建筑垃圾收运和处理费用降低后续处理难度。建筑垃圾收运、处理全过程不得混入生活垃圾、污泥、工</w:t>
      </w:r>
      <w:r>
        <w:rPr>
          <w:rFonts w:ascii="宋体" w:hAnsi="宋体" w:eastAsia="宋体" w:cs="宋体"/>
          <w:spacing w:val="-3"/>
          <w:sz w:val="28"/>
          <w:szCs w:val="28"/>
        </w:rPr>
        <w:t>业垃圾和危险废物。建筑垃圾进入收集系统前宜根据收运车辆和收</w:t>
      </w:r>
      <w:r>
        <w:rPr>
          <w:rFonts w:ascii="宋体" w:hAnsi="宋体" w:eastAsia="宋体" w:cs="宋体"/>
          <w:spacing w:val="-4"/>
          <w:sz w:val="28"/>
          <w:szCs w:val="28"/>
        </w:rPr>
        <w:t>运方式的需要进行</w:t>
      </w:r>
      <w:r>
        <w:rPr>
          <w:rFonts w:ascii="宋体" w:hAnsi="宋体" w:eastAsia="宋体" w:cs="宋体"/>
          <w:spacing w:val="-1"/>
          <w:sz w:val="28"/>
          <w:szCs w:val="28"/>
        </w:rPr>
        <w:t>破碎、脱水、压缩等预处理，应根据其种类和资源</w:t>
      </w:r>
      <w:r>
        <w:rPr>
          <w:rFonts w:ascii="宋体" w:hAnsi="宋体" w:eastAsia="宋体" w:cs="宋体"/>
          <w:spacing w:val="-2"/>
          <w:sz w:val="28"/>
          <w:szCs w:val="28"/>
        </w:rPr>
        <w:t>化利用要求分类收集，分类堆放。</w:t>
      </w:r>
    </w:p>
    <w:p w14:paraId="70C35E19">
      <w:pPr>
        <w:spacing w:before="317" w:line="220" w:lineRule="auto"/>
        <w:ind w:left="571"/>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）收运体系规划</w:t>
      </w:r>
    </w:p>
    <w:p w14:paraId="533AD784">
      <w:pPr>
        <w:spacing w:before="312" w:line="428" w:lineRule="auto"/>
        <w:ind w:left="2" w:right="57" w:firstLine="563"/>
        <w:jc w:val="both"/>
        <w:rPr>
          <w:rFonts w:ascii="宋体" w:hAnsi="宋体" w:eastAsia="宋体" w:cs="宋体"/>
          <w:sz w:val="28"/>
          <w:szCs w:val="28"/>
        </w:rPr>
      </w:pPr>
      <w:r>
        <w:rPr>
          <w:rFonts w:ascii="宋体" w:hAnsi="宋体" w:eastAsia="宋体" w:cs="宋体"/>
          <w:spacing w:val="-3"/>
          <w:sz w:val="28"/>
          <w:szCs w:val="28"/>
        </w:rPr>
        <w:t>建筑垃圾收运可采用两种模式，一是直运模式</w:t>
      </w:r>
      <w:r>
        <w:rPr>
          <w:rFonts w:ascii="宋体" w:hAnsi="宋体" w:eastAsia="宋体" w:cs="宋体"/>
          <w:spacing w:val="-4"/>
          <w:sz w:val="28"/>
          <w:szCs w:val="28"/>
        </w:rPr>
        <w:t>，处置单位直接到建筑垃圾产生点</w:t>
      </w:r>
      <w:r>
        <w:rPr>
          <w:rFonts w:ascii="宋体" w:hAnsi="宋体" w:eastAsia="宋体" w:cs="宋体"/>
          <w:spacing w:val="-3"/>
          <w:sz w:val="28"/>
          <w:szCs w:val="28"/>
        </w:rPr>
        <w:t>收集，并运输到建筑垃圾资源化处理厂；二是转运模式，产生单位</w:t>
      </w:r>
      <w:r>
        <w:rPr>
          <w:rFonts w:ascii="宋体" w:hAnsi="宋体" w:eastAsia="宋体" w:cs="宋体"/>
          <w:spacing w:val="-4"/>
          <w:sz w:val="28"/>
          <w:szCs w:val="28"/>
        </w:rPr>
        <w:t>把建筑垃圾运送至</w:t>
      </w:r>
      <w:r>
        <w:rPr>
          <w:rFonts w:ascii="宋体" w:hAnsi="宋体" w:eastAsia="宋体" w:cs="宋体"/>
          <w:spacing w:val="-3"/>
          <w:sz w:val="28"/>
          <w:szCs w:val="28"/>
        </w:rPr>
        <w:t>指定的中转调配场，在调配场经过高效分选后，将混凝土块、沥青、陶瓷</w:t>
      </w:r>
      <w:r>
        <w:rPr>
          <w:rFonts w:ascii="宋体" w:hAnsi="宋体" w:eastAsia="宋体" w:cs="宋体"/>
          <w:spacing w:val="-4"/>
          <w:sz w:val="28"/>
          <w:szCs w:val="28"/>
        </w:rPr>
        <w:t>等运往建筑</w:t>
      </w:r>
      <w:r>
        <w:rPr>
          <w:rFonts w:ascii="宋体" w:hAnsi="宋体" w:eastAsia="宋体" w:cs="宋体"/>
          <w:spacing w:val="5"/>
          <w:sz w:val="28"/>
          <w:szCs w:val="28"/>
        </w:rPr>
        <w:t>垃圾资源化处理厂进行再生建材产品的生产，将轻物质杂质运</w:t>
      </w:r>
      <w:r>
        <w:rPr>
          <w:rFonts w:ascii="宋体" w:hAnsi="宋体" w:eastAsia="宋体" w:cs="宋体"/>
          <w:spacing w:val="4"/>
          <w:sz w:val="28"/>
          <w:szCs w:val="28"/>
        </w:rPr>
        <w:t>往生活垃圾焚烧发电</w:t>
      </w:r>
      <w:r>
        <w:rPr>
          <w:rFonts w:ascii="宋体" w:hAnsi="宋体" w:eastAsia="宋体" w:cs="宋体"/>
          <w:spacing w:val="-3"/>
          <w:sz w:val="28"/>
          <w:szCs w:val="28"/>
        </w:rPr>
        <w:t>厂，危险废物进入危险废物处置系统，可回收物进入再生资源回收系统。</w:t>
      </w:r>
      <w:r>
        <w:rPr>
          <w:rFonts w:ascii="宋体" w:hAnsi="宋体" w:eastAsia="宋体" w:cs="宋体"/>
          <w:spacing w:val="-4"/>
          <w:sz w:val="28"/>
          <w:szCs w:val="28"/>
        </w:rPr>
        <w:t>可按照“政</w:t>
      </w:r>
      <w:r>
        <w:rPr>
          <w:rFonts w:ascii="宋体" w:hAnsi="宋体" w:eastAsia="宋体" w:cs="宋体"/>
          <w:spacing w:val="-3"/>
          <w:sz w:val="28"/>
          <w:szCs w:val="28"/>
        </w:rPr>
        <w:t>府主导、社会参与、统一管理、规范运输”的原则，根据不同建筑</w:t>
      </w:r>
      <w:r>
        <w:rPr>
          <w:rFonts w:ascii="宋体" w:hAnsi="宋体" w:eastAsia="宋体" w:cs="宋体"/>
          <w:spacing w:val="-4"/>
          <w:sz w:val="28"/>
          <w:szCs w:val="28"/>
        </w:rPr>
        <w:t>垃圾产生源的分布</w:t>
      </w:r>
      <w:r>
        <w:rPr>
          <w:rFonts w:ascii="宋体" w:hAnsi="宋体" w:eastAsia="宋体" w:cs="宋体"/>
          <w:spacing w:val="-3"/>
          <w:sz w:val="28"/>
          <w:szCs w:val="28"/>
        </w:rPr>
        <w:t>情况，结合建筑垃圾处理和资源化利用设施服务范围，确定建筑垃圾收运</w:t>
      </w:r>
      <w:r>
        <w:rPr>
          <w:rFonts w:ascii="宋体" w:hAnsi="宋体" w:eastAsia="宋体" w:cs="宋体"/>
          <w:spacing w:val="-4"/>
          <w:sz w:val="28"/>
          <w:szCs w:val="28"/>
        </w:rPr>
        <w:t>模式，明确</w:t>
      </w:r>
      <w:r>
        <w:rPr>
          <w:rFonts w:ascii="宋体" w:hAnsi="宋体" w:eastAsia="宋体" w:cs="宋体"/>
          <w:spacing w:val="-3"/>
          <w:sz w:val="28"/>
          <w:szCs w:val="28"/>
        </w:rPr>
        <w:t>转运设施布局，提出运输车辆要求，因地制宜地推进建筑垃圾分类收集和</w:t>
      </w:r>
      <w:r>
        <w:rPr>
          <w:rFonts w:ascii="宋体" w:hAnsi="宋体" w:eastAsia="宋体" w:cs="宋体"/>
          <w:spacing w:val="-4"/>
          <w:sz w:val="28"/>
          <w:szCs w:val="28"/>
        </w:rPr>
        <w:t>运输。依托</w:t>
      </w:r>
      <w:r>
        <w:rPr>
          <w:rFonts w:ascii="宋体" w:hAnsi="宋体" w:eastAsia="宋体" w:cs="宋体"/>
          <w:spacing w:val="-3"/>
          <w:sz w:val="28"/>
          <w:szCs w:val="28"/>
        </w:rPr>
        <w:t>信息化管理技术与平台，建立覆盖建筑垃圾收运处置全过程的电子联单跟</w:t>
      </w:r>
      <w:r>
        <w:rPr>
          <w:rFonts w:ascii="宋体" w:hAnsi="宋体" w:eastAsia="宋体" w:cs="宋体"/>
          <w:spacing w:val="-4"/>
          <w:sz w:val="28"/>
          <w:szCs w:val="28"/>
        </w:rPr>
        <w:t>踪系统，实</w:t>
      </w:r>
      <w:r>
        <w:rPr>
          <w:rFonts w:ascii="宋体" w:hAnsi="宋体" w:eastAsia="宋体" w:cs="宋体"/>
          <w:spacing w:val="-2"/>
          <w:sz w:val="28"/>
          <w:szCs w:val="28"/>
        </w:rPr>
        <w:t>现闭环监管。</w:t>
      </w:r>
    </w:p>
    <w:p w14:paraId="61D538D1">
      <w:pPr>
        <w:pStyle w:val="3"/>
        <w:spacing w:before="41" w:line="221" w:lineRule="auto"/>
        <w:rPr>
          <w:rFonts w:ascii="宋体" w:hAnsi="宋体" w:eastAsia="宋体" w:cs="宋体"/>
          <w:sz w:val="28"/>
          <w:szCs w:val="28"/>
        </w:rPr>
      </w:pPr>
      <w:r>
        <w:fldChar w:fldCharType="begin"/>
      </w:r>
      <w:r>
        <w:instrText xml:space="preserve"> HYPERLINK "2.5.4.5" </w:instrText>
      </w:r>
      <w:r>
        <w:fldChar w:fldCharType="separate"/>
      </w:r>
      <w:r>
        <w:rPr>
          <w:b/>
          <w:bCs/>
          <w:spacing w:val="-1"/>
          <w:sz w:val="28"/>
          <w:szCs w:val="28"/>
        </w:rPr>
        <w:t>2.5.4.5</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建筑垃圾治理规划</w:t>
      </w:r>
    </w:p>
    <w:p w14:paraId="20D88373">
      <w:pPr>
        <w:spacing w:before="189" w:line="389" w:lineRule="auto"/>
        <w:ind w:right="112" w:firstLine="548" w:firstLineChars="200"/>
        <w:rPr>
          <w:rFonts w:ascii="宋体" w:hAnsi="宋体" w:eastAsia="宋体" w:cs="宋体"/>
          <w:spacing w:val="-1"/>
          <w:sz w:val="28"/>
          <w:szCs w:val="28"/>
        </w:rPr>
      </w:pPr>
      <w:r>
        <w:rPr>
          <w:rFonts w:ascii="宋体" w:hAnsi="宋体" w:eastAsia="宋体" w:cs="宋体"/>
          <w:spacing w:val="-3"/>
          <w:sz w:val="28"/>
          <w:szCs w:val="28"/>
        </w:rPr>
        <w:t>采用抓大控小的模式，紧抓产生量最大的工程渣土</w:t>
      </w:r>
      <w:r>
        <w:rPr>
          <w:rFonts w:ascii="宋体" w:hAnsi="宋体" w:eastAsia="宋体" w:cs="宋体"/>
          <w:spacing w:val="-4"/>
          <w:sz w:val="28"/>
          <w:szCs w:val="28"/>
        </w:rPr>
        <w:t>和拆除垃圾专项治理，严控装修垃圾排放与处置，实施源头排放核准、运输和暂存备案、全过程电子联单跟踪，完</w:t>
      </w:r>
      <w:r>
        <w:rPr>
          <w:rFonts w:ascii="宋体" w:hAnsi="宋体" w:eastAsia="宋体" w:cs="宋体"/>
          <w:spacing w:val="-3"/>
          <w:sz w:val="28"/>
          <w:szCs w:val="28"/>
        </w:rPr>
        <w:t>善建筑垃圾处理设施配套，提高综合利用率和资源化利用率。建立健全政</w:t>
      </w:r>
      <w:r>
        <w:rPr>
          <w:rFonts w:ascii="宋体" w:hAnsi="宋体" w:eastAsia="宋体" w:cs="宋体"/>
          <w:spacing w:val="-4"/>
          <w:sz w:val="28"/>
          <w:szCs w:val="28"/>
        </w:rPr>
        <w:t>府主导、全</w:t>
      </w:r>
      <w:r>
        <w:rPr>
          <w:rFonts w:ascii="宋体" w:hAnsi="宋体" w:eastAsia="宋体" w:cs="宋体"/>
          <w:spacing w:val="-3"/>
          <w:sz w:val="28"/>
          <w:szCs w:val="28"/>
        </w:rPr>
        <w:t>民参与、部门协作、市场运作、奖惩并用的多主体协同治理机制。鼓励垃</w:t>
      </w:r>
      <w:r>
        <w:rPr>
          <w:rFonts w:ascii="宋体" w:hAnsi="宋体" w:eastAsia="宋体" w:cs="宋体"/>
          <w:spacing w:val="-4"/>
          <w:sz w:val="28"/>
          <w:szCs w:val="28"/>
        </w:rPr>
        <w:t>圾治理全链</w:t>
      </w:r>
      <w:r>
        <w:rPr>
          <w:rFonts w:ascii="宋体" w:hAnsi="宋体" w:eastAsia="宋体" w:cs="宋体"/>
          <w:spacing w:val="-3"/>
          <w:sz w:val="28"/>
          <w:szCs w:val="28"/>
        </w:rPr>
        <w:t>条、各环节勇于实践、积极创新、摸索出更多适宜广东省建筑垃圾</w:t>
      </w:r>
      <w:r>
        <w:rPr>
          <w:rFonts w:ascii="宋体" w:hAnsi="宋体" w:eastAsia="宋体" w:cs="宋体"/>
          <w:spacing w:val="-4"/>
          <w:sz w:val="28"/>
          <w:szCs w:val="28"/>
        </w:rPr>
        <w:t>治理的市场化运作</w:t>
      </w:r>
      <w:r>
        <w:rPr>
          <w:rFonts w:ascii="宋体" w:hAnsi="宋体" w:eastAsia="宋体" w:cs="宋体"/>
          <w:spacing w:val="-3"/>
          <w:sz w:val="28"/>
          <w:szCs w:val="28"/>
        </w:rPr>
        <w:t>模式。借助于互联网和信息化管理技术，建立起建筑垃圾全流程的</w:t>
      </w:r>
      <w:r>
        <w:rPr>
          <w:rFonts w:ascii="宋体" w:hAnsi="宋体" w:eastAsia="宋体" w:cs="宋体"/>
          <w:spacing w:val="-4"/>
          <w:sz w:val="28"/>
          <w:szCs w:val="28"/>
        </w:rPr>
        <w:t>管理平台，不断提</w:t>
      </w:r>
      <w:r>
        <w:rPr>
          <w:rFonts w:ascii="宋体" w:hAnsi="宋体" w:eastAsia="宋体" w:cs="宋体"/>
          <w:spacing w:val="-1"/>
          <w:sz w:val="28"/>
          <w:szCs w:val="28"/>
        </w:rPr>
        <w:t>升垃圾分类治理精细化、智慧化水平。</w:t>
      </w:r>
    </w:p>
    <w:p w14:paraId="2A148914">
      <w:pPr>
        <w:pStyle w:val="3"/>
        <w:spacing w:before="56" w:line="220" w:lineRule="auto"/>
        <w:rPr>
          <w:rFonts w:ascii="宋体" w:hAnsi="宋体" w:eastAsia="宋体" w:cs="宋体"/>
          <w:sz w:val="28"/>
          <w:szCs w:val="28"/>
        </w:rPr>
      </w:pPr>
      <w:r>
        <w:fldChar w:fldCharType="begin"/>
      </w:r>
      <w:r>
        <w:instrText xml:space="preserve"> HYPERLINK "2.5.4.6" </w:instrText>
      </w:r>
      <w:r>
        <w:fldChar w:fldCharType="separate"/>
      </w:r>
      <w:r>
        <w:rPr>
          <w:b/>
          <w:bCs/>
          <w:spacing w:val="-1"/>
          <w:sz w:val="28"/>
          <w:szCs w:val="28"/>
        </w:rPr>
        <w:t>2.5.4.6</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建筑垃圾智慧监</w:t>
      </w:r>
      <w:r>
        <w:rPr>
          <w:rFonts w:ascii="宋体" w:hAnsi="宋体" w:eastAsia="宋体" w:cs="宋体"/>
          <w:b/>
          <w:bCs/>
          <w:spacing w:val="-2"/>
          <w:sz w:val="28"/>
          <w:szCs w:val="28"/>
        </w:rPr>
        <w:t>管平台建设</w:t>
      </w:r>
    </w:p>
    <w:p w14:paraId="334806D5">
      <w:pPr>
        <w:spacing w:before="314" w:line="424" w:lineRule="auto"/>
        <w:ind w:left="6" w:right="333" w:firstLine="560"/>
        <w:rPr>
          <w:rFonts w:ascii="宋体" w:hAnsi="宋体" w:eastAsia="宋体" w:cs="宋体"/>
          <w:sz w:val="28"/>
          <w:szCs w:val="28"/>
        </w:rPr>
      </w:pPr>
      <w:r>
        <w:rPr>
          <w:rFonts w:ascii="宋体" w:hAnsi="宋体" w:eastAsia="宋体" w:cs="宋体"/>
          <w:spacing w:val="-4"/>
          <w:sz w:val="28"/>
          <w:szCs w:val="28"/>
        </w:rPr>
        <w:t>构建建筑垃圾全过程监管体系、综合信息管理平台、在线交易服务和资金监管平</w:t>
      </w:r>
      <w:r>
        <w:rPr>
          <w:rFonts w:ascii="宋体" w:hAnsi="宋体" w:eastAsia="宋体" w:cs="宋体"/>
          <w:spacing w:val="-3"/>
          <w:sz w:val="28"/>
          <w:szCs w:val="28"/>
        </w:rPr>
        <w:t>台、行业信息化服务系统和资源化利用综合评价系统。通过</w:t>
      </w:r>
      <w:r>
        <w:rPr>
          <w:rFonts w:ascii="宋体" w:hAnsi="宋体" w:eastAsia="宋体" w:cs="宋体"/>
          <w:spacing w:val="-4"/>
          <w:sz w:val="28"/>
          <w:szCs w:val="28"/>
        </w:rPr>
        <w:t>现代计算机技术、网络技</w:t>
      </w:r>
      <w:r>
        <w:rPr>
          <w:rFonts w:ascii="宋体" w:hAnsi="宋体" w:eastAsia="宋体" w:cs="宋体"/>
          <w:spacing w:val="-3"/>
          <w:sz w:val="28"/>
          <w:szCs w:val="28"/>
        </w:rPr>
        <w:t>术实现建筑垃圾资源化产业链上资源的有效整合，提高建筑垃圾利</w:t>
      </w:r>
      <w:r>
        <w:rPr>
          <w:rFonts w:ascii="宋体" w:hAnsi="宋体" w:eastAsia="宋体" w:cs="宋体"/>
          <w:spacing w:val="-4"/>
          <w:sz w:val="28"/>
          <w:szCs w:val="28"/>
        </w:rPr>
        <w:t>用率，实现社会效</w:t>
      </w:r>
      <w:r>
        <w:rPr>
          <w:rFonts w:ascii="宋体" w:hAnsi="宋体" w:eastAsia="宋体" w:cs="宋体"/>
          <w:spacing w:val="-2"/>
          <w:sz w:val="28"/>
          <w:szCs w:val="28"/>
        </w:rPr>
        <w:t>益与经济效益的最大化。</w:t>
      </w:r>
    </w:p>
    <w:p w14:paraId="5E850399">
      <w:pPr>
        <w:spacing w:before="40" w:line="220" w:lineRule="auto"/>
        <w:ind w:left="571"/>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1</w:t>
      </w:r>
      <w:r>
        <w:rPr>
          <w:rFonts w:ascii="宋体" w:hAnsi="宋体" w:eastAsia="宋体" w:cs="宋体"/>
          <w:spacing w:val="-1"/>
          <w:sz w:val="28"/>
          <w:szCs w:val="28"/>
        </w:rPr>
        <w:t>）建立闭合的建筑垃圾全过程监管体系</w:t>
      </w:r>
    </w:p>
    <w:p w14:paraId="78D72249">
      <w:pPr>
        <w:spacing w:before="317" w:line="424" w:lineRule="auto"/>
        <w:ind w:left="1" w:right="333" w:firstLine="564"/>
        <w:rPr>
          <w:rFonts w:ascii="宋体" w:hAnsi="宋体" w:eastAsia="宋体" w:cs="宋体"/>
          <w:sz w:val="28"/>
          <w:szCs w:val="28"/>
        </w:rPr>
      </w:pPr>
      <w:r>
        <w:rPr>
          <w:rFonts w:ascii="宋体" w:hAnsi="宋体" w:eastAsia="宋体" w:cs="宋体"/>
          <w:spacing w:val="-4"/>
          <w:sz w:val="28"/>
          <w:szCs w:val="28"/>
        </w:rPr>
        <w:t>建立健全动态、闭合的建筑垃圾及存量建筑垃圾治理全过程监管制度，构建建筑</w:t>
      </w:r>
      <w:r>
        <w:rPr>
          <w:rFonts w:ascii="宋体" w:hAnsi="宋体" w:eastAsia="宋体" w:cs="宋体"/>
          <w:spacing w:val="-3"/>
          <w:sz w:val="28"/>
          <w:szCs w:val="28"/>
        </w:rPr>
        <w:t>垃圾的智能监管系统。实行排放、运输、资源化和消纳处置行为的核准，企</w:t>
      </w:r>
      <w:r>
        <w:rPr>
          <w:rFonts w:ascii="宋体" w:hAnsi="宋体" w:eastAsia="宋体" w:cs="宋体"/>
          <w:spacing w:val="-4"/>
          <w:sz w:val="28"/>
          <w:szCs w:val="28"/>
        </w:rPr>
        <w:t>业网上申</w:t>
      </w:r>
      <w:r>
        <w:rPr>
          <w:rFonts w:ascii="宋体" w:hAnsi="宋体" w:eastAsia="宋体" w:cs="宋体"/>
          <w:spacing w:val="-3"/>
          <w:sz w:val="28"/>
          <w:szCs w:val="28"/>
        </w:rPr>
        <w:t>报资料，环卫主管部门、</w:t>
      </w:r>
      <w:r>
        <w:rPr>
          <w:rFonts w:hint="eastAsia" w:ascii="宋体" w:hAnsi="宋体" w:eastAsia="宋体" w:cs="宋体"/>
          <w:spacing w:val="-3"/>
          <w:sz w:val="28"/>
          <w:szCs w:val="28"/>
          <w:lang w:val="en-US" w:eastAsia="zh-CN"/>
        </w:rPr>
        <w:t>住建交通城综</w:t>
      </w:r>
      <w:r>
        <w:rPr>
          <w:rFonts w:ascii="宋体" w:hAnsi="宋体" w:eastAsia="宋体" w:cs="宋体"/>
          <w:spacing w:val="-3"/>
          <w:sz w:val="28"/>
          <w:szCs w:val="28"/>
        </w:rPr>
        <w:t>局等部门在线办</w:t>
      </w:r>
      <w:r>
        <w:rPr>
          <w:rFonts w:ascii="宋体" w:hAnsi="宋体" w:eastAsia="宋体" w:cs="宋体"/>
          <w:spacing w:val="-4"/>
          <w:sz w:val="28"/>
          <w:szCs w:val="28"/>
        </w:rPr>
        <w:t>公、联审</w:t>
      </w:r>
      <w:r>
        <w:rPr>
          <w:rFonts w:ascii="宋体" w:hAnsi="宋体" w:eastAsia="宋体" w:cs="宋体"/>
          <w:spacing w:val="-3"/>
          <w:sz w:val="28"/>
          <w:szCs w:val="28"/>
        </w:rPr>
        <w:t>联批。</w:t>
      </w:r>
    </w:p>
    <w:p w14:paraId="362680F1">
      <w:pPr>
        <w:spacing w:before="39" w:line="425" w:lineRule="auto"/>
        <w:ind w:left="2" w:right="268" w:firstLine="558"/>
        <w:rPr>
          <w:rFonts w:ascii="宋体" w:hAnsi="宋体" w:eastAsia="宋体" w:cs="宋体"/>
          <w:sz w:val="28"/>
          <w:szCs w:val="28"/>
        </w:rPr>
      </w:pPr>
      <w:r>
        <w:rPr>
          <w:rFonts w:ascii="宋体" w:hAnsi="宋体" w:eastAsia="宋体" w:cs="宋体"/>
          <w:spacing w:val="-1"/>
          <w:sz w:val="28"/>
          <w:szCs w:val="28"/>
        </w:rPr>
        <w:t>将建筑垃圾、运输车辆、处置场所和再生产品</w:t>
      </w:r>
      <w:r>
        <w:rPr>
          <w:rFonts w:ascii="宋体" w:hAnsi="宋体" w:eastAsia="宋体" w:cs="宋体"/>
          <w:spacing w:val="-2"/>
          <w:sz w:val="28"/>
          <w:szCs w:val="28"/>
        </w:rPr>
        <w:t>纳入监管，建立从建筑垃圾排放、</w:t>
      </w:r>
      <w:r>
        <w:rPr>
          <w:rFonts w:ascii="宋体" w:hAnsi="宋体" w:eastAsia="宋体" w:cs="宋体"/>
          <w:sz w:val="28"/>
          <w:szCs w:val="28"/>
        </w:rPr>
        <w:t xml:space="preserve"> </w:t>
      </w:r>
      <w:r>
        <w:rPr>
          <w:rFonts w:ascii="宋体" w:hAnsi="宋体" w:eastAsia="宋体" w:cs="宋体"/>
          <w:spacing w:val="-3"/>
          <w:sz w:val="28"/>
          <w:szCs w:val="28"/>
        </w:rPr>
        <w:t>分类、运输、资源化及消纳处置全过程的信息化监控管理体系，融合电子</w:t>
      </w:r>
      <w:r>
        <w:rPr>
          <w:rFonts w:ascii="宋体" w:hAnsi="宋体" w:eastAsia="宋体" w:cs="宋体"/>
          <w:spacing w:val="-4"/>
          <w:sz w:val="28"/>
          <w:szCs w:val="28"/>
        </w:rPr>
        <w:t>车牌、车联</w:t>
      </w:r>
      <w:r>
        <w:rPr>
          <w:rFonts w:ascii="宋体" w:hAnsi="宋体" w:eastAsia="宋体" w:cs="宋体"/>
          <w:spacing w:val="-3"/>
          <w:sz w:val="28"/>
          <w:szCs w:val="28"/>
        </w:rPr>
        <w:t>网、区块链、人工智能等高新技术，形成了建筑垃圾治理的全闭环信息化</w:t>
      </w:r>
      <w:r>
        <w:rPr>
          <w:rFonts w:ascii="宋体" w:hAnsi="宋体" w:eastAsia="宋体" w:cs="宋体"/>
          <w:spacing w:val="-4"/>
          <w:sz w:val="28"/>
          <w:szCs w:val="28"/>
        </w:rPr>
        <w:t>管理，实现</w:t>
      </w:r>
      <w:r>
        <w:rPr>
          <w:rFonts w:ascii="宋体" w:hAnsi="宋体" w:eastAsia="宋体" w:cs="宋体"/>
          <w:spacing w:val="-3"/>
          <w:sz w:val="28"/>
          <w:szCs w:val="28"/>
        </w:rPr>
        <w:t>了建筑垃圾的产生、分类、流向、计量及消纳全程规范化、可视化</w:t>
      </w:r>
      <w:r>
        <w:rPr>
          <w:rFonts w:ascii="宋体" w:hAnsi="宋体" w:eastAsia="宋体" w:cs="宋体"/>
          <w:spacing w:val="-4"/>
          <w:sz w:val="28"/>
          <w:szCs w:val="28"/>
        </w:rPr>
        <w:t>、智慧化的指挥调</w:t>
      </w:r>
      <w:r>
        <w:rPr>
          <w:rFonts w:ascii="宋体" w:hAnsi="宋体" w:eastAsia="宋体" w:cs="宋体"/>
          <w:spacing w:val="-3"/>
          <w:sz w:val="28"/>
          <w:szCs w:val="28"/>
        </w:rPr>
        <w:t>度监管。</w:t>
      </w:r>
    </w:p>
    <w:p w14:paraId="7B4E240D">
      <w:pPr>
        <w:spacing w:before="41" w:line="220" w:lineRule="auto"/>
        <w:ind w:left="571"/>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）建立建筑垃圾综合信息管理平台</w:t>
      </w:r>
    </w:p>
    <w:p w14:paraId="3F852C06">
      <w:pPr>
        <w:spacing w:before="317" w:line="369" w:lineRule="auto"/>
        <w:ind w:left="2" w:right="257" w:firstLine="559"/>
        <w:rPr>
          <w:rFonts w:hint="eastAsia" w:ascii="宋体" w:hAnsi="宋体" w:eastAsia="宋体" w:cs="宋体"/>
          <w:spacing w:val="-9"/>
          <w:sz w:val="28"/>
          <w:szCs w:val="28"/>
        </w:rPr>
      </w:pPr>
      <w:r>
        <w:rPr>
          <w:rFonts w:ascii="宋体" w:hAnsi="宋体" w:eastAsia="宋体" w:cs="宋体"/>
          <w:spacing w:val="-4"/>
          <w:sz w:val="28"/>
          <w:szCs w:val="28"/>
        </w:rPr>
        <w:t>采集相关企业、运输车辆和处置场所等静态信息，以及建筑垃圾产生、分类、运</w:t>
      </w:r>
      <w:r>
        <w:rPr>
          <w:rFonts w:ascii="宋体" w:hAnsi="宋体" w:eastAsia="宋体" w:cs="宋体"/>
          <w:spacing w:val="-3"/>
          <w:sz w:val="28"/>
          <w:szCs w:val="28"/>
        </w:rPr>
        <w:t>输、资源化及消纳处置全过程的动态信息，将其进行储存和大数据分析、</w:t>
      </w:r>
      <w:r>
        <w:rPr>
          <w:rFonts w:ascii="宋体" w:hAnsi="宋体" w:eastAsia="宋体" w:cs="宋体"/>
          <w:spacing w:val="-4"/>
          <w:sz w:val="28"/>
          <w:szCs w:val="28"/>
        </w:rPr>
        <w:t>处理，构建</w:t>
      </w:r>
      <w:r>
        <w:rPr>
          <w:rFonts w:ascii="宋体" w:hAnsi="宋体" w:eastAsia="宋体" w:cs="宋体"/>
          <w:spacing w:val="-3"/>
          <w:sz w:val="28"/>
          <w:szCs w:val="28"/>
        </w:rPr>
        <w:t>建筑垃圾云数据中心。建设综合信息管理平台，为企业提供产品宣</w:t>
      </w:r>
      <w:r>
        <w:rPr>
          <w:rFonts w:ascii="宋体" w:hAnsi="宋体" w:eastAsia="宋体" w:cs="宋体"/>
          <w:spacing w:val="-4"/>
          <w:sz w:val="28"/>
          <w:szCs w:val="28"/>
        </w:rPr>
        <w:t>传、服务通道。展</w:t>
      </w:r>
      <w:r>
        <w:rPr>
          <w:rFonts w:ascii="宋体" w:hAnsi="宋体" w:eastAsia="宋体" w:cs="宋体"/>
          <w:spacing w:val="-8"/>
          <w:sz w:val="28"/>
          <w:szCs w:val="28"/>
        </w:rPr>
        <w:t>示建筑垃圾处置场所，有许可资质的运输企业、运</w:t>
      </w:r>
      <w:r>
        <w:rPr>
          <w:rFonts w:ascii="宋体" w:hAnsi="宋体" w:eastAsia="宋体" w:cs="宋体"/>
          <w:spacing w:val="-9"/>
          <w:sz w:val="28"/>
          <w:szCs w:val="28"/>
        </w:rPr>
        <w:t>输车辆和资源化利用厂等基础信息</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以及建筑垃圾产生量、运输、处置量，公开可利用建筑垃圾和再生产品供求信息，实现信息共享。</w:t>
      </w:r>
    </w:p>
    <w:p w14:paraId="779808DC">
      <w:pPr>
        <w:spacing w:before="43" w:line="220" w:lineRule="auto"/>
        <w:ind w:left="567"/>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3</w:t>
      </w:r>
      <w:r>
        <w:rPr>
          <w:rFonts w:ascii="宋体" w:hAnsi="宋体" w:eastAsia="宋体" w:cs="宋体"/>
          <w:spacing w:val="-1"/>
          <w:sz w:val="28"/>
          <w:szCs w:val="28"/>
        </w:rPr>
        <w:t>）建立在线交易服务和资金监管平台</w:t>
      </w:r>
    </w:p>
    <w:p w14:paraId="3FBEFCD1">
      <w:pPr>
        <w:spacing w:before="319" w:line="425" w:lineRule="auto"/>
        <w:ind w:right="11" w:firstLine="560"/>
        <w:rPr>
          <w:rFonts w:ascii="宋体" w:hAnsi="宋体" w:eastAsia="宋体" w:cs="宋体"/>
          <w:sz w:val="28"/>
          <w:szCs w:val="28"/>
        </w:rPr>
      </w:pPr>
      <w:r>
        <w:rPr>
          <w:rFonts w:ascii="宋体" w:hAnsi="宋体" w:eastAsia="宋体" w:cs="宋体"/>
          <w:spacing w:val="-3"/>
          <w:sz w:val="28"/>
          <w:szCs w:val="28"/>
        </w:rPr>
        <w:t>提供建筑垃圾和再生产品的网上供需交易服务，通</w:t>
      </w:r>
      <w:r>
        <w:rPr>
          <w:rFonts w:ascii="宋体" w:hAnsi="宋体" w:eastAsia="宋体" w:cs="宋体"/>
          <w:spacing w:val="-4"/>
          <w:sz w:val="28"/>
          <w:szCs w:val="28"/>
        </w:rPr>
        <w:t>过市场调节建筑垃圾排放和再</w:t>
      </w:r>
      <w:r>
        <w:rPr>
          <w:rFonts w:ascii="宋体" w:hAnsi="宋体" w:eastAsia="宋体" w:cs="宋体"/>
          <w:spacing w:val="-1"/>
          <w:sz w:val="28"/>
          <w:szCs w:val="28"/>
        </w:rPr>
        <w:t>生产品种类，实现供需平衡，减少多次运输造成</w:t>
      </w:r>
      <w:r>
        <w:rPr>
          <w:rFonts w:ascii="宋体" w:hAnsi="宋体" w:eastAsia="宋体" w:cs="宋体"/>
          <w:spacing w:val="-2"/>
          <w:sz w:val="28"/>
          <w:szCs w:val="28"/>
        </w:rPr>
        <w:t>的污染。同时建立建筑垃圾产生方、</w:t>
      </w:r>
      <w:r>
        <w:rPr>
          <w:rFonts w:ascii="宋体" w:hAnsi="宋体" w:eastAsia="宋体" w:cs="宋体"/>
          <w:spacing w:val="-3"/>
          <w:sz w:val="28"/>
          <w:szCs w:val="28"/>
        </w:rPr>
        <w:t>运输方、处置方和监管方的联动机制。产生方将建筑垃圾处置费纳入工</w:t>
      </w:r>
      <w:r>
        <w:rPr>
          <w:rFonts w:ascii="宋体" w:hAnsi="宋体" w:eastAsia="宋体" w:cs="宋体"/>
          <w:spacing w:val="-4"/>
          <w:sz w:val="28"/>
          <w:szCs w:val="28"/>
        </w:rPr>
        <w:t>程预算并预交</w:t>
      </w:r>
      <w:r>
        <w:rPr>
          <w:rFonts w:ascii="宋体" w:hAnsi="宋体" w:eastAsia="宋体" w:cs="宋体"/>
          <w:spacing w:val="-3"/>
          <w:sz w:val="28"/>
          <w:szCs w:val="28"/>
        </w:rPr>
        <w:t>到监管方开设的专用账户运输方或处置方承担运输或处置业务后</w:t>
      </w:r>
      <w:r>
        <w:rPr>
          <w:rFonts w:ascii="宋体" w:hAnsi="宋体" w:eastAsia="宋体" w:cs="宋体"/>
          <w:spacing w:val="-4"/>
          <w:sz w:val="28"/>
          <w:szCs w:val="28"/>
        </w:rPr>
        <w:t>，经产生方、监管方</w:t>
      </w:r>
      <w:r>
        <w:rPr>
          <w:rFonts w:ascii="宋体" w:hAnsi="宋体" w:eastAsia="宋体" w:cs="宋体"/>
          <w:spacing w:val="-1"/>
          <w:sz w:val="28"/>
          <w:szCs w:val="28"/>
        </w:rPr>
        <w:t>审核同意后将费用支付给运输方或处置方。</w:t>
      </w:r>
    </w:p>
    <w:p w14:paraId="2289ECB6">
      <w:pPr>
        <w:spacing w:before="40" w:line="220" w:lineRule="auto"/>
        <w:ind w:left="567"/>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4</w:t>
      </w:r>
      <w:r>
        <w:rPr>
          <w:rFonts w:ascii="宋体" w:hAnsi="宋体" w:eastAsia="宋体" w:cs="宋体"/>
          <w:spacing w:val="-1"/>
          <w:sz w:val="28"/>
          <w:szCs w:val="28"/>
        </w:rPr>
        <w:t>）建立一体化的建筑垃圾行业信息化服务系统</w:t>
      </w:r>
    </w:p>
    <w:p w14:paraId="1FA16C92">
      <w:pPr>
        <w:spacing w:before="317" w:line="421" w:lineRule="auto"/>
        <w:ind w:left="1" w:firstLine="562"/>
        <w:rPr>
          <w:rFonts w:ascii="宋体" w:hAnsi="宋体" w:eastAsia="宋体" w:cs="宋体"/>
          <w:sz w:val="28"/>
          <w:szCs w:val="28"/>
        </w:rPr>
      </w:pPr>
      <w:r>
        <w:rPr>
          <w:rFonts w:ascii="宋体" w:hAnsi="宋体" w:eastAsia="宋体" w:cs="宋体"/>
          <w:spacing w:val="-3"/>
          <w:sz w:val="28"/>
          <w:szCs w:val="28"/>
        </w:rPr>
        <w:t>不断完善建筑垃圾资源化利用各阶段的标准</w:t>
      </w:r>
      <w:r>
        <w:rPr>
          <w:rFonts w:ascii="宋体" w:hAnsi="宋体" w:eastAsia="宋体" w:cs="宋体"/>
          <w:spacing w:val="-4"/>
          <w:sz w:val="28"/>
          <w:szCs w:val="28"/>
        </w:rPr>
        <w:t>、规范，通过产生量预测、体量估算</w:t>
      </w:r>
      <w:r>
        <w:rPr>
          <w:rFonts w:ascii="宋体" w:hAnsi="宋体" w:eastAsia="宋体" w:cs="宋体"/>
          <w:spacing w:val="-8"/>
          <w:sz w:val="28"/>
          <w:szCs w:val="28"/>
        </w:rPr>
        <w:t>和分类识别，为规划、设计、施工阶段和建筑</w:t>
      </w:r>
      <w:r>
        <w:rPr>
          <w:rFonts w:ascii="宋体" w:hAnsi="宋体" w:eastAsia="宋体" w:cs="宋体"/>
          <w:spacing w:val="-9"/>
          <w:sz w:val="28"/>
          <w:szCs w:val="28"/>
        </w:rPr>
        <w:t>垃圾分类处理源头减量化提供数字依据，</w:t>
      </w:r>
      <w:r>
        <w:rPr>
          <w:rFonts w:ascii="宋体" w:hAnsi="宋体" w:eastAsia="宋体" w:cs="宋体"/>
          <w:spacing w:val="-1"/>
          <w:sz w:val="28"/>
          <w:szCs w:val="28"/>
        </w:rPr>
        <w:t>为企业提升生产工艺和装备改造，实现智能化、自动化提供服务。</w:t>
      </w:r>
    </w:p>
    <w:p w14:paraId="4B5C9817">
      <w:pPr>
        <w:spacing w:before="41" w:line="219" w:lineRule="auto"/>
        <w:ind w:left="567"/>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5</w:t>
      </w:r>
      <w:r>
        <w:rPr>
          <w:rFonts w:ascii="宋体" w:hAnsi="宋体" w:eastAsia="宋体" w:cs="宋体"/>
          <w:spacing w:val="-2"/>
          <w:sz w:val="28"/>
          <w:szCs w:val="28"/>
        </w:rPr>
        <w:t>）建立资源化利用综合评价系统</w:t>
      </w:r>
    </w:p>
    <w:p w14:paraId="23716B4F">
      <w:pPr>
        <w:spacing w:before="320" w:line="424" w:lineRule="auto"/>
        <w:ind w:left="1" w:right="76" w:firstLine="558"/>
        <w:rPr>
          <w:rFonts w:hint="eastAsia" w:ascii="宋体" w:hAnsi="宋体" w:eastAsia="宋体" w:cs="宋体"/>
          <w:spacing w:val="-3"/>
          <w:sz w:val="28"/>
          <w:szCs w:val="28"/>
        </w:rPr>
      </w:pPr>
      <w:r>
        <w:rPr>
          <w:rFonts w:ascii="宋体" w:hAnsi="宋体" w:eastAsia="宋体" w:cs="宋体"/>
          <w:spacing w:val="-3"/>
          <w:sz w:val="28"/>
          <w:szCs w:val="28"/>
        </w:rPr>
        <w:t>确定不同阶段的评价指标，建立评估模型。对各地市资</w:t>
      </w:r>
      <w:r>
        <w:rPr>
          <w:rFonts w:ascii="宋体" w:hAnsi="宋体" w:eastAsia="宋体" w:cs="宋体"/>
          <w:spacing w:val="-4"/>
          <w:sz w:val="28"/>
          <w:szCs w:val="28"/>
        </w:rPr>
        <w:t>源化利用不同阶段的建设</w:t>
      </w:r>
      <w:r>
        <w:rPr>
          <w:rFonts w:ascii="宋体" w:hAnsi="宋体" w:eastAsia="宋体" w:cs="宋体"/>
          <w:spacing w:val="-3"/>
          <w:sz w:val="28"/>
          <w:szCs w:val="28"/>
        </w:rPr>
        <w:t>情况和成效进行数据分析及跟踪评价，指导地方对标检查、改</w:t>
      </w:r>
      <w:r>
        <w:rPr>
          <w:rFonts w:ascii="宋体" w:hAnsi="宋体" w:eastAsia="宋体" w:cs="宋体"/>
          <w:spacing w:val="-4"/>
          <w:sz w:val="28"/>
          <w:szCs w:val="28"/>
        </w:rPr>
        <w:t>进提升。开展安全风险</w:t>
      </w:r>
      <w:r>
        <w:rPr>
          <w:rFonts w:ascii="宋体" w:hAnsi="宋体" w:eastAsia="宋体" w:cs="宋体"/>
          <w:spacing w:val="-3"/>
          <w:sz w:val="28"/>
          <w:szCs w:val="28"/>
        </w:rPr>
        <w:t>和环境影响评估，进行风险评估和预警系统的研发，对各个阶段的环</w:t>
      </w:r>
      <w:r>
        <w:rPr>
          <w:rFonts w:ascii="宋体" w:hAnsi="宋体" w:eastAsia="宋体" w:cs="宋体"/>
          <w:spacing w:val="-4"/>
          <w:sz w:val="28"/>
          <w:szCs w:val="28"/>
        </w:rPr>
        <w:t>境污染和安全隐</w:t>
      </w:r>
      <w:r>
        <w:rPr>
          <w:rFonts w:ascii="宋体" w:hAnsi="宋体" w:eastAsia="宋体" w:cs="宋体"/>
          <w:spacing w:val="-1"/>
          <w:sz w:val="28"/>
          <w:szCs w:val="28"/>
        </w:rPr>
        <w:t>患进行持续监测和预警，实现全过程无害化的跟踪服务。</w:t>
      </w:r>
    </w:p>
    <w:p w14:paraId="127116D0">
      <w:pPr>
        <w:pStyle w:val="3"/>
        <w:spacing w:before="22" w:line="225" w:lineRule="auto"/>
        <w:outlineLvl w:val="2"/>
        <w:rPr>
          <w:rFonts w:ascii="宋体" w:hAnsi="宋体" w:eastAsia="宋体" w:cs="宋体"/>
          <w:sz w:val="31"/>
          <w:szCs w:val="31"/>
        </w:rPr>
      </w:pPr>
      <w:r>
        <w:rPr>
          <w:b/>
          <w:bCs/>
          <w:spacing w:val="4"/>
          <w:sz w:val="28"/>
          <w:szCs w:val="28"/>
        </w:rPr>
        <w:t>2.5.5.</w:t>
      </w:r>
      <w:r>
        <w:rPr>
          <w:b/>
          <w:bCs/>
          <w:spacing w:val="90"/>
          <w:sz w:val="28"/>
          <w:szCs w:val="28"/>
        </w:rPr>
        <w:t xml:space="preserve"> </w:t>
      </w:r>
      <w:r>
        <w:rPr>
          <w:rFonts w:ascii="宋体" w:hAnsi="宋体" w:eastAsia="宋体" w:cs="宋体"/>
          <w:b/>
          <w:bCs/>
          <w:spacing w:val="4"/>
          <w:sz w:val="31"/>
          <w:szCs w:val="31"/>
        </w:rPr>
        <w:t>湛江市建筑业“十四五”发展规划</w:t>
      </w:r>
    </w:p>
    <w:p w14:paraId="0FDAF6C8">
      <w:pPr>
        <w:spacing w:before="290" w:line="427" w:lineRule="auto"/>
        <w:ind w:left="2" w:right="324" w:firstLine="567"/>
        <w:jc w:val="both"/>
        <w:rPr>
          <w:rFonts w:ascii="宋体" w:hAnsi="宋体" w:eastAsia="宋体" w:cs="宋体"/>
          <w:sz w:val="28"/>
          <w:szCs w:val="28"/>
        </w:rPr>
      </w:pPr>
      <w:r>
        <w:rPr>
          <w:rFonts w:ascii="宋体" w:hAnsi="宋体" w:eastAsia="宋体" w:cs="宋体"/>
          <w:sz w:val="28"/>
          <w:szCs w:val="28"/>
        </w:rPr>
        <w:t>到</w:t>
      </w:r>
      <w:r>
        <w:rPr>
          <w:rFonts w:ascii="宋体" w:hAnsi="宋体" w:eastAsia="宋体" w:cs="宋体"/>
          <w:spacing w:val="-55"/>
          <w:sz w:val="28"/>
          <w:szCs w:val="28"/>
        </w:rPr>
        <w:t xml:space="preserve"> </w:t>
      </w:r>
      <w:r>
        <w:rPr>
          <w:rFonts w:ascii="Calibri" w:hAnsi="Calibri" w:eastAsia="Calibri" w:cs="Calibri"/>
          <w:b/>
          <w:bCs/>
          <w:sz w:val="28"/>
          <w:szCs w:val="28"/>
        </w:rPr>
        <w:t>2025</w:t>
      </w:r>
      <w:r>
        <w:rPr>
          <w:rFonts w:ascii="Calibri" w:hAnsi="Calibri" w:eastAsia="Calibri" w:cs="Calibri"/>
          <w:b/>
          <w:bCs/>
          <w:spacing w:val="18"/>
          <w:sz w:val="28"/>
          <w:szCs w:val="28"/>
        </w:rPr>
        <w:t xml:space="preserve"> </w:t>
      </w:r>
      <w:r>
        <w:rPr>
          <w:rFonts w:ascii="宋体" w:hAnsi="宋体" w:eastAsia="宋体" w:cs="宋体"/>
          <w:sz w:val="28"/>
          <w:szCs w:val="28"/>
        </w:rPr>
        <w:t>年末，我市建筑业发展的质量和效益明显</w:t>
      </w:r>
      <w:r>
        <w:rPr>
          <w:rFonts w:ascii="宋体" w:hAnsi="宋体" w:eastAsia="宋体" w:cs="宋体"/>
          <w:spacing w:val="-1"/>
          <w:sz w:val="28"/>
          <w:szCs w:val="28"/>
        </w:rPr>
        <w:t>提升，产业规模不断扩大，建</w:t>
      </w:r>
      <w:r>
        <w:rPr>
          <w:rFonts w:ascii="宋体" w:hAnsi="宋体" w:eastAsia="宋体" w:cs="宋体"/>
          <w:spacing w:val="-3"/>
          <w:sz w:val="28"/>
          <w:szCs w:val="28"/>
        </w:rPr>
        <w:t>筑业各项主要经济指标平稳增长。龙头骨干企业数量不断增加，企</w:t>
      </w:r>
      <w:r>
        <w:rPr>
          <w:rFonts w:ascii="宋体" w:hAnsi="宋体" w:eastAsia="宋体" w:cs="宋体"/>
          <w:spacing w:val="-4"/>
          <w:sz w:val="28"/>
          <w:szCs w:val="28"/>
        </w:rPr>
        <w:t>业核心竞争力进一</w:t>
      </w:r>
      <w:r>
        <w:rPr>
          <w:rFonts w:ascii="宋体" w:hAnsi="宋体" w:eastAsia="宋体" w:cs="宋体"/>
          <w:spacing w:val="-2"/>
          <w:sz w:val="28"/>
          <w:szCs w:val="28"/>
        </w:rPr>
        <w:t>步提升，</w:t>
      </w:r>
      <w:r>
        <w:rPr>
          <w:rFonts w:ascii="Calibri" w:hAnsi="Calibri" w:eastAsia="Calibri" w:cs="Calibri"/>
          <w:spacing w:val="-2"/>
          <w:sz w:val="28"/>
          <w:szCs w:val="28"/>
        </w:rPr>
        <w:t>“</w:t>
      </w:r>
      <w:r>
        <w:rPr>
          <w:rFonts w:ascii="宋体" w:hAnsi="宋体" w:eastAsia="宋体" w:cs="宋体"/>
          <w:spacing w:val="-2"/>
          <w:sz w:val="28"/>
          <w:szCs w:val="28"/>
        </w:rPr>
        <w:t>湛江建造</w:t>
      </w:r>
      <w:r>
        <w:rPr>
          <w:rFonts w:ascii="Calibri" w:hAnsi="Calibri" w:eastAsia="Calibri" w:cs="Calibri"/>
          <w:spacing w:val="-2"/>
          <w:sz w:val="28"/>
          <w:szCs w:val="28"/>
        </w:rPr>
        <w:t>”</w:t>
      </w:r>
      <w:r>
        <w:rPr>
          <w:rFonts w:ascii="宋体" w:hAnsi="宋体" w:eastAsia="宋体" w:cs="宋体"/>
          <w:spacing w:val="-2"/>
          <w:sz w:val="28"/>
          <w:szCs w:val="28"/>
        </w:rPr>
        <w:t>品牌优势逐步显现；科技创新的支撑作用不断增强，以政策为引</w:t>
      </w:r>
      <w:r>
        <w:rPr>
          <w:rFonts w:ascii="宋体" w:hAnsi="宋体" w:eastAsia="宋体" w:cs="宋体"/>
          <w:spacing w:val="-3"/>
          <w:sz w:val="28"/>
          <w:szCs w:val="28"/>
        </w:rPr>
        <w:t>导、企业为主体、市场为目标的技术创新体系逐步完善；产业结构</w:t>
      </w:r>
      <w:r>
        <w:rPr>
          <w:rFonts w:ascii="宋体" w:hAnsi="宋体" w:eastAsia="宋体" w:cs="宋体"/>
          <w:spacing w:val="-4"/>
          <w:sz w:val="28"/>
          <w:szCs w:val="28"/>
        </w:rPr>
        <w:t>持续优化，建筑工</w:t>
      </w:r>
      <w:r>
        <w:rPr>
          <w:rFonts w:ascii="宋体" w:hAnsi="宋体" w:eastAsia="宋体" w:cs="宋体"/>
          <w:spacing w:val="-3"/>
          <w:sz w:val="28"/>
          <w:szCs w:val="28"/>
        </w:rPr>
        <w:t>业化、数字化、智能化水平显著提高，劳动生产率稳步提升，能源</w:t>
      </w:r>
      <w:r>
        <w:rPr>
          <w:rFonts w:ascii="宋体" w:hAnsi="宋体" w:eastAsia="宋体" w:cs="宋体"/>
          <w:spacing w:val="-4"/>
          <w:sz w:val="28"/>
          <w:szCs w:val="28"/>
        </w:rPr>
        <w:t>资源消耗及污染排</w:t>
      </w:r>
      <w:r>
        <w:rPr>
          <w:rFonts w:ascii="宋体" w:hAnsi="宋体" w:eastAsia="宋体" w:cs="宋体"/>
          <w:spacing w:val="-3"/>
          <w:sz w:val="28"/>
          <w:szCs w:val="28"/>
        </w:rPr>
        <w:t>放大幅下降，环境保护成效显著，实现经济效益与社会效益的双赢</w:t>
      </w:r>
      <w:r>
        <w:rPr>
          <w:rFonts w:ascii="宋体" w:hAnsi="宋体" w:eastAsia="宋体" w:cs="宋体"/>
          <w:spacing w:val="-4"/>
          <w:sz w:val="28"/>
          <w:szCs w:val="28"/>
        </w:rPr>
        <w:t>。多层次的人才队</w:t>
      </w:r>
      <w:r>
        <w:rPr>
          <w:rFonts w:ascii="宋体" w:hAnsi="宋体" w:eastAsia="宋体" w:cs="宋体"/>
          <w:spacing w:val="-3"/>
          <w:sz w:val="28"/>
          <w:szCs w:val="28"/>
        </w:rPr>
        <w:t>伍体系逐步形成，为建筑业高质量发展提供坚实的智力支撑；建筑</w:t>
      </w:r>
      <w:r>
        <w:rPr>
          <w:rFonts w:ascii="宋体" w:hAnsi="宋体" w:eastAsia="宋体" w:cs="宋体"/>
          <w:spacing w:val="-4"/>
          <w:sz w:val="28"/>
          <w:szCs w:val="28"/>
        </w:rPr>
        <w:t>业营商环境不断优</w:t>
      </w:r>
      <w:r>
        <w:rPr>
          <w:rFonts w:ascii="宋体" w:hAnsi="宋体" w:eastAsia="宋体" w:cs="宋体"/>
          <w:spacing w:val="-3"/>
          <w:sz w:val="28"/>
          <w:szCs w:val="28"/>
        </w:rPr>
        <w:t>化，现代化监管体系基本形成。</w:t>
      </w:r>
    </w:p>
    <w:p w14:paraId="7CA4EFA7">
      <w:pPr>
        <w:spacing w:before="42" w:line="423" w:lineRule="auto"/>
        <w:ind w:left="5" w:right="329" w:firstLine="561"/>
        <w:jc w:val="both"/>
        <w:rPr>
          <w:rFonts w:ascii="宋体" w:hAnsi="宋体" w:eastAsia="宋体" w:cs="宋体"/>
          <w:sz w:val="28"/>
          <w:szCs w:val="28"/>
        </w:rPr>
      </w:pPr>
      <w:r>
        <w:rPr>
          <w:rFonts w:ascii="宋体" w:hAnsi="宋体" w:eastAsia="宋体" w:cs="宋体"/>
          <w:sz w:val="28"/>
          <w:szCs w:val="28"/>
        </w:rPr>
        <w:t>建筑业在全市经济发展中的支撑地位不断稳固，建筑业增加值占</w:t>
      </w:r>
      <w:r>
        <w:rPr>
          <w:rFonts w:ascii="宋体" w:hAnsi="宋体" w:eastAsia="宋体" w:cs="宋体"/>
          <w:spacing w:val="-39"/>
          <w:sz w:val="28"/>
          <w:szCs w:val="28"/>
        </w:rPr>
        <w:t xml:space="preserve"> </w:t>
      </w:r>
      <w:r>
        <w:rPr>
          <w:rFonts w:ascii="Calibri" w:hAnsi="Calibri" w:eastAsia="Calibri" w:cs="Calibri"/>
          <w:b/>
          <w:bCs/>
          <w:sz w:val="28"/>
          <w:szCs w:val="28"/>
        </w:rPr>
        <w:t>GDP</w:t>
      </w:r>
      <w:r>
        <w:rPr>
          <w:rFonts w:ascii="宋体" w:hAnsi="宋体" w:eastAsia="宋体" w:cs="宋体"/>
          <w:sz w:val="28"/>
          <w:szCs w:val="28"/>
        </w:rPr>
        <w:t xml:space="preserve">比重逐步 </w:t>
      </w:r>
      <w:r>
        <w:rPr>
          <w:rFonts w:ascii="宋体" w:hAnsi="宋体" w:eastAsia="宋体" w:cs="宋体"/>
          <w:spacing w:val="-5"/>
          <w:sz w:val="28"/>
          <w:szCs w:val="28"/>
        </w:rPr>
        <w:t>增大，实现建筑大市向建筑强市的跨越。到</w:t>
      </w:r>
      <w:r>
        <w:rPr>
          <w:rFonts w:ascii="宋体" w:hAnsi="宋体" w:eastAsia="宋体" w:cs="宋体"/>
          <w:spacing w:val="-35"/>
          <w:sz w:val="28"/>
          <w:szCs w:val="28"/>
        </w:rPr>
        <w:t xml:space="preserve"> </w:t>
      </w:r>
      <w:r>
        <w:rPr>
          <w:rFonts w:ascii="Calibri" w:hAnsi="Calibri" w:eastAsia="Calibri" w:cs="Calibri"/>
          <w:b/>
          <w:bCs/>
          <w:spacing w:val="-5"/>
          <w:sz w:val="28"/>
          <w:szCs w:val="28"/>
        </w:rPr>
        <w:t>2025</w:t>
      </w:r>
      <w:r>
        <w:rPr>
          <w:rFonts w:ascii="Calibri" w:hAnsi="Calibri" w:eastAsia="Calibri" w:cs="Calibri"/>
          <w:b/>
          <w:bCs/>
          <w:spacing w:val="15"/>
          <w:sz w:val="28"/>
          <w:szCs w:val="28"/>
        </w:rPr>
        <w:t xml:space="preserve"> </w:t>
      </w:r>
      <w:r>
        <w:rPr>
          <w:rFonts w:ascii="宋体" w:hAnsi="宋体" w:eastAsia="宋体" w:cs="宋体"/>
          <w:spacing w:val="-5"/>
          <w:sz w:val="28"/>
          <w:szCs w:val="28"/>
        </w:rPr>
        <w:t>年，全</w:t>
      </w:r>
      <w:r>
        <w:rPr>
          <w:rFonts w:ascii="宋体" w:hAnsi="宋体" w:eastAsia="宋体" w:cs="宋体"/>
          <w:spacing w:val="-6"/>
          <w:sz w:val="28"/>
          <w:szCs w:val="28"/>
        </w:rPr>
        <w:t>市建筑业总产值达</w:t>
      </w:r>
      <w:r>
        <w:rPr>
          <w:rFonts w:ascii="宋体" w:hAnsi="宋体" w:eastAsia="宋体" w:cs="宋体"/>
          <w:spacing w:val="-46"/>
          <w:sz w:val="28"/>
          <w:szCs w:val="28"/>
        </w:rPr>
        <w:t xml:space="preserve"> </w:t>
      </w:r>
      <w:r>
        <w:rPr>
          <w:rFonts w:ascii="Calibri" w:hAnsi="Calibri" w:eastAsia="Calibri" w:cs="Calibri"/>
          <w:b/>
          <w:bCs/>
          <w:spacing w:val="-6"/>
          <w:sz w:val="28"/>
          <w:szCs w:val="28"/>
        </w:rPr>
        <w:t>1295</w:t>
      </w:r>
      <w:r>
        <w:rPr>
          <w:rFonts w:ascii="宋体" w:hAnsi="宋体" w:eastAsia="宋体" w:cs="宋体"/>
          <w:spacing w:val="-6"/>
          <w:sz w:val="28"/>
          <w:szCs w:val="28"/>
        </w:rPr>
        <w:t>亿元</w:t>
      </w:r>
      <w:r>
        <w:rPr>
          <w:rFonts w:ascii="宋体" w:hAnsi="宋体" w:eastAsia="宋体" w:cs="宋体"/>
          <w:spacing w:val="-4"/>
          <w:sz w:val="28"/>
          <w:szCs w:val="28"/>
        </w:rPr>
        <w:t>以上，“十四五</w:t>
      </w:r>
      <w:r>
        <w:rPr>
          <w:rFonts w:ascii="宋体" w:hAnsi="宋体" w:eastAsia="宋体" w:cs="宋体"/>
          <w:spacing w:val="-103"/>
          <w:sz w:val="28"/>
          <w:szCs w:val="28"/>
        </w:rPr>
        <w:t xml:space="preserve"> </w:t>
      </w:r>
      <w:r>
        <w:rPr>
          <w:rFonts w:ascii="宋体" w:hAnsi="宋体" w:eastAsia="宋体" w:cs="宋体"/>
          <w:spacing w:val="-4"/>
          <w:sz w:val="28"/>
          <w:szCs w:val="28"/>
        </w:rPr>
        <w:t>”期间年均增长</w:t>
      </w:r>
      <w:r>
        <w:rPr>
          <w:rFonts w:ascii="宋体" w:hAnsi="宋体" w:eastAsia="宋体" w:cs="宋体"/>
          <w:spacing w:val="-59"/>
          <w:sz w:val="28"/>
          <w:szCs w:val="28"/>
        </w:rPr>
        <w:t xml:space="preserve"> </w:t>
      </w:r>
      <w:r>
        <w:rPr>
          <w:rFonts w:ascii="Calibri" w:hAnsi="Calibri" w:eastAsia="Calibri" w:cs="Calibri"/>
          <w:b/>
          <w:bCs/>
          <w:spacing w:val="-4"/>
          <w:sz w:val="28"/>
          <w:szCs w:val="28"/>
        </w:rPr>
        <w:t>8%</w:t>
      </w:r>
      <w:r>
        <w:rPr>
          <w:rFonts w:ascii="Calibri" w:hAnsi="Calibri" w:eastAsia="Calibri" w:cs="Calibri"/>
          <w:b/>
          <w:bCs/>
          <w:spacing w:val="-28"/>
          <w:sz w:val="28"/>
          <w:szCs w:val="28"/>
        </w:rPr>
        <w:t xml:space="preserve"> </w:t>
      </w:r>
      <w:r>
        <w:rPr>
          <w:rFonts w:ascii="宋体" w:hAnsi="宋体" w:eastAsia="宋体" w:cs="宋体"/>
          <w:spacing w:val="-4"/>
          <w:sz w:val="28"/>
          <w:szCs w:val="28"/>
        </w:rPr>
        <w:t>，占全</w:t>
      </w:r>
      <w:r>
        <w:rPr>
          <w:rFonts w:ascii="宋体" w:hAnsi="宋体" w:eastAsia="宋体" w:cs="宋体"/>
          <w:spacing w:val="-5"/>
          <w:sz w:val="28"/>
          <w:szCs w:val="28"/>
        </w:rPr>
        <w:t>省建筑业总产值比例提升到</w:t>
      </w:r>
      <w:r>
        <w:rPr>
          <w:rFonts w:ascii="宋体" w:hAnsi="宋体" w:eastAsia="宋体" w:cs="宋体"/>
          <w:spacing w:val="-59"/>
          <w:sz w:val="28"/>
          <w:szCs w:val="28"/>
        </w:rPr>
        <w:t xml:space="preserve"> </w:t>
      </w:r>
      <w:r>
        <w:rPr>
          <w:rFonts w:ascii="Calibri" w:hAnsi="Calibri" w:eastAsia="Calibri" w:cs="Calibri"/>
          <w:b/>
          <w:bCs/>
          <w:spacing w:val="-5"/>
          <w:sz w:val="28"/>
          <w:szCs w:val="28"/>
        </w:rPr>
        <w:t>5.2%</w:t>
      </w:r>
      <w:r>
        <w:rPr>
          <w:rFonts w:ascii="Calibri" w:hAnsi="Calibri" w:eastAsia="Calibri" w:cs="Calibri"/>
          <w:b/>
          <w:bCs/>
          <w:spacing w:val="-31"/>
          <w:sz w:val="28"/>
          <w:szCs w:val="28"/>
        </w:rPr>
        <w:t xml:space="preserve"> </w:t>
      </w:r>
      <w:r>
        <w:rPr>
          <w:rFonts w:ascii="宋体" w:hAnsi="宋体" w:eastAsia="宋体" w:cs="宋体"/>
          <w:spacing w:val="-5"/>
          <w:sz w:val="28"/>
          <w:szCs w:val="28"/>
        </w:rPr>
        <w:t>，逐渐形</w:t>
      </w:r>
      <w:r>
        <w:rPr>
          <w:rFonts w:ascii="宋体" w:hAnsi="宋体" w:eastAsia="宋体" w:cs="宋体"/>
          <w:sz w:val="28"/>
          <w:szCs w:val="28"/>
        </w:rPr>
        <w:t xml:space="preserve"> </w:t>
      </w:r>
      <w:r>
        <w:rPr>
          <w:rFonts w:ascii="宋体" w:hAnsi="宋体" w:eastAsia="宋体" w:cs="宋体"/>
          <w:spacing w:val="-1"/>
          <w:sz w:val="28"/>
          <w:szCs w:val="28"/>
        </w:rPr>
        <w:t>成以龙头骨干企业为核心、上下游产业链完整的产业集群。</w:t>
      </w:r>
    </w:p>
    <w:p w14:paraId="4CB17726">
      <w:pPr>
        <w:spacing w:before="42" w:line="423" w:lineRule="auto"/>
        <w:ind w:left="5" w:right="329" w:firstLine="561"/>
        <w:jc w:val="both"/>
        <w:rPr>
          <w:rFonts w:hint="eastAsia" w:ascii="宋体" w:hAnsi="宋体" w:eastAsia="宋体" w:cs="宋体"/>
          <w:spacing w:val="-4"/>
          <w:sz w:val="28"/>
          <w:szCs w:val="28"/>
        </w:rPr>
      </w:pPr>
      <w:r>
        <w:rPr>
          <w:rFonts w:ascii="宋体" w:hAnsi="宋体" w:eastAsia="宋体" w:cs="宋体"/>
          <w:spacing w:val="-4"/>
          <w:sz w:val="28"/>
          <w:szCs w:val="28"/>
        </w:rPr>
        <w:t xml:space="preserve">智能建造与新型建筑工业化取得较快发展，到 </w:t>
      </w:r>
      <w:r>
        <w:rPr>
          <w:rFonts w:ascii="Calibri" w:hAnsi="Calibri" w:eastAsia="Calibri" w:cs="Calibri"/>
          <w:b/>
          <w:bCs/>
          <w:spacing w:val="-5"/>
          <w:sz w:val="28"/>
          <w:szCs w:val="28"/>
        </w:rPr>
        <w:t>2025</w:t>
      </w:r>
      <w:r>
        <w:rPr>
          <w:rFonts w:ascii="宋体" w:hAnsi="宋体" w:eastAsia="宋体" w:cs="宋体"/>
          <w:spacing w:val="-4"/>
          <w:sz w:val="28"/>
          <w:szCs w:val="28"/>
        </w:rPr>
        <w:t>年，</w:t>
      </w:r>
      <w:r>
        <w:rPr>
          <w:rFonts w:ascii="Calibri" w:hAnsi="Calibri" w:eastAsia="Calibri" w:cs="Calibri"/>
          <w:b/>
          <w:bCs/>
          <w:spacing w:val="-5"/>
          <w:sz w:val="28"/>
          <w:szCs w:val="28"/>
        </w:rPr>
        <w:t>BIM</w:t>
      </w:r>
      <w:r>
        <w:rPr>
          <w:rFonts w:ascii="宋体" w:hAnsi="宋体" w:eastAsia="宋体" w:cs="宋体"/>
          <w:spacing w:val="-4"/>
          <w:sz w:val="28"/>
          <w:szCs w:val="28"/>
        </w:rPr>
        <w:t xml:space="preserve">技术在公共建筑项目中实现广泛应用，评定为采用智能建造技术的项目累计 </w:t>
      </w:r>
      <w:r>
        <w:rPr>
          <w:rFonts w:ascii="Calibri" w:hAnsi="Calibri" w:eastAsia="Calibri" w:cs="Calibri"/>
          <w:b/>
          <w:bCs/>
          <w:spacing w:val="-5"/>
          <w:sz w:val="28"/>
          <w:szCs w:val="28"/>
        </w:rPr>
        <w:t>50</w:t>
      </w:r>
      <w:r>
        <w:rPr>
          <w:rFonts w:ascii="宋体" w:hAnsi="宋体" w:eastAsia="宋体" w:cs="宋体"/>
          <w:spacing w:val="-4"/>
          <w:sz w:val="28"/>
          <w:szCs w:val="28"/>
        </w:rPr>
        <w:t xml:space="preserve">个以上，城镇新建建筑 中装配式建筑比例达到 </w:t>
      </w:r>
      <w:r>
        <w:rPr>
          <w:rFonts w:ascii="Calibri" w:hAnsi="Calibri" w:eastAsia="Calibri" w:cs="Calibri"/>
          <w:b/>
          <w:bCs/>
          <w:spacing w:val="-5"/>
          <w:sz w:val="28"/>
          <w:szCs w:val="28"/>
        </w:rPr>
        <w:t>20%</w:t>
      </w:r>
      <w:r>
        <w:rPr>
          <w:rFonts w:ascii="宋体" w:hAnsi="宋体" w:eastAsia="宋体" w:cs="宋体"/>
          <w:spacing w:val="-4"/>
          <w:sz w:val="28"/>
          <w:szCs w:val="28"/>
        </w:rPr>
        <w:t>以上；建筑领域绿色发展成效明显，“双碳 ”工作有力推进，“十四五 ”期间完成既有建筑节能绿色改造面积</w:t>
      </w:r>
      <w:r>
        <w:rPr>
          <w:rFonts w:ascii="Calibri" w:hAnsi="Calibri" w:eastAsia="Calibri" w:cs="Calibri"/>
          <w:b/>
          <w:bCs/>
          <w:spacing w:val="-5"/>
          <w:sz w:val="28"/>
          <w:szCs w:val="28"/>
        </w:rPr>
        <w:t xml:space="preserve">50 </w:t>
      </w:r>
      <w:r>
        <w:rPr>
          <w:rFonts w:ascii="宋体" w:hAnsi="宋体" w:eastAsia="宋体" w:cs="宋体"/>
          <w:spacing w:val="-4"/>
          <w:sz w:val="28"/>
          <w:szCs w:val="28"/>
        </w:rPr>
        <w:t>万平方米，</w:t>
      </w:r>
      <w:r>
        <w:rPr>
          <w:rFonts w:hint="eastAsia" w:ascii="宋体" w:hAnsi="宋体" w:eastAsia="宋体" w:cs="宋体"/>
          <w:spacing w:val="-4"/>
          <w:sz w:val="28"/>
          <w:szCs w:val="28"/>
        </w:rPr>
        <w:t>城镇绿色建筑</w:t>
      </w:r>
      <w:r>
        <w:rPr>
          <w:rFonts w:hint="eastAsia" w:ascii="宋体" w:hAnsi="宋体" w:eastAsia="宋体" w:cs="宋体"/>
          <w:spacing w:val="-4"/>
          <w:sz w:val="28"/>
          <w:szCs w:val="28"/>
          <w:lang w:val="en-US" w:eastAsia="zh-CN"/>
        </w:rPr>
        <w:t>占</w:t>
      </w:r>
      <w:r>
        <w:rPr>
          <w:rFonts w:hint="eastAsia" w:ascii="宋体" w:hAnsi="宋体" w:eastAsia="宋体" w:cs="宋体"/>
          <w:spacing w:val="-4"/>
          <w:sz w:val="28"/>
          <w:szCs w:val="28"/>
        </w:rPr>
        <w:t>新建民用建筑比例达到</w:t>
      </w:r>
      <w:r>
        <w:rPr>
          <w:rFonts w:hint="eastAsia" w:ascii="Calibri" w:hAnsi="Calibri" w:eastAsia="Calibri" w:cs="Calibri"/>
          <w:b/>
          <w:bCs/>
          <w:spacing w:val="-5"/>
          <w:sz w:val="28"/>
          <w:szCs w:val="28"/>
        </w:rPr>
        <w:t>100%</w:t>
      </w:r>
      <w:r>
        <w:rPr>
          <w:rFonts w:hint="eastAsia" w:ascii="宋体" w:hAnsi="宋体" w:eastAsia="宋体" w:cs="宋体"/>
          <w:spacing w:val="-4"/>
          <w:sz w:val="28"/>
          <w:szCs w:val="28"/>
        </w:rPr>
        <w:t>；绿色建材应用比例显著提升，散装水泥和新型墙体材料发展应用成果更加巩固，散装水泥使用率</w:t>
      </w:r>
      <w:r>
        <w:rPr>
          <w:rFonts w:hint="eastAsia" w:ascii="Calibri" w:hAnsi="Calibri" w:eastAsia="Calibri" w:cs="Calibri"/>
          <w:b/>
          <w:bCs/>
          <w:snapToGrid w:val="0"/>
          <w:color w:val="000000"/>
          <w:spacing w:val="-5"/>
          <w:kern w:val="0"/>
          <w:sz w:val="28"/>
          <w:szCs w:val="28"/>
          <w:lang w:val="en-US" w:eastAsia="en-US" w:bidi="ar-SA"/>
        </w:rPr>
        <w:t>75%</w:t>
      </w:r>
      <w:r>
        <w:rPr>
          <w:rFonts w:hint="eastAsia" w:ascii="宋体" w:hAnsi="宋体" w:eastAsia="宋体" w:cs="宋体"/>
          <w:spacing w:val="-4"/>
          <w:sz w:val="28"/>
          <w:szCs w:val="28"/>
        </w:rPr>
        <w:t>以上。</w:t>
      </w:r>
    </w:p>
    <w:p w14:paraId="0D9DA282">
      <w:pPr>
        <w:pStyle w:val="3"/>
        <w:spacing w:before="55" w:line="221" w:lineRule="auto"/>
        <w:rPr>
          <w:rFonts w:hint="eastAsia" w:ascii="宋体" w:hAnsi="宋体" w:eastAsia="宋体" w:cs="宋体"/>
          <w:spacing w:val="-4"/>
          <w:sz w:val="28"/>
          <w:szCs w:val="28"/>
          <w:lang w:eastAsia="zh-CN"/>
        </w:rPr>
      </w:pPr>
    </w:p>
    <w:p w14:paraId="3E3E8E1C">
      <w:pPr>
        <w:pStyle w:val="3"/>
        <w:spacing w:before="22" w:line="225" w:lineRule="auto"/>
        <w:outlineLvl w:val="2"/>
        <w:rPr>
          <w:rFonts w:ascii="宋体" w:hAnsi="宋体" w:eastAsia="宋体" w:cs="宋体"/>
          <w:sz w:val="31"/>
          <w:szCs w:val="31"/>
        </w:rPr>
      </w:pPr>
      <w:r>
        <w:rPr>
          <w:b/>
          <w:bCs/>
          <w:spacing w:val="4"/>
          <w:sz w:val="28"/>
          <w:szCs w:val="28"/>
        </w:rPr>
        <w:t>2.5.6.</w:t>
      </w:r>
      <w:r>
        <w:rPr>
          <w:b/>
          <w:bCs/>
          <w:spacing w:val="85"/>
          <w:sz w:val="28"/>
          <w:szCs w:val="28"/>
        </w:rPr>
        <w:t xml:space="preserve"> </w:t>
      </w:r>
      <w:r>
        <w:rPr>
          <w:rFonts w:ascii="宋体" w:hAnsi="宋体" w:eastAsia="宋体" w:cs="宋体"/>
          <w:b/>
          <w:bCs/>
          <w:spacing w:val="4"/>
          <w:sz w:val="31"/>
          <w:szCs w:val="31"/>
        </w:rPr>
        <w:t>湛江市住房发展规划</w:t>
      </w:r>
    </w:p>
    <w:p w14:paraId="621BBDE8">
      <w:pPr>
        <w:pStyle w:val="3"/>
        <w:spacing w:before="293" w:line="221" w:lineRule="auto"/>
        <w:rPr>
          <w:rFonts w:ascii="宋体" w:hAnsi="宋体" w:eastAsia="宋体" w:cs="宋体"/>
          <w:sz w:val="28"/>
          <w:szCs w:val="28"/>
        </w:rPr>
      </w:pPr>
      <w:r>
        <w:fldChar w:fldCharType="begin"/>
      </w:r>
      <w:r>
        <w:instrText xml:space="preserve"> HYPERLINK "2.5.6.1" </w:instrText>
      </w:r>
      <w:r>
        <w:fldChar w:fldCharType="separate"/>
      </w:r>
      <w:r>
        <w:rPr>
          <w:b/>
          <w:bCs/>
          <w:spacing w:val="-3"/>
          <w:sz w:val="28"/>
          <w:szCs w:val="28"/>
        </w:rPr>
        <w:t>2.5.6.1</w:t>
      </w:r>
      <w:r>
        <w:rPr>
          <w:b/>
          <w:bCs/>
          <w:spacing w:val="-3"/>
          <w:sz w:val="28"/>
          <w:szCs w:val="28"/>
        </w:rPr>
        <w:fldChar w:fldCharType="end"/>
      </w:r>
      <w:r>
        <w:rPr>
          <w:b/>
          <w:bCs/>
          <w:spacing w:val="-3"/>
          <w:sz w:val="28"/>
          <w:szCs w:val="28"/>
        </w:rPr>
        <w:t>.</w:t>
      </w:r>
      <w:r>
        <w:rPr>
          <w:b/>
          <w:bCs/>
          <w:spacing w:val="8"/>
          <w:sz w:val="28"/>
          <w:szCs w:val="28"/>
        </w:rPr>
        <w:t xml:space="preserve">    </w:t>
      </w:r>
      <w:r>
        <w:rPr>
          <w:rFonts w:ascii="宋体" w:hAnsi="宋体" w:eastAsia="宋体" w:cs="宋体"/>
          <w:b/>
          <w:bCs/>
          <w:spacing w:val="-3"/>
          <w:sz w:val="28"/>
          <w:szCs w:val="28"/>
        </w:rPr>
        <w:t>住房目标</w:t>
      </w:r>
    </w:p>
    <w:p w14:paraId="12FC9FEC">
      <w:pPr>
        <w:spacing w:before="320" w:line="423" w:lineRule="auto"/>
        <w:ind w:left="2" w:right="76" w:firstLine="568"/>
        <w:jc w:val="both"/>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1</w:t>
      </w:r>
      <w:r>
        <w:rPr>
          <w:rFonts w:ascii="宋体" w:hAnsi="宋体" w:eastAsia="宋体" w:cs="宋体"/>
          <w:spacing w:val="-1"/>
          <w:sz w:val="28"/>
          <w:szCs w:val="28"/>
        </w:rPr>
        <w:t>）稳步增加各类住房供应。根据“十四五</w:t>
      </w:r>
      <w:r>
        <w:rPr>
          <w:rFonts w:ascii="宋体" w:hAnsi="宋体" w:eastAsia="宋体" w:cs="宋体"/>
          <w:spacing w:val="-101"/>
          <w:sz w:val="28"/>
          <w:szCs w:val="28"/>
        </w:rPr>
        <w:t xml:space="preserve"> </w:t>
      </w:r>
      <w:r>
        <w:rPr>
          <w:rFonts w:ascii="宋体" w:hAnsi="宋体" w:eastAsia="宋体" w:cs="宋体"/>
          <w:spacing w:val="-1"/>
          <w:sz w:val="28"/>
          <w:szCs w:val="28"/>
        </w:rPr>
        <w:t>”期间新增筹建各类住房目标，预计需要供应住宅用地</w:t>
      </w:r>
      <w:r>
        <w:rPr>
          <w:rFonts w:ascii="宋体" w:hAnsi="宋体" w:eastAsia="宋体" w:cs="宋体"/>
          <w:spacing w:val="-36"/>
          <w:sz w:val="28"/>
          <w:szCs w:val="28"/>
        </w:rPr>
        <w:t xml:space="preserve"> </w:t>
      </w:r>
      <w:r>
        <w:rPr>
          <w:rFonts w:ascii="Calibri" w:hAnsi="Calibri" w:eastAsia="Calibri" w:cs="Calibri"/>
          <w:b/>
          <w:bCs/>
          <w:spacing w:val="-1"/>
          <w:sz w:val="28"/>
          <w:szCs w:val="28"/>
        </w:rPr>
        <w:t>1197.4-1606.8</w:t>
      </w:r>
      <w:r>
        <w:rPr>
          <w:rFonts w:ascii="Calibri" w:hAnsi="Calibri" w:eastAsia="Calibri" w:cs="Calibri"/>
          <w:b/>
          <w:bCs/>
          <w:spacing w:val="23"/>
          <w:sz w:val="28"/>
          <w:szCs w:val="28"/>
        </w:rPr>
        <w:t xml:space="preserve"> </w:t>
      </w:r>
      <w:r>
        <w:rPr>
          <w:rFonts w:ascii="宋体" w:hAnsi="宋体" w:eastAsia="宋体" w:cs="宋体"/>
          <w:spacing w:val="-1"/>
          <w:sz w:val="28"/>
          <w:szCs w:val="28"/>
        </w:rPr>
        <w:t>公顷。“十四五</w:t>
      </w:r>
      <w:r>
        <w:rPr>
          <w:rFonts w:ascii="宋体" w:hAnsi="宋体" w:eastAsia="宋体" w:cs="宋体"/>
          <w:spacing w:val="-100"/>
          <w:sz w:val="28"/>
          <w:szCs w:val="28"/>
        </w:rPr>
        <w:t xml:space="preserve"> </w:t>
      </w:r>
      <w:r>
        <w:rPr>
          <w:rFonts w:ascii="宋体" w:hAnsi="宋体" w:eastAsia="宋体" w:cs="宋体"/>
          <w:spacing w:val="-1"/>
          <w:sz w:val="28"/>
          <w:szCs w:val="28"/>
        </w:rPr>
        <w:t>”期间，累计新增供应新建商品</w:t>
      </w:r>
      <w:r>
        <w:rPr>
          <w:rFonts w:ascii="宋体" w:hAnsi="宋体" w:eastAsia="宋体" w:cs="宋体"/>
          <w:spacing w:val="-2"/>
          <w:sz w:val="28"/>
          <w:szCs w:val="28"/>
        </w:rPr>
        <w:t>住房</w:t>
      </w:r>
      <w:r>
        <w:rPr>
          <w:rFonts w:ascii="宋体" w:hAnsi="宋体" w:eastAsia="宋体" w:cs="宋体"/>
          <w:spacing w:val="-56"/>
          <w:sz w:val="28"/>
          <w:szCs w:val="28"/>
        </w:rPr>
        <w:t xml:space="preserve"> </w:t>
      </w:r>
      <w:r>
        <w:rPr>
          <w:rFonts w:ascii="Calibri" w:hAnsi="Calibri" w:eastAsia="Calibri" w:cs="Calibri"/>
          <w:b/>
          <w:bCs/>
          <w:spacing w:val="-2"/>
          <w:sz w:val="28"/>
          <w:szCs w:val="28"/>
        </w:rPr>
        <w:t>33.6-45.3</w:t>
      </w:r>
      <w:r>
        <w:rPr>
          <w:rFonts w:ascii="Calibri" w:hAnsi="Calibri" w:eastAsia="Calibri" w:cs="Calibri"/>
          <w:b/>
          <w:bCs/>
          <w:spacing w:val="21"/>
          <w:w w:val="101"/>
          <w:sz w:val="28"/>
          <w:szCs w:val="28"/>
        </w:rPr>
        <w:t xml:space="preserve"> </w:t>
      </w:r>
      <w:r>
        <w:rPr>
          <w:rFonts w:ascii="宋体" w:hAnsi="宋体" w:eastAsia="宋体" w:cs="宋体"/>
          <w:spacing w:val="-2"/>
          <w:sz w:val="28"/>
          <w:szCs w:val="28"/>
        </w:rPr>
        <w:t>万套、保障性安居工程住房</w:t>
      </w:r>
      <w:r>
        <w:rPr>
          <w:rFonts w:ascii="宋体" w:hAnsi="宋体" w:eastAsia="宋体" w:cs="宋体"/>
          <w:spacing w:val="-3"/>
          <w:sz w:val="28"/>
          <w:szCs w:val="28"/>
        </w:rPr>
        <w:t>不低于</w:t>
      </w:r>
      <w:r>
        <w:rPr>
          <w:rFonts w:ascii="宋体" w:hAnsi="宋体" w:eastAsia="宋体" w:cs="宋体"/>
          <w:spacing w:val="-47"/>
          <w:sz w:val="28"/>
          <w:szCs w:val="28"/>
        </w:rPr>
        <w:t xml:space="preserve"> </w:t>
      </w:r>
      <w:r>
        <w:rPr>
          <w:rFonts w:ascii="Calibri" w:hAnsi="Calibri" w:eastAsia="Calibri" w:cs="Calibri"/>
          <w:b/>
          <w:bCs/>
          <w:spacing w:val="-3"/>
          <w:sz w:val="28"/>
          <w:szCs w:val="28"/>
        </w:rPr>
        <w:t>1.25</w:t>
      </w:r>
      <w:r>
        <w:rPr>
          <w:rFonts w:ascii="Calibri" w:hAnsi="Calibri" w:eastAsia="Calibri" w:cs="Calibri"/>
          <w:b/>
          <w:bCs/>
          <w:spacing w:val="21"/>
          <w:w w:val="101"/>
          <w:sz w:val="28"/>
          <w:szCs w:val="28"/>
        </w:rPr>
        <w:t xml:space="preserve"> </w:t>
      </w:r>
      <w:r>
        <w:rPr>
          <w:rFonts w:ascii="宋体" w:hAnsi="宋体" w:eastAsia="宋体" w:cs="宋体"/>
          <w:spacing w:val="-3"/>
          <w:sz w:val="28"/>
          <w:szCs w:val="28"/>
        </w:rPr>
        <w:t>万套（户</w:t>
      </w:r>
      <w:r>
        <w:rPr>
          <w:rFonts w:ascii="宋体" w:hAnsi="宋体" w:eastAsia="宋体" w:cs="宋体"/>
          <w:spacing w:val="5"/>
          <w:sz w:val="28"/>
          <w:szCs w:val="28"/>
        </w:rPr>
        <w:t>），</w:t>
      </w:r>
      <w:r>
        <w:rPr>
          <w:rFonts w:ascii="宋体" w:hAnsi="宋体" w:eastAsia="宋体" w:cs="宋体"/>
          <w:spacing w:val="-3"/>
          <w:sz w:val="28"/>
          <w:szCs w:val="28"/>
        </w:rPr>
        <w:t>促进住房供需总体平衡。</w:t>
      </w:r>
    </w:p>
    <w:p w14:paraId="652192EF">
      <w:pPr>
        <w:spacing w:before="39" w:line="417" w:lineRule="auto"/>
        <w:ind w:left="3" w:firstLine="567"/>
        <w:rPr>
          <w:rFonts w:ascii="宋体" w:hAnsi="宋体" w:eastAsia="宋体" w:cs="宋体"/>
          <w:sz w:val="28"/>
          <w:szCs w:val="28"/>
        </w:rPr>
      </w:pPr>
      <w:r>
        <w:rPr>
          <w:rFonts w:ascii="宋体" w:hAnsi="宋体" w:eastAsia="宋体" w:cs="宋体"/>
          <w:spacing w:val="-5"/>
          <w:sz w:val="28"/>
          <w:szCs w:val="28"/>
        </w:rPr>
        <w:t>（</w:t>
      </w:r>
      <w:r>
        <w:rPr>
          <w:rFonts w:ascii="Calibri" w:hAnsi="Calibri" w:eastAsia="Calibri" w:cs="Calibri"/>
          <w:b/>
          <w:bCs/>
          <w:spacing w:val="-5"/>
          <w:sz w:val="28"/>
          <w:szCs w:val="28"/>
        </w:rPr>
        <w:t>2</w:t>
      </w:r>
      <w:r>
        <w:rPr>
          <w:rFonts w:ascii="宋体" w:hAnsi="宋体" w:eastAsia="宋体" w:cs="宋体"/>
          <w:spacing w:val="-5"/>
          <w:sz w:val="28"/>
          <w:szCs w:val="28"/>
        </w:rPr>
        <w:t>）健全多层次、高品质的现代化住房供给体系。居民住</w:t>
      </w:r>
      <w:r>
        <w:rPr>
          <w:rFonts w:ascii="宋体" w:hAnsi="宋体" w:eastAsia="宋体" w:cs="宋体"/>
          <w:spacing w:val="-6"/>
          <w:sz w:val="28"/>
          <w:szCs w:val="28"/>
        </w:rPr>
        <w:t>房消费选择更加丰富，</w:t>
      </w:r>
      <w:r>
        <w:rPr>
          <w:rFonts w:ascii="宋体" w:hAnsi="宋体" w:eastAsia="宋体" w:cs="宋体"/>
          <w:spacing w:val="-1"/>
          <w:sz w:val="28"/>
          <w:szCs w:val="28"/>
        </w:rPr>
        <w:t>配套设施更加完善，促进全体人民“住有所居”、“住有宜居</w:t>
      </w:r>
      <w:r>
        <w:rPr>
          <w:rFonts w:ascii="宋体" w:hAnsi="宋体" w:eastAsia="宋体" w:cs="宋体"/>
          <w:spacing w:val="-84"/>
          <w:sz w:val="28"/>
          <w:szCs w:val="28"/>
        </w:rPr>
        <w:t xml:space="preserve"> </w:t>
      </w:r>
      <w:r>
        <w:rPr>
          <w:rFonts w:ascii="宋体" w:hAnsi="宋体" w:eastAsia="宋体" w:cs="宋体"/>
          <w:spacing w:val="-1"/>
          <w:sz w:val="28"/>
          <w:szCs w:val="28"/>
        </w:rPr>
        <w:t>”。</w:t>
      </w:r>
    </w:p>
    <w:p w14:paraId="74F647AA">
      <w:pPr>
        <w:spacing w:before="37" w:line="426" w:lineRule="auto"/>
        <w:ind w:left="2" w:right="11"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）以海东新区、湛江北站枢纽、西城片区、空港经济区等重点片区综合开发</w:t>
      </w:r>
      <w:r>
        <w:rPr>
          <w:rFonts w:ascii="宋体" w:hAnsi="宋体" w:eastAsia="宋体" w:cs="宋体"/>
          <w:spacing w:val="-1"/>
          <w:sz w:val="28"/>
          <w:szCs w:val="28"/>
        </w:rPr>
        <w:t>为契机，加快形成科学高效的土地连片开发和供应</w:t>
      </w:r>
      <w:r>
        <w:rPr>
          <w:rFonts w:ascii="宋体" w:hAnsi="宋体" w:eastAsia="宋体" w:cs="宋体"/>
          <w:spacing w:val="-2"/>
          <w:sz w:val="28"/>
          <w:szCs w:val="28"/>
        </w:rPr>
        <w:t>新模式，着力塑造城市新增长极。</w:t>
      </w:r>
      <w:r>
        <w:rPr>
          <w:rFonts w:ascii="宋体" w:hAnsi="宋体" w:eastAsia="宋体" w:cs="宋体"/>
          <w:sz w:val="28"/>
          <w:szCs w:val="28"/>
        </w:rPr>
        <w:t xml:space="preserve"> </w:t>
      </w:r>
      <w:r>
        <w:rPr>
          <w:rFonts w:ascii="宋体" w:hAnsi="宋体" w:eastAsia="宋体" w:cs="宋体"/>
          <w:spacing w:val="-1"/>
          <w:sz w:val="28"/>
          <w:szCs w:val="28"/>
        </w:rPr>
        <w:t>围绕临港大型产业集聚区、省级以上产业转移园、</w:t>
      </w:r>
      <w:r>
        <w:rPr>
          <w:rFonts w:ascii="宋体" w:hAnsi="宋体" w:eastAsia="宋体" w:cs="宋体"/>
          <w:spacing w:val="-2"/>
          <w:sz w:val="28"/>
          <w:szCs w:val="28"/>
        </w:rPr>
        <w:t>经开区、高新区等重点产业平台，</w:t>
      </w:r>
      <w:r>
        <w:rPr>
          <w:rFonts w:ascii="宋体" w:hAnsi="宋体" w:eastAsia="宋体" w:cs="宋体"/>
          <w:spacing w:val="-3"/>
          <w:sz w:val="28"/>
          <w:szCs w:val="28"/>
        </w:rPr>
        <w:t>广东海洋大学、岭南师范学院等高校，湛江湾实验室、海洋科技产业创新</w:t>
      </w:r>
      <w:r>
        <w:rPr>
          <w:rFonts w:ascii="宋体" w:hAnsi="宋体" w:eastAsia="宋体" w:cs="宋体"/>
          <w:spacing w:val="-4"/>
          <w:sz w:val="28"/>
          <w:szCs w:val="28"/>
        </w:rPr>
        <w:t>中心等重大</w:t>
      </w:r>
      <w:r>
        <w:rPr>
          <w:rFonts w:ascii="宋体" w:hAnsi="宋体" w:eastAsia="宋体" w:cs="宋体"/>
          <w:spacing w:val="-3"/>
          <w:sz w:val="28"/>
          <w:szCs w:val="28"/>
        </w:rPr>
        <w:t>创新平台，用好用足国家发展保障性租赁住房有关支持政策，做好</w:t>
      </w:r>
      <w:r>
        <w:rPr>
          <w:rFonts w:ascii="宋体" w:hAnsi="宋体" w:eastAsia="宋体" w:cs="宋体"/>
          <w:spacing w:val="-4"/>
          <w:sz w:val="28"/>
          <w:szCs w:val="28"/>
        </w:rPr>
        <w:t>居住配套，助力打</w:t>
      </w:r>
      <w:r>
        <w:rPr>
          <w:rFonts w:ascii="宋体" w:hAnsi="宋体" w:eastAsia="宋体" w:cs="宋体"/>
          <w:spacing w:val="-1"/>
          <w:sz w:val="28"/>
          <w:szCs w:val="28"/>
        </w:rPr>
        <w:t>造产城融合高质量样板。</w:t>
      </w:r>
    </w:p>
    <w:p w14:paraId="7D09178B">
      <w:pPr>
        <w:spacing w:before="56" w:line="415" w:lineRule="auto"/>
        <w:ind w:left="3" w:right="331" w:firstLine="560" w:firstLineChars="200"/>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）促进房地产与旅游产业深度融合。以房地产重点项目为引擎，有效带动全</w:t>
      </w:r>
      <w:r>
        <w:rPr>
          <w:rFonts w:ascii="宋体" w:hAnsi="宋体" w:eastAsia="宋体" w:cs="宋体"/>
          <w:spacing w:val="-3"/>
          <w:sz w:val="28"/>
          <w:szCs w:val="28"/>
        </w:rPr>
        <w:t>域旅游配套设施布局和培育旅游服务产业，与海南相向而行，</w:t>
      </w:r>
      <w:r>
        <w:rPr>
          <w:rFonts w:ascii="宋体" w:hAnsi="宋体" w:eastAsia="宋体" w:cs="宋体"/>
          <w:spacing w:val="-4"/>
          <w:sz w:val="28"/>
          <w:szCs w:val="28"/>
        </w:rPr>
        <w:t>联动北部湾城市群，共</w:t>
      </w:r>
      <w:r>
        <w:rPr>
          <w:rFonts w:ascii="宋体" w:hAnsi="宋体" w:eastAsia="宋体" w:cs="宋体"/>
          <w:spacing w:val="-1"/>
          <w:sz w:val="28"/>
          <w:szCs w:val="28"/>
        </w:rPr>
        <w:t>创共建世界级滨海热带旅游度假高地。</w:t>
      </w:r>
    </w:p>
    <w:p w14:paraId="66762303">
      <w:pPr>
        <w:spacing w:before="46" w:line="421" w:lineRule="auto"/>
        <w:ind w:left="6" w:right="324" w:firstLine="564"/>
        <w:jc w:val="both"/>
        <w:rPr>
          <w:rFonts w:ascii="宋体" w:hAnsi="宋体" w:eastAsia="宋体" w:cs="宋体"/>
          <w:spacing w:val="-1"/>
          <w:sz w:val="28"/>
          <w:szCs w:val="28"/>
        </w:rPr>
      </w:pPr>
      <w:r>
        <w:rPr>
          <w:rFonts w:ascii="宋体" w:hAnsi="宋体" w:eastAsia="宋体" w:cs="宋体"/>
          <w:sz w:val="28"/>
          <w:szCs w:val="28"/>
        </w:rPr>
        <w:t>（</w:t>
      </w:r>
      <w:r>
        <w:rPr>
          <w:rFonts w:ascii="Calibri" w:hAnsi="Calibri" w:eastAsia="Calibri" w:cs="Calibri"/>
          <w:b/>
          <w:bCs/>
          <w:sz w:val="28"/>
          <w:szCs w:val="28"/>
        </w:rPr>
        <w:t>5</w:t>
      </w:r>
      <w:r>
        <w:rPr>
          <w:rFonts w:ascii="宋体" w:hAnsi="宋体" w:eastAsia="宋体" w:cs="宋体"/>
          <w:sz w:val="28"/>
          <w:szCs w:val="28"/>
        </w:rPr>
        <w:t>）努力创造新时代住房治理现代化格局。对标粤港澳大湾区核心城市，加快</w:t>
      </w:r>
      <w:r>
        <w:rPr>
          <w:rFonts w:ascii="宋体" w:hAnsi="宋体" w:eastAsia="宋体" w:cs="宋体"/>
          <w:spacing w:val="-3"/>
          <w:sz w:val="28"/>
          <w:szCs w:val="28"/>
        </w:rPr>
        <w:t>完善住房管理制度，因城施策，健全房地产市场平稳健康发</w:t>
      </w:r>
      <w:r>
        <w:rPr>
          <w:rFonts w:ascii="宋体" w:hAnsi="宋体" w:eastAsia="宋体" w:cs="宋体"/>
          <w:spacing w:val="-4"/>
          <w:sz w:val="28"/>
          <w:szCs w:val="28"/>
        </w:rPr>
        <w:t>展长效机制，联动有关部</w:t>
      </w:r>
      <w:r>
        <w:rPr>
          <w:rFonts w:ascii="宋体" w:hAnsi="宋体" w:eastAsia="宋体" w:cs="宋体"/>
          <w:spacing w:val="-1"/>
          <w:sz w:val="28"/>
          <w:szCs w:val="28"/>
        </w:rPr>
        <w:t>门，共同营造一流的城市营商环境。</w:t>
      </w:r>
    </w:p>
    <w:p w14:paraId="234AFCF2">
      <w:pPr>
        <w:kinsoku w:val="0"/>
        <w:autoSpaceDE w:val="0"/>
        <w:autoSpaceDN w:val="0"/>
        <w:adjustRightInd w:val="0"/>
        <w:snapToGrid w:val="0"/>
        <w:spacing w:before="41" w:line="219" w:lineRule="auto"/>
        <w:jc w:val="left"/>
        <w:textAlignment w:val="baseline"/>
        <w:rPr>
          <w:rFonts w:ascii="宋体" w:hAnsi="宋体" w:eastAsia="宋体" w:cs="宋体"/>
          <w:sz w:val="28"/>
          <w:szCs w:val="28"/>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"2.5.6.2"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2.5.6.2</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1"/>
          <w:kern w:val="0"/>
          <w:sz w:val="28"/>
          <w:szCs w:val="28"/>
          <w:lang w:val="en-US" w:eastAsia="en-US" w:bidi="ar-SA"/>
        </w:rPr>
        <w:t>住房空间布局总体策略</w:t>
      </w:r>
    </w:p>
    <w:p w14:paraId="1DF7EF29">
      <w:pPr>
        <w:spacing w:before="316" w:line="425" w:lineRule="auto"/>
        <w:ind w:left="2" w:right="286" w:firstLine="592"/>
        <w:rPr>
          <w:rFonts w:ascii="宋体" w:hAnsi="宋体" w:eastAsia="宋体" w:cs="宋体"/>
          <w:sz w:val="28"/>
          <w:szCs w:val="28"/>
        </w:rPr>
      </w:pPr>
      <w:r>
        <w:rPr>
          <w:rFonts w:ascii="宋体" w:hAnsi="宋体" w:eastAsia="宋体" w:cs="宋体"/>
          <w:spacing w:val="-4"/>
          <w:sz w:val="28"/>
          <w:szCs w:val="28"/>
        </w:rPr>
        <w:t>以湛江湾为核心，形成“两区两核、一轴两带多组团”</w:t>
      </w:r>
      <w:r>
        <w:rPr>
          <w:rFonts w:ascii="宋体" w:hAnsi="宋体" w:eastAsia="宋体" w:cs="宋体"/>
          <w:spacing w:val="-5"/>
          <w:sz w:val="28"/>
          <w:szCs w:val="28"/>
        </w:rPr>
        <w:t>的市区空间结构。以打造</w:t>
      </w:r>
      <w:r>
        <w:rPr>
          <w:rFonts w:ascii="宋体" w:hAnsi="宋体" w:eastAsia="宋体" w:cs="宋体"/>
          <w:spacing w:val="-3"/>
          <w:sz w:val="28"/>
          <w:szCs w:val="28"/>
        </w:rPr>
        <w:t>区域性的高端服务城市功能区为建设目标，加强市区城市设计对住</w:t>
      </w:r>
      <w:r>
        <w:rPr>
          <w:rFonts w:ascii="宋体" w:hAnsi="宋体" w:eastAsia="宋体" w:cs="宋体"/>
          <w:spacing w:val="-4"/>
          <w:sz w:val="28"/>
          <w:szCs w:val="28"/>
        </w:rPr>
        <w:t>房发展的引导；加</w:t>
      </w:r>
      <w:r>
        <w:rPr>
          <w:rFonts w:ascii="宋体" w:hAnsi="宋体" w:eastAsia="宋体" w:cs="宋体"/>
          <w:spacing w:val="-2"/>
          <w:sz w:val="28"/>
          <w:szCs w:val="28"/>
        </w:rPr>
        <w:t>大城市更新力度，稳步增加市区城镇住房供给，发展多样化的商品住房和租赁住房，</w:t>
      </w:r>
      <w:r>
        <w:rPr>
          <w:rFonts w:ascii="宋体" w:hAnsi="宋体" w:eastAsia="宋体" w:cs="宋体"/>
          <w:spacing w:val="-3"/>
          <w:sz w:val="28"/>
          <w:szCs w:val="28"/>
        </w:rPr>
        <w:t>探索在中心城区试点建设国际人才社区，高标准引进优质的公共服务配套</w:t>
      </w:r>
      <w:r>
        <w:rPr>
          <w:rFonts w:ascii="宋体" w:hAnsi="宋体" w:eastAsia="宋体" w:cs="宋体"/>
          <w:spacing w:val="-4"/>
          <w:sz w:val="28"/>
          <w:szCs w:val="28"/>
        </w:rPr>
        <w:t>设施，打造</w:t>
      </w:r>
      <w:r>
        <w:rPr>
          <w:rFonts w:ascii="宋体" w:hAnsi="宋体" w:eastAsia="宋体" w:cs="宋体"/>
          <w:spacing w:val="-1"/>
          <w:sz w:val="28"/>
          <w:szCs w:val="28"/>
        </w:rPr>
        <w:t>海湾城市高品质居住样板。</w:t>
      </w:r>
    </w:p>
    <w:p w14:paraId="331F524C">
      <w:pPr>
        <w:spacing w:before="41" w:line="424" w:lineRule="auto"/>
        <w:ind w:left="6" w:right="331" w:firstLine="558"/>
        <w:jc w:val="both"/>
        <w:rPr>
          <w:rFonts w:ascii="宋体" w:hAnsi="宋体" w:eastAsia="宋体" w:cs="宋体"/>
          <w:sz w:val="28"/>
          <w:szCs w:val="28"/>
        </w:rPr>
      </w:pPr>
      <w:r>
        <w:rPr>
          <w:rFonts w:ascii="宋体" w:hAnsi="宋体" w:eastAsia="宋体" w:cs="宋体"/>
          <w:spacing w:val="-3"/>
          <w:sz w:val="28"/>
          <w:szCs w:val="28"/>
        </w:rPr>
        <w:t>稳步增加</w:t>
      </w:r>
      <w:r>
        <w:rPr>
          <w:rFonts w:hint="eastAsia" w:ascii="宋体" w:hAnsi="宋体" w:eastAsia="宋体" w:cs="宋体"/>
          <w:b w:val="0"/>
          <w:bCs w:val="0"/>
          <w:color w:val="auto"/>
          <w:spacing w:val="-3"/>
          <w:sz w:val="28"/>
          <w:szCs w:val="28"/>
          <w:lang w:val="en-US" w:eastAsia="zh-CN"/>
        </w:rPr>
        <w:t>经开区</w:t>
      </w:r>
      <w:r>
        <w:rPr>
          <w:rFonts w:ascii="宋体" w:hAnsi="宋体" w:eastAsia="宋体" w:cs="宋体"/>
          <w:spacing w:val="-3"/>
          <w:sz w:val="28"/>
          <w:szCs w:val="28"/>
        </w:rPr>
        <w:t>、霞山、麻章、坡头和经开区的</w:t>
      </w:r>
      <w:r>
        <w:rPr>
          <w:rFonts w:ascii="宋体" w:hAnsi="宋体" w:eastAsia="宋体" w:cs="宋体"/>
          <w:spacing w:val="-4"/>
          <w:sz w:val="28"/>
          <w:szCs w:val="28"/>
        </w:rPr>
        <w:t>住房供给，加大住房保障力度，加</w:t>
      </w:r>
      <w:r>
        <w:rPr>
          <w:rFonts w:ascii="宋体" w:hAnsi="宋体" w:eastAsia="宋体" w:cs="宋体"/>
          <w:spacing w:val="-3"/>
          <w:sz w:val="28"/>
          <w:szCs w:val="28"/>
        </w:rPr>
        <w:t>快补齐公共服务配套设施短板，提高中心城区居住承载力和</w:t>
      </w:r>
      <w:r>
        <w:rPr>
          <w:rFonts w:ascii="宋体" w:hAnsi="宋体" w:eastAsia="宋体" w:cs="宋体"/>
          <w:spacing w:val="-4"/>
          <w:sz w:val="28"/>
          <w:szCs w:val="28"/>
        </w:rPr>
        <w:t>包容性；促进湛遂同城发</w:t>
      </w:r>
      <w:r>
        <w:rPr>
          <w:rFonts w:ascii="宋体" w:hAnsi="宋体" w:eastAsia="宋体" w:cs="宋体"/>
          <w:spacing w:val="-3"/>
          <w:sz w:val="28"/>
          <w:szCs w:val="28"/>
        </w:rPr>
        <w:t>展，加强市区与雷州、吴川联动发展，引导周边县（市）农</w:t>
      </w:r>
      <w:r>
        <w:rPr>
          <w:rFonts w:ascii="宋体" w:hAnsi="宋体" w:eastAsia="宋体" w:cs="宋体"/>
          <w:spacing w:val="-4"/>
          <w:sz w:val="28"/>
          <w:szCs w:val="28"/>
        </w:rPr>
        <w:t>村转移人口向中心城区集</w:t>
      </w:r>
      <w:r>
        <w:rPr>
          <w:rFonts w:ascii="宋体" w:hAnsi="宋体" w:eastAsia="宋体" w:cs="宋体"/>
          <w:spacing w:val="-1"/>
          <w:sz w:val="28"/>
          <w:szCs w:val="28"/>
        </w:rPr>
        <w:t>聚，推进中心城区新型城镇化高质量发展。</w:t>
      </w:r>
    </w:p>
    <w:p w14:paraId="333DA71F">
      <w:pPr>
        <w:spacing w:before="41" w:line="424" w:lineRule="auto"/>
        <w:ind w:left="6" w:right="331" w:firstLine="558"/>
        <w:jc w:val="both"/>
        <w:rPr>
          <w:rFonts w:ascii="宋体" w:hAnsi="宋体" w:eastAsia="宋体" w:cs="宋体"/>
          <w:sz w:val="28"/>
          <w:szCs w:val="28"/>
        </w:rPr>
      </w:pPr>
      <w:r>
        <w:rPr>
          <w:rFonts w:ascii="宋体" w:hAnsi="宋体" w:eastAsia="宋体" w:cs="宋体"/>
          <w:spacing w:val="-3"/>
          <w:sz w:val="28"/>
          <w:szCs w:val="28"/>
        </w:rPr>
        <w:t>围绕广东临港大型工业园东海岛片区和雷州奋勇片区、湛江高新技术产业</w:t>
      </w:r>
      <w:r>
        <w:rPr>
          <w:rFonts w:hint="eastAsia" w:ascii="宋体" w:hAnsi="宋体" w:eastAsia="宋体" w:cs="宋体"/>
          <w:spacing w:val="-3"/>
          <w:sz w:val="28"/>
          <w:szCs w:val="28"/>
          <w:lang w:eastAsia="zh-CN"/>
        </w:rPr>
        <w:t>经开区</w:t>
      </w:r>
      <w:r>
        <w:rPr>
          <w:rFonts w:ascii="宋体" w:hAnsi="宋体" w:eastAsia="宋体" w:cs="宋体"/>
          <w:spacing w:val="-3"/>
          <w:sz w:val="28"/>
          <w:szCs w:val="28"/>
        </w:rPr>
        <w:t>、空港经济区等重点平台的产业发展，整体谋划生产功能区和生活配套区建设，结合产业人才需求，促进工业园区项目配套宿舍的集中、整体规划建设，以需定供，适当配置中小户型商品住房、保障性租赁住房等，改善公共交通出行条件，完善公共服</w:t>
      </w:r>
      <w:r>
        <w:rPr>
          <w:rFonts w:ascii="宋体" w:hAnsi="宋体" w:eastAsia="宋体" w:cs="宋体"/>
          <w:spacing w:val="-1"/>
          <w:sz w:val="28"/>
          <w:szCs w:val="28"/>
        </w:rPr>
        <w:t>务配套设施，打造优质产业型居住社区。</w:t>
      </w:r>
    </w:p>
    <w:p w14:paraId="20FD4AF4">
      <w:pPr>
        <w:kinsoku w:val="0"/>
        <w:autoSpaceDE w:val="0"/>
        <w:autoSpaceDN w:val="0"/>
        <w:adjustRightInd w:val="0"/>
        <w:snapToGrid w:val="0"/>
        <w:spacing w:before="21" w:line="225"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5"/>
          <w:kern w:val="0"/>
          <w:sz w:val="28"/>
          <w:szCs w:val="28"/>
          <w:lang w:val="en-US" w:eastAsia="en-US" w:bidi="ar-SA"/>
        </w:rPr>
        <w:t>2.5.7.</w:t>
      </w:r>
      <w:r>
        <w:rPr>
          <w:rFonts w:ascii="Arial" w:hAnsi="Arial" w:eastAsia="Arial" w:cs="Arial"/>
          <w:b/>
          <w:bCs/>
          <w:snapToGrid w:val="0"/>
          <w:color w:val="000000"/>
          <w:spacing w:val="84"/>
          <w:kern w:val="0"/>
          <w:sz w:val="28"/>
          <w:szCs w:val="28"/>
          <w:lang w:val="en-US" w:eastAsia="en-US" w:bidi="ar-SA"/>
        </w:rPr>
        <w:t xml:space="preserve"> </w:t>
      </w:r>
      <w:r>
        <w:rPr>
          <w:rFonts w:ascii="宋体" w:hAnsi="宋体" w:eastAsia="宋体" w:cs="宋体"/>
          <w:b/>
          <w:bCs/>
          <w:snapToGrid w:val="0"/>
          <w:color w:val="000000"/>
          <w:spacing w:val="5"/>
          <w:kern w:val="0"/>
          <w:sz w:val="31"/>
          <w:szCs w:val="31"/>
          <w:lang w:val="en-US" w:eastAsia="en-US" w:bidi="ar-SA"/>
        </w:rPr>
        <w:t>湛江市建筑节能与绿色建筑发展“十四五”规划</w:t>
      </w:r>
    </w:p>
    <w:p w14:paraId="3A73D845">
      <w:pPr>
        <w:spacing w:before="290" w:line="349" w:lineRule="auto"/>
        <w:ind w:left="3" w:right="44" w:firstLine="559"/>
        <w:jc w:val="both"/>
        <w:rPr>
          <w:rFonts w:ascii="宋体" w:hAnsi="宋体" w:eastAsia="宋体" w:cs="宋体"/>
          <w:sz w:val="28"/>
          <w:szCs w:val="28"/>
        </w:rPr>
      </w:pPr>
      <w:r>
        <w:rPr>
          <w:rFonts w:ascii="宋体" w:hAnsi="宋体" w:eastAsia="宋体" w:cs="宋体"/>
          <w:sz w:val="28"/>
          <w:szCs w:val="28"/>
        </w:rPr>
        <w:t>全面推进绿色建筑高质量发展，全市城镇新建民用建筑</w:t>
      </w:r>
      <w:r>
        <w:rPr>
          <w:rFonts w:ascii="宋体" w:hAnsi="宋体" w:eastAsia="宋体" w:cs="宋体"/>
          <w:spacing w:val="-46"/>
          <w:sz w:val="28"/>
          <w:szCs w:val="28"/>
        </w:rPr>
        <w:t xml:space="preserve"> </w:t>
      </w:r>
      <w:r>
        <w:rPr>
          <w:rFonts w:ascii="Calibri" w:hAnsi="Calibri" w:eastAsia="Calibri" w:cs="Calibri"/>
          <w:b/>
          <w:bCs/>
          <w:sz w:val="28"/>
          <w:szCs w:val="28"/>
        </w:rPr>
        <w:t>100%</w:t>
      </w:r>
      <w:r>
        <w:rPr>
          <w:rFonts w:ascii="宋体" w:hAnsi="宋体" w:eastAsia="宋体" w:cs="宋体"/>
          <w:sz w:val="28"/>
          <w:szCs w:val="28"/>
        </w:rPr>
        <w:t xml:space="preserve">按绿色建筑标准进 </w:t>
      </w:r>
      <w:r>
        <w:rPr>
          <w:rFonts w:ascii="宋体" w:hAnsi="宋体" w:eastAsia="宋体" w:cs="宋体"/>
          <w:spacing w:val="-2"/>
          <w:sz w:val="28"/>
          <w:szCs w:val="28"/>
        </w:rPr>
        <w:t>行建设，人民群众对绿色建筑的获得感切实加强；为实现碳排放达峰和碳中和承诺，</w:t>
      </w:r>
      <w:r>
        <w:rPr>
          <w:rFonts w:ascii="宋体" w:hAnsi="宋体" w:eastAsia="宋体" w:cs="宋体"/>
          <w:sz w:val="28"/>
          <w:szCs w:val="28"/>
        </w:rPr>
        <w:t xml:space="preserve"> </w:t>
      </w:r>
      <w:r>
        <w:rPr>
          <w:rFonts w:ascii="宋体" w:hAnsi="宋体" w:eastAsia="宋体" w:cs="宋体"/>
          <w:spacing w:val="-3"/>
          <w:sz w:val="28"/>
          <w:szCs w:val="28"/>
        </w:rPr>
        <w:t>全市开展建筑领域碳排放基础数据搜集分析，提出建筑节能减排总量和</w:t>
      </w:r>
      <w:r>
        <w:rPr>
          <w:rFonts w:ascii="宋体" w:hAnsi="宋体" w:eastAsia="宋体" w:cs="宋体"/>
          <w:spacing w:val="-4"/>
          <w:sz w:val="28"/>
          <w:szCs w:val="28"/>
        </w:rPr>
        <w:t>强度双控新目</w:t>
      </w:r>
      <w:r>
        <w:rPr>
          <w:rFonts w:ascii="宋体" w:hAnsi="宋体" w:eastAsia="宋体" w:cs="宋体"/>
          <w:spacing w:val="-8"/>
          <w:sz w:val="28"/>
          <w:szCs w:val="28"/>
        </w:rPr>
        <w:t>标，稳步提升建筑能效水平，既有建筑绿色化</w:t>
      </w:r>
      <w:r>
        <w:rPr>
          <w:rFonts w:ascii="宋体" w:hAnsi="宋体" w:eastAsia="宋体" w:cs="宋体"/>
          <w:spacing w:val="-9"/>
          <w:sz w:val="28"/>
          <w:szCs w:val="28"/>
        </w:rPr>
        <w:t>改造有序推动，建筑用能结构逐步优化，</w:t>
      </w:r>
      <w:r>
        <w:rPr>
          <w:rFonts w:ascii="宋体" w:hAnsi="宋体" w:eastAsia="宋体" w:cs="宋体"/>
          <w:spacing w:val="-3"/>
          <w:sz w:val="28"/>
          <w:szCs w:val="28"/>
        </w:rPr>
        <w:t>可再生能源建筑应用规模进一步扩大；装配式建筑继续推广，新型建筑</w:t>
      </w:r>
      <w:r>
        <w:rPr>
          <w:rFonts w:ascii="宋体" w:hAnsi="宋体" w:eastAsia="宋体" w:cs="宋体"/>
          <w:spacing w:val="-4"/>
          <w:sz w:val="28"/>
          <w:szCs w:val="28"/>
        </w:rPr>
        <w:t>工业化不断推</w:t>
      </w:r>
      <w:r>
        <w:rPr>
          <w:rFonts w:ascii="宋体" w:hAnsi="宋体" w:eastAsia="宋体" w:cs="宋体"/>
          <w:spacing w:val="-3"/>
          <w:sz w:val="28"/>
          <w:szCs w:val="28"/>
        </w:rPr>
        <w:t>进；新增预拌混凝土企业绿色生产全面达标，散装水泥和新型墙体材料发展</w:t>
      </w:r>
      <w:r>
        <w:rPr>
          <w:rFonts w:ascii="宋体" w:hAnsi="宋体" w:eastAsia="宋体" w:cs="宋体"/>
          <w:spacing w:val="-4"/>
          <w:sz w:val="28"/>
          <w:szCs w:val="28"/>
        </w:rPr>
        <w:t>应用成果</w:t>
      </w:r>
      <w:r>
        <w:rPr>
          <w:rFonts w:ascii="宋体" w:hAnsi="宋体" w:eastAsia="宋体" w:cs="宋体"/>
          <w:spacing w:val="-1"/>
          <w:sz w:val="28"/>
          <w:szCs w:val="28"/>
        </w:rPr>
        <w:t>更加巩固，绿色建材应用比例显著提升。</w:t>
      </w:r>
    </w:p>
    <w:p w14:paraId="15DEC7B8">
      <w:pPr>
        <w:kinsoku w:val="0"/>
        <w:autoSpaceDE w:val="0"/>
        <w:autoSpaceDN w:val="0"/>
        <w:adjustRightInd w:val="0"/>
        <w:snapToGrid w:val="0"/>
        <w:spacing w:before="42" w:line="221" w:lineRule="auto"/>
        <w:ind w:left="1838"/>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2"/>
          <w:kern w:val="0"/>
          <w:sz w:val="28"/>
          <w:szCs w:val="28"/>
          <w:lang w:val="en-US" w:eastAsia="en-US" w:bidi="ar-SA"/>
        </w:rPr>
        <w:t>表</w:t>
      </w:r>
      <w:r>
        <w:rPr>
          <w:rFonts w:ascii="宋体" w:hAnsi="宋体" w:eastAsia="宋体" w:cs="宋体"/>
          <w:snapToGrid w:val="0"/>
          <w:color w:val="000000"/>
          <w:spacing w:val="-2"/>
          <w:kern w:val="0"/>
          <w:sz w:val="28"/>
          <w:szCs w:val="28"/>
          <w:lang w:val="en-US" w:eastAsia="en-US" w:bidi="ar-SA"/>
        </w:rPr>
        <w:t xml:space="preserve"> </w:t>
      </w:r>
      <w:r>
        <w:rPr>
          <w:rFonts w:ascii="Arial" w:hAnsi="Arial" w:eastAsia="Arial" w:cs="Arial"/>
          <w:b/>
          <w:bCs/>
          <w:snapToGrid w:val="0"/>
          <w:color w:val="000000"/>
          <w:spacing w:val="-2"/>
          <w:kern w:val="0"/>
          <w:sz w:val="28"/>
          <w:szCs w:val="28"/>
          <w:lang w:val="en-US" w:eastAsia="en-US" w:bidi="ar-SA"/>
        </w:rPr>
        <w:t>2.5-6</w:t>
      </w:r>
      <w:r>
        <w:rPr>
          <w:rFonts w:ascii="Arial" w:hAnsi="Arial" w:eastAsia="Arial" w:cs="Arial"/>
          <w:b/>
          <w:bCs/>
          <w:snapToGrid w:val="0"/>
          <w:color w:val="000000"/>
          <w:spacing w:val="68"/>
          <w:kern w:val="0"/>
          <w:sz w:val="28"/>
          <w:szCs w:val="28"/>
          <w:lang w:val="en-US" w:eastAsia="en-US" w:bidi="ar-SA"/>
        </w:rPr>
        <w:t xml:space="preserve"> </w:t>
      </w:r>
      <w:r>
        <w:rPr>
          <w:rFonts w:ascii="宋体" w:hAnsi="宋体" w:eastAsia="宋体" w:cs="宋体"/>
          <w:b/>
          <w:bCs/>
          <w:snapToGrid w:val="0"/>
          <w:color w:val="000000"/>
          <w:spacing w:val="-2"/>
          <w:kern w:val="0"/>
          <w:sz w:val="28"/>
          <w:szCs w:val="28"/>
          <w:lang w:val="en-US" w:eastAsia="en-US" w:bidi="ar-SA"/>
        </w:rPr>
        <w:t>“十四五”时期建筑节能与绿色建筑发展指标</w:t>
      </w:r>
    </w:p>
    <w:p w14:paraId="01ED4D0B">
      <w:pPr>
        <w:spacing w:line="134" w:lineRule="exact"/>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9"/>
        <w:gridCol w:w="2326"/>
      </w:tblGrid>
      <w:tr w14:paraId="3625A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149" w:type="dxa"/>
            <w:vAlign w:val="top"/>
          </w:tcPr>
          <w:p w14:paraId="5EE77EFC">
            <w:pPr>
              <w:spacing w:before="187" w:line="221" w:lineRule="auto"/>
              <w:ind w:left="3526"/>
              <w:rPr>
                <w:rFonts w:ascii="宋体" w:hAnsi="宋体" w:eastAsia="宋体" w:cs="宋体"/>
                <w:sz w:val="28"/>
                <w:szCs w:val="28"/>
              </w:rPr>
            </w:pPr>
            <w:r>
              <w:rPr>
                <w:rFonts w:ascii="宋体" w:hAnsi="宋体" w:eastAsia="宋体" w:cs="宋体"/>
                <w:spacing w:val="-3"/>
                <w:sz w:val="28"/>
                <w:szCs w:val="28"/>
              </w:rPr>
              <w:t>主要指标</w:t>
            </w:r>
          </w:p>
        </w:tc>
        <w:tc>
          <w:tcPr>
            <w:tcW w:w="2326" w:type="dxa"/>
            <w:vAlign w:val="top"/>
          </w:tcPr>
          <w:p w14:paraId="45DB522B">
            <w:pPr>
              <w:spacing w:before="188" w:line="220" w:lineRule="auto"/>
              <w:ind w:left="713"/>
              <w:rPr>
                <w:rFonts w:ascii="宋体" w:hAnsi="宋体" w:eastAsia="宋体" w:cs="宋体"/>
                <w:sz w:val="28"/>
                <w:szCs w:val="28"/>
              </w:rPr>
            </w:pPr>
            <w:r>
              <w:rPr>
                <w:rFonts w:ascii="黑体" w:hAnsi="黑体" w:eastAsia="黑体" w:cs="黑体"/>
                <w:b/>
                <w:bCs/>
                <w:spacing w:val="-5"/>
                <w:sz w:val="28"/>
                <w:szCs w:val="28"/>
              </w:rPr>
              <w:t>2025</w:t>
            </w:r>
            <w:r>
              <w:rPr>
                <w:rFonts w:ascii="黑体" w:hAnsi="黑体" w:eastAsia="黑体" w:cs="黑体"/>
                <w:spacing w:val="-56"/>
                <w:sz w:val="28"/>
                <w:szCs w:val="28"/>
              </w:rPr>
              <w:t xml:space="preserve"> </w:t>
            </w:r>
            <w:r>
              <w:rPr>
                <w:rFonts w:ascii="宋体" w:hAnsi="宋体" w:eastAsia="宋体" w:cs="宋体"/>
                <w:spacing w:val="-5"/>
                <w:sz w:val="28"/>
                <w:szCs w:val="28"/>
              </w:rPr>
              <w:t>年</w:t>
            </w:r>
          </w:p>
        </w:tc>
      </w:tr>
      <w:tr w14:paraId="4DC6B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149" w:type="dxa"/>
            <w:vAlign w:val="top"/>
          </w:tcPr>
          <w:p w14:paraId="123F27C2">
            <w:pPr>
              <w:spacing w:before="183" w:line="223" w:lineRule="auto"/>
              <w:ind w:left="1913"/>
              <w:rPr>
                <w:rFonts w:ascii="宋体" w:hAnsi="宋体" w:eastAsia="宋体" w:cs="宋体"/>
                <w:sz w:val="28"/>
                <w:szCs w:val="28"/>
              </w:rPr>
            </w:pPr>
            <w:r>
              <w:rPr>
                <w:rFonts w:ascii="宋体" w:hAnsi="宋体" w:eastAsia="宋体" w:cs="宋体"/>
                <w:spacing w:val="-1"/>
                <w:sz w:val="28"/>
                <w:szCs w:val="28"/>
              </w:rPr>
              <w:t>城镇绿色建筑占新建建筑比重（</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3845DD5E">
            <w:pPr>
              <w:spacing w:before="228" w:line="183" w:lineRule="auto"/>
              <w:ind w:left="974"/>
              <w:rPr>
                <w:rFonts w:ascii="黑体" w:hAnsi="黑体" w:eastAsia="黑体" w:cs="黑体"/>
                <w:sz w:val="28"/>
                <w:szCs w:val="28"/>
              </w:rPr>
            </w:pPr>
            <w:r>
              <w:rPr>
                <w:rFonts w:ascii="黑体" w:hAnsi="黑体" w:eastAsia="黑体" w:cs="黑体"/>
                <w:b/>
                <w:bCs/>
                <w:spacing w:val="-11"/>
                <w:sz w:val="28"/>
                <w:szCs w:val="28"/>
              </w:rPr>
              <w:t>100</w:t>
            </w:r>
          </w:p>
        </w:tc>
      </w:tr>
      <w:tr w14:paraId="7992E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149" w:type="dxa"/>
            <w:vAlign w:val="top"/>
          </w:tcPr>
          <w:p w14:paraId="71516379">
            <w:pPr>
              <w:spacing w:before="183" w:line="223" w:lineRule="auto"/>
              <w:ind w:left="1774"/>
              <w:rPr>
                <w:rFonts w:ascii="宋体" w:hAnsi="宋体" w:eastAsia="宋体" w:cs="宋体"/>
                <w:sz w:val="28"/>
                <w:szCs w:val="28"/>
              </w:rPr>
            </w:pPr>
            <w:r>
              <w:rPr>
                <w:rFonts w:ascii="宋体" w:hAnsi="宋体" w:eastAsia="宋体" w:cs="宋体"/>
                <w:spacing w:val="-1"/>
                <w:sz w:val="28"/>
                <w:szCs w:val="28"/>
              </w:rPr>
              <w:t>城镇新建居住建筑能效水平提升（</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24C8ED46">
            <w:pPr>
              <w:spacing w:before="227" w:line="184" w:lineRule="auto"/>
              <w:ind w:left="1029"/>
              <w:rPr>
                <w:rFonts w:ascii="黑体" w:hAnsi="黑体" w:eastAsia="黑体" w:cs="黑体"/>
                <w:sz w:val="28"/>
                <w:szCs w:val="28"/>
              </w:rPr>
            </w:pPr>
            <w:r>
              <w:rPr>
                <w:rFonts w:ascii="黑体" w:hAnsi="黑体" w:eastAsia="黑体" w:cs="黑体"/>
                <w:b/>
                <w:bCs/>
                <w:spacing w:val="-6"/>
                <w:sz w:val="28"/>
                <w:szCs w:val="28"/>
              </w:rPr>
              <w:t>30</w:t>
            </w:r>
          </w:p>
        </w:tc>
      </w:tr>
      <w:tr w14:paraId="041FE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149" w:type="dxa"/>
            <w:vAlign w:val="top"/>
          </w:tcPr>
          <w:p w14:paraId="753B7EE4">
            <w:pPr>
              <w:spacing w:before="183" w:line="223" w:lineRule="auto"/>
              <w:ind w:left="1774"/>
              <w:rPr>
                <w:rFonts w:ascii="宋体" w:hAnsi="宋体" w:eastAsia="宋体" w:cs="宋体"/>
                <w:sz w:val="28"/>
                <w:szCs w:val="28"/>
              </w:rPr>
            </w:pPr>
            <w:r>
              <w:rPr>
                <w:rFonts w:ascii="宋体" w:hAnsi="宋体" w:eastAsia="宋体" w:cs="宋体"/>
                <w:spacing w:val="-1"/>
                <w:sz w:val="28"/>
                <w:szCs w:val="28"/>
              </w:rPr>
              <w:t>城镇新建公共建筑能效水平提升（</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0DD6A2D4">
            <w:pPr>
              <w:spacing w:before="227" w:line="184" w:lineRule="auto"/>
              <w:ind w:left="1027"/>
              <w:rPr>
                <w:rFonts w:ascii="黑体" w:hAnsi="黑体" w:eastAsia="黑体" w:cs="黑体"/>
                <w:sz w:val="28"/>
                <w:szCs w:val="28"/>
              </w:rPr>
            </w:pPr>
            <w:r>
              <w:rPr>
                <w:rFonts w:ascii="黑体" w:hAnsi="黑体" w:eastAsia="黑体" w:cs="黑体"/>
                <w:b/>
                <w:bCs/>
                <w:spacing w:val="-5"/>
                <w:sz w:val="28"/>
                <w:szCs w:val="28"/>
              </w:rPr>
              <w:t>20</w:t>
            </w:r>
          </w:p>
        </w:tc>
      </w:tr>
      <w:tr w14:paraId="43FBA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149" w:type="dxa"/>
            <w:vAlign w:val="top"/>
          </w:tcPr>
          <w:p w14:paraId="1ACF645B">
            <w:pPr>
              <w:spacing w:before="184" w:line="223" w:lineRule="auto"/>
              <w:ind w:left="373"/>
              <w:rPr>
                <w:rFonts w:ascii="宋体" w:hAnsi="宋体" w:eastAsia="宋体" w:cs="宋体"/>
                <w:sz w:val="28"/>
                <w:szCs w:val="28"/>
              </w:rPr>
            </w:pPr>
            <w:r>
              <w:rPr>
                <w:rFonts w:ascii="宋体" w:hAnsi="宋体" w:eastAsia="宋体" w:cs="宋体"/>
                <w:spacing w:val="-1"/>
                <w:sz w:val="28"/>
                <w:szCs w:val="28"/>
              </w:rPr>
              <w:t>全市一星及以上等级绿色建筑占城镇新增绿色建筑比例（</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756D1A32">
            <w:pPr>
              <w:spacing w:before="227" w:line="184" w:lineRule="auto"/>
              <w:ind w:left="1029"/>
              <w:rPr>
                <w:rFonts w:ascii="黑体" w:hAnsi="黑体" w:eastAsia="黑体" w:cs="黑体"/>
                <w:sz w:val="28"/>
                <w:szCs w:val="28"/>
              </w:rPr>
            </w:pPr>
            <w:r>
              <w:rPr>
                <w:rFonts w:ascii="黑体" w:hAnsi="黑体" w:eastAsia="黑体" w:cs="黑体"/>
                <w:b/>
                <w:bCs/>
                <w:spacing w:val="-6"/>
                <w:sz w:val="28"/>
                <w:szCs w:val="28"/>
              </w:rPr>
              <w:t>30</w:t>
            </w:r>
          </w:p>
        </w:tc>
      </w:tr>
      <w:tr w14:paraId="4C001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8149" w:type="dxa"/>
            <w:vAlign w:val="top"/>
          </w:tcPr>
          <w:p w14:paraId="420A85B8">
            <w:pPr>
              <w:spacing w:before="184" w:line="220" w:lineRule="auto"/>
              <w:ind w:left="1580"/>
              <w:rPr>
                <w:rFonts w:ascii="宋体" w:hAnsi="宋体" w:eastAsia="宋体" w:cs="宋体"/>
                <w:sz w:val="28"/>
                <w:szCs w:val="28"/>
              </w:rPr>
            </w:pPr>
            <w:r>
              <w:rPr>
                <w:rFonts w:ascii="宋体" w:hAnsi="宋体" w:eastAsia="宋体" w:cs="宋体"/>
                <w:spacing w:val="-2"/>
                <w:sz w:val="28"/>
                <w:szCs w:val="28"/>
              </w:rPr>
              <w:t>既有建筑节能绿色改造面积（万平方米）</w:t>
            </w:r>
          </w:p>
        </w:tc>
        <w:tc>
          <w:tcPr>
            <w:tcW w:w="2326" w:type="dxa"/>
            <w:vAlign w:val="top"/>
          </w:tcPr>
          <w:p w14:paraId="691DF091">
            <w:pPr>
              <w:spacing w:before="229" w:line="183" w:lineRule="auto"/>
              <w:ind w:left="1023"/>
              <w:rPr>
                <w:rFonts w:ascii="黑体" w:hAnsi="黑体" w:eastAsia="黑体" w:cs="黑体"/>
                <w:sz w:val="28"/>
                <w:szCs w:val="28"/>
              </w:rPr>
            </w:pPr>
            <w:r>
              <w:rPr>
                <w:rFonts w:ascii="黑体" w:hAnsi="黑体" w:eastAsia="黑体" w:cs="黑体"/>
                <w:b/>
                <w:bCs/>
                <w:spacing w:val="-4"/>
                <w:sz w:val="28"/>
                <w:szCs w:val="28"/>
              </w:rPr>
              <w:t>50</w:t>
            </w:r>
          </w:p>
        </w:tc>
      </w:tr>
      <w:tr w14:paraId="74D41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149" w:type="dxa"/>
            <w:vAlign w:val="top"/>
          </w:tcPr>
          <w:p w14:paraId="6B548C56">
            <w:pPr>
              <w:spacing w:before="183" w:line="220" w:lineRule="auto"/>
              <w:ind w:left="1286"/>
              <w:rPr>
                <w:rFonts w:ascii="宋体" w:hAnsi="宋体" w:eastAsia="宋体" w:cs="宋体"/>
                <w:sz w:val="28"/>
                <w:szCs w:val="28"/>
              </w:rPr>
            </w:pPr>
            <w:r>
              <w:rPr>
                <w:rFonts w:ascii="宋体" w:hAnsi="宋体" w:eastAsia="宋体" w:cs="宋体"/>
                <w:spacing w:val="-2"/>
                <w:sz w:val="28"/>
                <w:szCs w:val="28"/>
              </w:rPr>
              <w:t>建设岭南特色超低能耗、近零能耗建筑（个）</w:t>
            </w:r>
          </w:p>
        </w:tc>
        <w:tc>
          <w:tcPr>
            <w:tcW w:w="2326" w:type="dxa"/>
            <w:vAlign w:val="top"/>
          </w:tcPr>
          <w:p w14:paraId="54B88DCB">
            <w:pPr>
              <w:spacing w:before="229" w:line="182" w:lineRule="auto"/>
              <w:ind w:left="1113"/>
              <w:rPr>
                <w:rFonts w:ascii="黑体" w:hAnsi="黑体" w:eastAsia="黑体" w:cs="黑体"/>
                <w:sz w:val="28"/>
                <w:szCs w:val="28"/>
              </w:rPr>
            </w:pPr>
            <w:r>
              <w:rPr>
                <w:rFonts w:ascii="黑体" w:hAnsi="黑体" w:eastAsia="黑体" w:cs="黑体"/>
                <w:b/>
                <w:bCs/>
                <w:spacing w:val="-3"/>
                <w:sz w:val="28"/>
                <w:szCs w:val="28"/>
              </w:rPr>
              <w:t>1</w:t>
            </w:r>
          </w:p>
        </w:tc>
      </w:tr>
      <w:tr w14:paraId="26F55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8149" w:type="dxa"/>
            <w:vAlign w:val="top"/>
          </w:tcPr>
          <w:p w14:paraId="107EAE9C">
            <w:pPr>
              <w:spacing w:line="417" w:lineRule="auto"/>
              <w:rPr>
                <w:rFonts w:ascii="Arial"/>
                <w:sz w:val="21"/>
              </w:rPr>
            </w:pPr>
          </w:p>
          <w:p w14:paraId="3B12BA16">
            <w:pPr>
              <w:spacing w:before="91" w:line="223" w:lineRule="auto"/>
              <w:ind w:left="1774"/>
              <w:rPr>
                <w:rFonts w:ascii="宋体" w:hAnsi="宋体" w:eastAsia="宋体" w:cs="宋体"/>
                <w:sz w:val="28"/>
                <w:szCs w:val="28"/>
              </w:rPr>
            </w:pPr>
            <w:r>
              <w:rPr>
                <w:rFonts w:ascii="宋体" w:hAnsi="宋体" w:eastAsia="宋体" w:cs="宋体"/>
                <w:spacing w:val="-1"/>
                <w:sz w:val="28"/>
                <w:szCs w:val="28"/>
              </w:rPr>
              <w:t>城镇新建建筑中装配式建筑比例（</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41C29FED">
            <w:pPr>
              <w:spacing w:before="188" w:line="366" w:lineRule="auto"/>
              <w:ind w:left="187" w:right="200" w:firstLine="2"/>
              <w:rPr>
                <w:rFonts w:ascii="宋体" w:hAnsi="宋体" w:eastAsia="宋体" w:cs="宋体"/>
                <w:sz w:val="28"/>
                <w:szCs w:val="28"/>
              </w:rPr>
            </w:pPr>
            <w:r>
              <w:rPr>
                <w:rFonts w:ascii="黑体" w:hAnsi="黑体" w:eastAsia="黑体" w:cs="黑体"/>
                <w:b/>
                <w:bCs/>
                <w:spacing w:val="-5"/>
                <w:sz w:val="28"/>
                <w:szCs w:val="28"/>
              </w:rPr>
              <w:t>30</w:t>
            </w:r>
            <w:r>
              <w:rPr>
                <w:rFonts w:ascii="宋体" w:hAnsi="宋体" w:eastAsia="宋体" w:cs="宋体"/>
                <w:spacing w:val="-5"/>
                <w:sz w:val="28"/>
                <w:szCs w:val="28"/>
              </w:rPr>
              <w:t>（中心城区）</w:t>
            </w:r>
            <w:r>
              <w:rPr>
                <w:rFonts w:ascii="宋体" w:hAnsi="宋体" w:eastAsia="宋体" w:cs="宋体"/>
                <w:spacing w:val="4"/>
                <w:sz w:val="28"/>
                <w:szCs w:val="28"/>
              </w:rPr>
              <w:t xml:space="preserve"> </w:t>
            </w:r>
            <w:r>
              <w:rPr>
                <w:rFonts w:ascii="黑体" w:hAnsi="黑体" w:eastAsia="黑体" w:cs="黑体"/>
                <w:b/>
                <w:bCs/>
                <w:spacing w:val="-5"/>
                <w:sz w:val="28"/>
                <w:szCs w:val="28"/>
              </w:rPr>
              <w:t>20</w:t>
            </w:r>
            <w:r>
              <w:rPr>
                <w:rFonts w:ascii="宋体" w:hAnsi="宋体" w:eastAsia="宋体" w:cs="宋体"/>
                <w:spacing w:val="-5"/>
                <w:sz w:val="28"/>
                <w:szCs w:val="28"/>
              </w:rPr>
              <w:t>（其他城区）</w:t>
            </w:r>
          </w:p>
        </w:tc>
      </w:tr>
      <w:tr w14:paraId="73166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8149" w:type="dxa"/>
            <w:vAlign w:val="top"/>
          </w:tcPr>
          <w:p w14:paraId="39F67680">
            <w:pPr>
              <w:spacing w:before="186" w:line="222" w:lineRule="auto"/>
              <w:ind w:left="1912"/>
              <w:rPr>
                <w:rFonts w:ascii="宋体" w:hAnsi="宋体" w:eastAsia="宋体" w:cs="宋体"/>
                <w:sz w:val="28"/>
                <w:szCs w:val="28"/>
              </w:rPr>
            </w:pPr>
            <w:r>
              <w:rPr>
                <w:rFonts w:ascii="宋体" w:hAnsi="宋体" w:eastAsia="宋体" w:cs="宋体"/>
                <w:spacing w:val="-1"/>
                <w:sz w:val="28"/>
                <w:szCs w:val="28"/>
              </w:rPr>
              <w:t>政府投资工程装配式建筑比例（</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648767E3">
            <w:pPr>
              <w:spacing w:before="231" w:line="183" w:lineRule="auto"/>
              <w:ind w:left="1023"/>
              <w:rPr>
                <w:rFonts w:ascii="黑体" w:hAnsi="黑体" w:eastAsia="黑体" w:cs="黑体"/>
                <w:sz w:val="28"/>
                <w:szCs w:val="28"/>
              </w:rPr>
            </w:pPr>
            <w:r>
              <w:rPr>
                <w:rFonts w:ascii="黑体" w:hAnsi="黑体" w:eastAsia="黑体" w:cs="黑体"/>
                <w:b/>
                <w:bCs/>
                <w:spacing w:val="-4"/>
                <w:sz w:val="28"/>
                <w:szCs w:val="28"/>
              </w:rPr>
              <w:t>50</w:t>
            </w:r>
          </w:p>
        </w:tc>
      </w:tr>
      <w:tr w14:paraId="496E8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149" w:type="dxa"/>
            <w:vAlign w:val="top"/>
          </w:tcPr>
          <w:p w14:paraId="13AD56FD">
            <w:pPr>
              <w:spacing w:before="185" w:line="219" w:lineRule="auto"/>
              <w:ind w:left="1702"/>
              <w:rPr>
                <w:rFonts w:ascii="宋体" w:hAnsi="宋体" w:eastAsia="宋体" w:cs="宋体"/>
                <w:sz w:val="28"/>
                <w:szCs w:val="28"/>
              </w:rPr>
            </w:pPr>
            <w:r>
              <w:rPr>
                <w:rFonts w:ascii="宋体" w:hAnsi="宋体" w:eastAsia="宋体" w:cs="宋体"/>
                <w:spacing w:val="-1"/>
                <w:sz w:val="28"/>
                <w:szCs w:val="28"/>
              </w:rPr>
              <w:t>太阳能光电建筑应用装机容量（兆瓦）</w:t>
            </w:r>
          </w:p>
        </w:tc>
        <w:tc>
          <w:tcPr>
            <w:tcW w:w="2326" w:type="dxa"/>
            <w:vAlign w:val="top"/>
          </w:tcPr>
          <w:p w14:paraId="37F7D22E">
            <w:pPr>
              <w:spacing w:before="227" w:line="184" w:lineRule="auto"/>
              <w:ind w:left="1027"/>
              <w:rPr>
                <w:rFonts w:ascii="黑体" w:hAnsi="黑体" w:eastAsia="黑体" w:cs="黑体"/>
                <w:sz w:val="28"/>
                <w:szCs w:val="28"/>
              </w:rPr>
            </w:pPr>
            <w:r>
              <w:rPr>
                <w:rFonts w:ascii="黑体" w:hAnsi="黑体" w:eastAsia="黑体" w:cs="黑体"/>
                <w:b/>
                <w:bCs/>
                <w:spacing w:val="-5"/>
                <w:sz w:val="28"/>
                <w:szCs w:val="28"/>
              </w:rPr>
              <w:t>20</w:t>
            </w:r>
          </w:p>
        </w:tc>
      </w:tr>
      <w:tr w14:paraId="6B5B1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8149" w:type="dxa"/>
            <w:vAlign w:val="top"/>
          </w:tcPr>
          <w:p w14:paraId="144FCB29">
            <w:pPr>
              <w:spacing w:before="189" w:line="223" w:lineRule="auto"/>
              <w:ind w:left="2053"/>
              <w:rPr>
                <w:rFonts w:ascii="宋体" w:hAnsi="宋体" w:eastAsia="宋体" w:cs="宋体"/>
                <w:sz w:val="28"/>
                <w:szCs w:val="28"/>
              </w:rPr>
            </w:pPr>
            <w:r>
              <w:rPr>
                <w:rFonts w:ascii="宋体" w:hAnsi="宋体" w:eastAsia="宋体" w:cs="宋体"/>
                <w:spacing w:val="-1"/>
                <w:sz w:val="28"/>
                <w:szCs w:val="28"/>
              </w:rPr>
              <w:t>城镇建筑可再生能源替代率（</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24867555">
            <w:pPr>
              <w:spacing w:before="235" w:line="182" w:lineRule="auto"/>
              <w:ind w:left="1095"/>
              <w:rPr>
                <w:rFonts w:ascii="黑体" w:hAnsi="黑体" w:eastAsia="黑体" w:cs="黑体"/>
                <w:sz w:val="28"/>
                <w:szCs w:val="28"/>
              </w:rPr>
            </w:pPr>
            <w:r>
              <w:rPr>
                <w:rFonts w:ascii="黑体" w:hAnsi="黑体" w:eastAsia="黑体" w:cs="黑体"/>
                <w:b/>
                <w:bCs/>
                <w:spacing w:val="-3"/>
                <w:sz w:val="28"/>
                <w:szCs w:val="28"/>
              </w:rPr>
              <w:t>8</w:t>
            </w:r>
          </w:p>
        </w:tc>
      </w:tr>
      <w:tr w14:paraId="170B0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149" w:type="dxa"/>
            <w:vAlign w:val="top"/>
          </w:tcPr>
          <w:p w14:paraId="2E6F0F30">
            <w:pPr>
              <w:spacing w:before="184" w:line="223" w:lineRule="auto"/>
              <w:ind w:left="2198"/>
              <w:rPr>
                <w:rFonts w:ascii="宋体" w:hAnsi="宋体" w:eastAsia="宋体" w:cs="宋体"/>
                <w:sz w:val="28"/>
                <w:szCs w:val="28"/>
              </w:rPr>
            </w:pPr>
            <w:r>
              <w:rPr>
                <w:rFonts w:ascii="宋体" w:hAnsi="宋体" w:eastAsia="宋体" w:cs="宋体"/>
                <w:spacing w:val="-2"/>
                <w:sz w:val="28"/>
                <w:szCs w:val="28"/>
              </w:rPr>
              <w:t>建筑能耗中电力消费比例（</w:t>
            </w:r>
            <w:r>
              <w:rPr>
                <w:rFonts w:ascii="黑体" w:hAnsi="黑体" w:eastAsia="黑体" w:cs="黑体"/>
                <w:b/>
                <w:bCs/>
                <w:spacing w:val="-2"/>
                <w:sz w:val="28"/>
                <w:szCs w:val="28"/>
              </w:rPr>
              <w:t>%</w:t>
            </w:r>
            <w:r>
              <w:rPr>
                <w:rFonts w:ascii="宋体" w:hAnsi="宋体" w:eastAsia="宋体" w:cs="宋体"/>
                <w:spacing w:val="-2"/>
                <w:sz w:val="28"/>
                <w:szCs w:val="28"/>
              </w:rPr>
              <w:t>）</w:t>
            </w:r>
          </w:p>
        </w:tc>
        <w:tc>
          <w:tcPr>
            <w:tcW w:w="2326" w:type="dxa"/>
            <w:vAlign w:val="top"/>
          </w:tcPr>
          <w:p w14:paraId="4BF63A86">
            <w:pPr>
              <w:spacing w:before="230" w:line="183" w:lineRule="auto"/>
              <w:ind w:left="1026"/>
              <w:rPr>
                <w:rFonts w:ascii="黑体" w:hAnsi="黑体" w:eastAsia="黑体" w:cs="黑体"/>
                <w:sz w:val="28"/>
                <w:szCs w:val="28"/>
              </w:rPr>
            </w:pPr>
            <w:r>
              <w:rPr>
                <w:rFonts w:ascii="黑体" w:hAnsi="黑体" w:eastAsia="黑体" w:cs="黑体"/>
                <w:b/>
                <w:bCs/>
                <w:spacing w:val="-5"/>
                <w:sz w:val="28"/>
                <w:szCs w:val="28"/>
              </w:rPr>
              <w:t>80</w:t>
            </w:r>
          </w:p>
        </w:tc>
      </w:tr>
      <w:tr w14:paraId="60E53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8149" w:type="dxa"/>
            <w:vAlign w:val="top"/>
          </w:tcPr>
          <w:p w14:paraId="2D9EA6A6">
            <w:pPr>
              <w:spacing w:before="189" w:line="223" w:lineRule="auto"/>
              <w:ind w:left="2752"/>
              <w:rPr>
                <w:rFonts w:ascii="宋体" w:hAnsi="宋体" w:eastAsia="宋体" w:cs="宋体"/>
                <w:sz w:val="28"/>
                <w:szCs w:val="28"/>
              </w:rPr>
            </w:pPr>
            <w:r>
              <w:rPr>
                <w:rFonts w:ascii="宋体" w:hAnsi="宋体" w:eastAsia="宋体" w:cs="宋体"/>
                <w:spacing w:val="-2"/>
                <w:sz w:val="28"/>
                <w:szCs w:val="28"/>
              </w:rPr>
              <w:t>散装水泥使用率（</w:t>
            </w:r>
            <w:r>
              <w:rPr>
                <w:rFonts w:ascii="黑体" w:hAnsi="黑体" w:eastAsia="黑体" w:cs="黑体"/>
                <w:b/>
                <w:bCs/>
                <w:spacing w:val="-2"/>
                <w:sz w:val="28"/>
                <w:szCs w:val="28"/>
              </w:rPr>
              <w:t>%</w:t>
            </w:r>
            <w:r>
              <w:rPr>
                <w:rFonts w:ascii="宋体" w:hAnsi="宋体" w:eastAsia="宋体" w:cs="宋体"/>
                <w:spacing w:val="-2"/>
                <w:sz w:val="28"/>
                <w:szCs w:val="28"/>
              </w:rPr>
              <w:t>）</w:t>
            </w:r>
          </w:p>
        </w:tc>
        <w:tc>
          <w:tcPr>
            <w:tcW w:w="2326" w:type="dxa"/>
            <w:vAlign w:val="top"/>
          </w:tcPr>
          <w:p w14:paraId="2D5736CA">
            <w:pPr>
              <w:spacing w:before="239" w:line="180" w:lineRule="auto"/>
              <w:ind w:left="1030"/>
              <w:rPr>
                <w:rFonts w:ascii="黑体" w:hAnsi="黑体" w:eastAsia="黑体" w:cs="黑体"/>
                <w:sz w:val="28"/>
                <w:szCs w:val="28"/>
              </w:rPr>
            </w:pPr>
            <w:r>
              <w:rPr>
                <w:rFonts w:ascii="黑体" w:hAnsi="黑体" w:eastAsia="黑体" w:cs="黑体"/>
                <w:b/>
                <w:bCs/>
                <w:spacing w:val="-6"/>
                <w:sz w:val="28"/>
                <w:szCs w:val="28"/>
              </w:rPr>
              <w:t>75</w:t>
            </w:r>
          </w:p>
        </w:tc>
      </w:tr>
      <w:tr w14:paraId="2374D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149" w:type="dxa"/>
            <w:vAlign w:val="top"/>
          </w:tcPr>
          <w:p w14:paraId="7C8DD4FE">
            <w:pPr>
              <w:spacing w:before="185" w:line="223" w:lineRule="auto"/>
              <w:ind w:left="1495"/>
              <w:rPr>
                <w:rFonts w:ascii="宋体" w:hAnsi="宋体" w:eastAsia="宋体" w:cs="宋体"/>
                <w:sz w:val="28"/>
                <w:szCs w:val="28"/>
              </w:rPr>
            </w:pPr>
            <w:r>
              <w:rPr>
                <w:rFonts w:ascii="宋体" w:hAnsi="宋体" w:eastAsia="宋体" w:cs="宋体"/>
                <w:spacing w:val="-1"/>
                <w:sz w:val="28"/>
                <w:szCs w:val="28"/>
              </w:rPr>
              <w:t>新建预拌混凝土企业绿色生产达标率（</w:t>
            </w:r>
            <w:r>
              <w:rPr>
                <w:rFonts w:ascii="黑体" w:hAnsi="黑体" w:eastAsia="黑体" w:cs="黑体"/>
                <w:b/>
                <w:bCs/>
                <w:spacing w:val="-1"/>
                <w:sz w:val="28"/>
                <w:szCs w:val="28"/>
              </w:rPr>
              <w:t>%</w:t>
            </w:r>
            <w:r>
              <w:rPr>
                <w:rFonts w:ascii="宋体" w:hAnsi="宋体" w:eastAsia="宋体" w:cs="宋体"/>
                <w:spacing w:val="-1"/>
                <w:sz w:val="28"/>
                <w:szCs w:val="28"/>
              </w:rPr>
              <w:t>）</w:t>
            </w:r>
          </w:p>
        </w:tc>
        <w:tc>
          <w:tcPr>
            <w:tcW w:w="2326" w:type="dxa"/>
            <w:vAlign w:val="top"/>
          </w:tcPr>
          <w:p w14:paraId="4A9E6592">
            <w:pPr>
              <w:spacing w:before="230" w:line="183" w:lineRule="auto"/>
              <w:ind w:left="974"/>
              <w:rPr>
                <w:rFonts w:ascii="黑体" w:hAnsi="黑体" w:eastAsia="黑体" w:cs="黑体"/>
                <w:sz w:val="28"/>
                <w:szCs w:val="28"/>
              </w:rPr>
            </w:pPr>
            <w:r>
              <w:rPr>
                <w:rFonts w:ascii="黑体" w:hAnsi="黑体" w:eastAsia="黑体" w:cs="黑体"/>
                <w:b/>
                <w:bCs/>
                <w:spacing w:val="-11"/>
                <w:sz w:val="28"/>
                <w:szCs w:val="28"/>
              </w:rPr>
              <w:t>100</w:t>
            </w:r>
          </w:p>
        </w:tc>
      </w:tr>
    </w:tbl>
    <w:p w14:paraId="14779CD1">
      <w:pPr>
        <w:spacing w:before="54" w:line="220" w:lineRule="auto"/>
        <w:ind w:left="563"/>
        <w:rPr>
          <w:rFonts w:ascii="宋体" w:hAnsi="宋体" w:eastAsia="宋体" w:cs="宋体"/>
          <w:sz w:val="28"/>
          <w:szCs w:val="28"/>
        </w:rPr>
      </w:pPr>
      <w:r>
        <w:rPr>
          <w:rFonts w:ascii="宋体" w:hAnsi="宋体" w:eastAsia="宋体" w:cs="宋体"/>
          <w:spacing w:val="-1"/>
          <w:sz w:val="28"/>
          <w:szCs w:val="28"/>
        </w:rPr>
        <w:t>注：表中指标均为预期性指标，比例为当年值，数值为累计值。</w:t>
      </w:r>
    </w:p>
    <w:p w14:paraId="4B3AED25">
      <w:pPr>
        <w:spacing w:before="43" w:line="426" w:lineRule="auto"/>
        <w:ind w:left="2" w:right="86" w:firstLine="560"/>
        <w:jc w:val="both"/>
        <w:rPr>
          <w:rFonts w:ascii="宋体" w:hAnsi="宋体" w:eastAsia="宋体" w:cs="宋体"/>
          <w:spacing w:val="-1"/>
          <w:sz w:val="28"/>
          <w:szCs w:val="28"/>
        </w:rPr>
      </w:pPr>
    </w:p>
    <w:p w14:paraId="608A6F09">
      <w:pPr>
        <w:spacing w:before="43" w:line="426" w:lineRule="auto"/>
        <w:ind w:left="2" w:right="86" w:firstLine="560"/>
        <w:jc w:val="both"/>
        <w:rPr>
          <w:rFonts w:ascii="宋体" w:hAnsi="宋体" w:eastAsia="宋体" w:cs="宋体"/>
          <w:spacing w:val="-1"/>
          <w:sz w:val="28"/>
          <w:szCs w:val="28"/>
        </w:rPr>
      </w:pPr>
    </w:p>
    <w:p w14:paraId="5BA5DB5D">
      <w:pPr>
        <w:spacing w:before="43" w:line="426" w:lineRule="auto"/>
        <w:ind w:left="2" w:right="86" w:firstLine="560"/>
        <w:jc w:val="both"/>
        <w:rPr>
          <w:rFonts w:ascii="宋体" w:hAnsi="宋体" w:eastAsia="宋体" w:cs="宋体"/>
          <w:spacing w:val="-1"/>
          <w:sz w:val="28"/>
          <w:szCs w:val="28"/>
        </w:rPr>
      </w:pPr>
    </w:p>
    <w:p w14:paraId="4789C42E">
      <w:pPr>
        <w:spacing w:before="43" w:line="426" w:lineRule="auto"/>
        <w:ind w:left="2" w:right="86" w:firstLine="560"/>
        <w:jc w:val="both"/>
        <w:rPr>
          <w:rFonts w:ascii="宋体" w:hAnsi="宋体" w:eastAsia="宋体" w:cs="宋体"/>
          <w:spacing w:val="-1"/>
          <w:sz w:val="28"/>
          <w:szCs w:val="28"/>
        </w:rPr>
      </w:pPr>
    </w:p>
    <w:p w14:paraId="6D302CF4">
      <w:pPr>
        <w:spacing w:before="43" w:line="426" w:lineRule="auto"/>
        <w:ind w:left="2" w:right="86" w:firstLine="560"/>
        <w:jc w:val="both"/>
        <w:rPr>
          <w:rFonts w:ascii="宋体" w:hAnsi="宋体" w:eastAsia="宋体" w:cs="宋体"/>
          <w:spacing w:val="-1"/>
          <w:sz w:val="28"/>
          <w:szCs w:val="28"/>
        </w:rPr>
      </w:pPr>
    </w:p>
    <w:p w14:paraId="3D8977FD">
      <w:pPr>
        <w:spacing w:before="43" w:line="426" w:lineRule="auto"/>
        <w:ind w:left="2" w:right="86" w:firstLine="560"/>
        <w:jc w:val="both"/>
        <w:rPr>
          <w:rFonts w:ascii="宋体" w:hAnsi="宋体" w:eastAsia="宋体" w:cs="宋体"/>
          <w:spacing w:val="-1"/>
          <w:sz w:val="28"/>
          <w:szCs w:val="28"/>
        </w:rPr>
      </w:pPr>
    </w:p>
    <w:p w14:paraId="18186A31">
      <w:pPr>
        <w:spacing w:before="43" w:line="426" w:lineRule="auto"/>
        <w:ind w:left="2" w:right="86" w:firstLine="560"/>
        <w:jc w:val="both"/>
        <w:rPr>
          <w:rFonts w:ascii="宋体" w:hAnsi="宋体" w:eastAsia="宋体" w:cs="宋体"/>
          <w:spacing w:val="-1"/>
          <w:sz w:val="28"/>
          <w:szCs w:val="28"/>
        </w:rPr>
      </w:pPr>
    </w:p>
    <w:p w14:paraId="6B212EF3">
      <w:pPr>
        <w:spacing w:before="43" w:line="426" w:lineRule="auto"/>
        <w:ind w:left="2" w:right="86" w:firstLine="560"/>
        <w:jc w:val="both"/>
        <w:rPr>
          <w:rFonts w:ascii="宋体" w:hAnsi="宋体" w:eastAsia="宋体" w:cs="宋体"/>
          <w:spacing w:val="-1"/>
          <w:sz w:val="28"/>
          <w:szCs w:val="28"/>
        </w:rPr>
      </w:pPr>
    </w:p>
    <w:p w14:paraId="673A435F">
      <w:pPr>
        <w:spacing w:before="43" w:line="426" w:lineRule="auto"/>
        <w:ind w:left="2" w:right="86" w:firstLine="560"/>
        <w:jc w:val="both"/>
        <w:rPr>
          <w:rFonts w:ascii="宋体" w:hAnsi="宋体" w:eastAsia="宋体" w:cs="宋体"/>
          <w:spacing w:val="-1"/>
          <w:sz w:val="28"/>
          <w:szCs w:val="28"/>
        </w:rPr>
      </w:pPr>
    </w:p>
    <w:p w14:paraId="6188ADEF">
      <w:pPr>
        <w:spacing w:before="43" w:line="426" w:lineRule="auto"/>
        <w:ind w:left="2" w:right="86" w:firstLine="560"/>
        <w:jc w:val="both"/>
        <w:rPr>
          <w:rFonts w:ascii="宋体" w:hAnsi="宋体" w:eastAsia="宋体" w:cs="宋体"/>
          <w:spacing w:val="-1"/>
          <w:sz w:val="28"/>
          <w:szCs w:val="28"/>
        </w:rPr>
      </w:pPr>
    </w:p>
    <w:p w14:paraId="066BDCE3">
      <w:pPr>
        <w:spacing w:before="43" w:line="426" w:lineRule="auto"/>
        <w:ind w:left="2" w:right="86" w:firstLine="560"/>
        <w:jc w:val="both"/>
        <w:rPr>
          <w:rFonts w:ascii="宋体" w:hAnsi="宋体" w:eastAsia="宋体" w:cs="宋体"/>
          <w:spacing w:val="-1"/>
          <w:sz w:val="28"/>
          <w:szCs w:val="28"/>
        </w:rPr>
      </w:pPr>
    </w:p>
    <w:p w14:paraId="49880C22">
      <w:pPr>
        <w:spacing w:before="43" w:line="426" w:lineRule="auto"/>
        <w:ind w:left="2" w:right="86" w:firstLine="560"/>
        <w:jc w:val="both"/>
        <w:rPr>
          <w:rFonts w:ascii="宋体" w:hAnsi="宋体" w:eastAsia="宋体" w:cs="宋体"/>
          <w:spacing w:val="-1"/>
          <w:sz w:val="28"/>
          <w:szCs w:val="28"/>
        </w:rPr>
      </w:pPr>
    </w:p>
    <w:p w14:paraId="262B67D5">
      <w:pPr>
        <w:spacing w:before="43" w:line="426" w:lineRule="auto"/>
        <w:ind w:left="2" w:right="86" w:firstLine="560"/>
        <w:jc w:val="both"/>
        <w:rPr>
          <w:rFonts w:ascii="宋体" w:hAnsi="宋体" w:eastAsia="宋体" w:cs="宋体"/>
          <w:spacing w:val="-1"/>
          <w:sz w:val="28"/>
          <w:szCs w:val="28"/>
        </w:rPr>
      </w:pPr>
    </w:p>
    <w:p w14:paraId="02923EA8">
      <w:pPr>
        <w:spacing w:before="43" w:line="426" w:lineRule="auto"/>
        <w:ind w:left="2" w:right="86" w:firstLine="560"/>
        <w:jc w:val="both"/>
        <w:rPr>
          <w:rFonts w:ascii="宋体" w:hAnsi="宋体" w:eastAsia="宋体" w:cs="宋体"/>
          <w:spacing w:val="-1"/>
          <w:sz w:val="28"/>
          <w:szCs w:val="28"/>
        </w:rPr>
      </w:pPr>
    </w:p>
    <w:p w14:paraId="6E86A608">
      <w:pPr>
        <w:spacing w:before="43" w:line="426" w:lineRule="auto"/>
        <w:ind w:left="2" w:right="86" w:firstLine="560"/>
        <w:jc w:val="both"/>
        <w:rPr>
          <w:rFonts w:ascii="宋体" w:hAnsi="宋体" w:eastAsia="宋体" w:cs="宋体"/>
          <w:spacing w:val="-1"/>
          <w:sz w:val="28"/>
          <w:szCs w:val="28"/>
        </w:rPr>
      </w:pPr>
    </w:p>
    <w:p w14:paraId="00AEDE13">
      <w:pPr>
        <w:spacing w:before="43" w:line="426" w:lineRule="auto"/>
        <w:ind w:left="2" w:right="86" w:firstLine="560"/>
        <w:jc w:val="both"/>
        <w:rPr>
          <w:rFonts w:ascii="宋体" w:hAnsi="宋体" w:eastAsia="宋体" w:cs="宋体"/>
          <w:spacing w:val="-1"/>
          <w:sz w:val="28"/>
          <w:szCs w:val="28"/>
        </w:rPr>
      </w:pPr>
    </w:p>
    <w:p w14:paraId="34731A20">
      <w:pPr>
        <w:spacing w:before="43" w:line="426" w:lineRule="auto"/>
        <w:ind w:left="2" w:right="86" w:firstLine="560"/>
        <w:jc w:val="both"/>
        <w:rPr>
          <w:rFonts w:ascii="宋体" w:hAnsi="宋体" w:eastAsia="宋体" w:cs="宋体"/>
          <w:spacing w:val="-1"/>
          <w:sz w:val="28"/>
          <w:szCs w:val="28"/>
        </w:rPr>
      </w:pPr>
    </w:p>
    <w:p w14:paraId="3B41AE43">
      <w:pPr>
        <w:spacing w:before="43" w:line="426" w:lineRule="auto"/>
        <w:ind w:left="2" w:right="86" w:firstLine="560"/>
        <w:jc w:val="both"/>
        <w:rPr>
          <w:rFonts w:ascii="宋体" w:hAnsi="宋体" w:eastAsia="宋体" w:cs="宋体"/>
          <w:spacing w:val="-1"/>
          <w:sz w:val="28"/>
          <w:szCs w:val="28"/>
        </w:rPr>
      </w:pPr>
    </w:p>
    <w:p w14:paraId="584A6D93">
      <w:pPr>
        <w:spacing w:before="43" w:line="426" w:lineRule="auto"/>
        <w:ind w:left="2" w:right="86" w:firstLine="560"/>
        <w:jc w:val="both"/>
        <w:rPr>
          <w:rFonts w:ascii="宋体" w:hAnsi="宋体" w:eastAsia="宋体" w:cs="宋体"/>
          <w:spacing w:val="-1"/>
          <w:sz w:val="28"/>
          <w:szCs w:val="28"/>
        </w:rPr>
      </w:pPr>
    </w:p>
    <w:p w14:paraId="6DE61D8A">
      <w:pPr>
        <w:spacing w:before="43" w:line="426" w:lineRule="auto"/>
        <w:ind w:left="2" w:right="86" w:firstLine="560"/>
        <w:jc w:val="both"/>
        <w:rPr>
          <w:rFonts w:ascii="宋体" w:hAnsi="宋体" w:eastAsia="宋体" w:cs="宋体"/>
          <w:spacing w:val="-1"/>
          <w:sz w:val="28"/>
          <w:szCs w:val="28"/>
        </w:rPr>
      </w:pPr>
    </w:p>
    <w:p w14:paraId="022078E0">
      <w:pPr>
        <w:spacing w:before="43" w:line="426" w:lineRule="auto"/>
        <w:ind w:right="86"/>
        <w:jc w:val="both"/>
        <w:rPr>
          <w:rFonts w:ascii="宋体" w:hAnsi="宋体" w:eastAsia="宋体" w:cs="宋体"/>
          <w:spacing w:val="-1"/>
          <w:sz w:val="28"/>
          <w:szCs w:val="28"/>
        </w:rPr>
      </w:pPr>
    </w:p>
    <w:p w14:paraId="7E3B63F1">
      <w:pPr>
        <w:spacing w:before="43" w:line="426" w:lineRule="auto"/>
        <w:ind w:right="86"/>
        <w:jc w:val="both"/>
        <w:rPr>
          <w:rFonts w:ascii="宋体" w:hAnsi="宋体" w:eastAsia="宋体" w:cs="宋体"/>
          <w:spacing w:val="-1"/>
          <w:sz w:val="28"/>
          <w:szCs w:val="28"/>
        </w:rPr>
      </w:pPr>
    </w:p>
    <w:p w14:paraId="42E5D3CD">
      <w:pPr>
        <w:spacing w:before="20" w:line="224" w:lineRule="auto"/>
        <w:ind w:left="20"/>
        <w:jc w:val="center"/>
        <w:outlineLvl w:val="0"/>
        <w:rPr>
          <w:rFonts w:ascii="宋体" w:hAnsi="宋体" w:eastAsia="宋体" w:cs="宋体"/>
          <w:b/>
          <w:bCs/>
          <w:spacing w:val="3"/>
          <w:sz w:val="31"/>
          <w:szCs w:val="31"/>
        </w:rPr>
      </w:pPr>
      <w:r>
        <w:rPr>
          <w:rFonts w:ascii="宋体" w:hAnsi="宋体" w:eastAsia="宋体" w:cs="宋体"/>
          <w:b/>
          <w:bCs/>
          <w:spacing w:val="3"/>
          <w:sz w:val="31"/>
          <w:szCs w:val="31"/>
        </w:rPr>
        <w:t>第</w:t>
      </w:r>
      <w:r>
        <w:rPr>
          <w:rFonts w:ascii="宋体" w:hAnsi="宋体" w:eastAsia="宋体" w:cs="宋体"/>
          <w:spacing w:val="-60"/>
          <w:sz w:val="31"/>
          <w:szCs w:val="31"/>
        </w:rPr>
        <w:t xml:space="preserve"> </w:t>
      </w:r>
      <w:r>
        <w:rPr>
          <w:rFonts w:hint="eastAsia" w:ascii="宋体" w:hAnsi="宋体" w:eastAsia="宋体" w:cs="宋体"/>
          <w:spacing w:val="-60"/>
          <w:sz w:val="31"/>
          <w:szCs w:val="31"/>
          <w:lang w:val="en-US" w:eastAsia="zh-CN"/>
        </w:rPr>
        <w:t xml:space="preserve"> </w:t>
      </w:r>
      <w:r>
        <w:rPr>
          <w:rFonts w:ascii="Calibri" w:hAnsi="Calibri" w:eastAsia="Calibri" w:cs="Calibri"/>
          <w:b/>
          <w:bCs/>
          <w:spacing w:val="3"/>
          <w:sz w:val="31"/>
          <w:szCs w:val="31"/>
        </w:rPr>
        <w:t>3</w:t>
      </w:r>
      <w:r>
        <w:rPr>
          <w:rFonts w:hint="eastAsia" w:ascii="Calibri" w:hAnsi="Calibri" w:eastAsia="宋体" w:cs="Calibri"/>
          <w:b/>
          <w:bCs/>
          <w:spacing w:val="3"/>
          <w:sz w:val="31"/>
          <w:szCs w:val="31"/>
          <w:lang w:val="en-US" w:eastAsia="zh-CN"/>
        </w:rPr>
        <w:t xml:space="preserve"> </w:t>
      </w:r>
      <w:r>
        <w:rPr>
          <w:rFonts w:ascii="宋体" w:hAnsi="宋体" w:eastAsia="宋体" w:cs="宋体"/>
          <w:b/>
          <w:bCs/>
          <w:spacing w:val="3"/>
          <w:sz w:val="31"/>
          <w:szCs w:val="31"/>
        </w:rPr>
        <w:t>章</w:t>
      </w:r>
      <w:r>
        <w:rPr>
          <w:rFonts w:ascii="宋体" w:hAnsi="宋体" w:eastAsia="宋体" w:cs="宋体"/>
          <w:spacing w:val="1"/>
          <w:sz w:val="31"/>
          <w:szCs w:val="31"/>
        </w:rPr>
        <w:t xml:space="preserve">  </w:t>
      </w:r>
      <w:r>
        <w:rPr>
          <w:rFonts w:ascii="宋体" w:hAnsi="宋体" w:eastAsia="宋体" w:cs="宋体"/>
          <w:b/>
          <w:bCs/>
          <w:spacing w:val="3"/>
          <w:sz w:val="31"/>
          <w:szCs w:val="31"/>
        </w:rPr>
        <w:t>建筑垃圾分类及产量预测</w:t>
      </w:r>
    </w:p>
    <w:p w14:paraId="5D68EB4E">
      <w:pPr>
        <w:pStyle w:val="3"/>
        <w:spacing w:before="284" w:line="220" w:lineRule="auto"/>
        <w:ind w:left="1"/>
        <w:outlineLvl w:val="1"/>
        <w:rPr>
          <w:b/>
          <w:bCs/>
          <w:spacing w:val="-1"/>
          <w:sz w:val="30"/>
          <w:szCs w:val="30"/>
        </w:rPr>
      </w:pPr>
      <w:bookmarkStart w:id="137" w:name="bookmark59"/>
      <w:bookmarkEnd w:id="137"/>
      <w:r>
        <w:rPr>
          <w:b/>
          <w:bCs/>
          <w:spacing w:val="-1"/>
          <w:sz w:val="30"/>
          <w:szCs w:val="30"/>
        </w:rPr>
        <w:t>3.1.    建筑垃圾分类</w:t>
      </w:r>
    </w:p>
    <w:p w14:paraId="2AF0E238">
      <w:pPr>
        <w:spacing w:before="231" w:line="406" w:lineRule="auto"/>
        <w:ind w:left="20" w:right="22" w:firstLine="561"/>
        <w:jc w:val="both"/>
        <w:rPr>
          <w:rFonts w:ascii="宋体" w:hAnsi="宋体" w:eastAsia="宋体" w:cs="宋体"/>
          <w:sz w:val="28"/>
          <w:szCs w:val="28"/>
        </w:rPr>
      </w:pPr>
      <w:r>
        <w:rPr>
          <w:rFonts w:ascii="宋体" w:hAnsi="宋体" w:eastAsia="宋体" w:cs="宋体"/>
          <w:spacing w:val="2"/>
          <w:sz w:val="28"/>
          <w:szCs w:val="28"/>
        </w:rPr>
        <w:t>《建筑垃圾处理技术标准》（</w:t>
      </w:r>
      <w:r>
        <w:rPr>
          <w:rFonts w:ascii="Calibri" w:hAnsi="Calibri" w:eastAsia="Calibri" w:cs="Calibri"/>
          <w:b/>
          <w:bCs/>
          <w:sz w:val="28"/>
          <w:szCs w:val="28"/>
        </w:rPr>
        <w:t>CJJ</w:t>
      </w:r>
      <w:r>
        <w:rPr>
          <w:rFonts w:ascii="Calibri" w:hAnsi="Calibri" w:eastAsia="Calibri" w:cs="Calibri"/>
          <w:b/>
          <w:bCs/>
          <w:spacing w:val="2"/>
          <w:sz w:val="28"/>
          <w:szCs w:val="28"/>
        </w:rPr>
        <w:t>/T</w:t>
      </w:r>
      <w:r>
        <w:rPr>
          <w:rFonts w:ascii="Calibri" w:hAnsi="Calibri" w:eastAsia="Calibri" w:cs="Calibri"/>
          <w:b/>
          <w:bCs/>
          <w:spacing w:val="31"/>
          <w:sz w:val="28"/>
          <w:szCs w:val="28"/>
        </w:rPr>
        <w:t xml:space="preserve"> </w:t>
      </w:r>
      <w:r>
        <w:rPr>
          <w:rFonts w:ascii="Calibri" w:hAnsi="Calibri" w:eastAsia="Calibri" w:cs="Calibri"/>
          <w:b/>
          <w:bCs/>
          <w:spacing w:val="2"/>
          <w:sz w:val="28"/>
          <w:szCs w:val="28"/>
        </w:rPr>
        <w:t>134-2019</w:t>
      </w:r>
      <w:r>
        <w:rPr>
          <w:rFonts w:ascii="宋体" w:hAnsi="宋体" w:eastAsia="宋体" w:cs="宋体"/>
          <w:spacing w:val="2"/>
          <w:sz w:val="28"/>
          <w:szCs w:val="28"/>
        </w:rPr>
        <w:t>）定义：建筑垃圾是工程渣土、工</w:t>
      </w:r>
      <w:r>
        <w:rPr>
          <w:rFonts w:ascii="宋体" w:hAnsi="宋体" w:eastAsia="宋体" w:cs="宋体"/>
          <w:spacing w:val="-3"/>
          <w:sz w:val="28"/>
          <w:szCs w:val="28"/>
        </w:rPr>
        <w:t>程泥浆、工程垃圾、拆除垃圾和装修垃圾等的总称。包括新建、扩</w:t>
      </w:r>
      <w:r>
        <w:rPr>
          <w:rFonts w:ascii="宋体" w:hAnsi="宋体" w:eastAsia="宋体" w:cs="宋体"/>
          <w:spacing w:val="-4"/>
          <w:sz w:val="28"/>
          <w:szCs w:val="28"/>
        </w:rPr>
        <w:t>建、改建和拆除各</w:t>
      </w:r>
      <w:r>
        <w:rPr>
          <w:rFonts w:ascii="宋体" w:hAnsi="宋体" w:eastAsia="宋体" w:cs="宋体"/>
          <w:spacing w:val="-3"/>
          <w:sz w:val="28"/>
          <w:szCs w:val="28"/>
        </w:rPr>
        <w:t>类建筑物、构筑物、管网等以及居民装饰装修房屋过程中所产生的</w:t>
      </w:r>
      <w:r>
        <w:rPr>
          <w:rFonts w:ascii="宋体" w:hAnsi="宋体" w:eastAsia="宋体" w:cs="宋体"/>
          <w:spacing w:val="-4"/>
          <w:sz w:val="28"/>
          <w:szCs w:val="28"/>
        </w:rPr>
        <w:t>弃土、弃料及其他</w:t>
      </w:r>
      <w:r>
        <w:rPr>
          <w:rFonts w:ascii="宋体" w:hAnsi="宋体" w:eastAsia="宋体" w:cs="宋体"/>
          <w:spacing w:val="-1"/>
          <w:sz w:val="28"/>
          <w:szCs w:val="28"/>
        </w:rPr>
        <w:t>废弃物，不包括经检验、鉴定为危险废物的建筑垃圾。</w:t>
      </w:r>
    </w:p>
    <w:p w14:paraId="3593D692">
      <w:pPr>
        <w:spacing w:before="66" w:line="226" w:lineRule="auto"/>
        <w:ind w:left="101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8"/>
                    <a:stretch>
                      <a:fillRect/>
                    </a:stretch>
                  </pic:blipFill>
                  <pic:spPr>
                    <a:xfrm>
                      <a:off x="0" y="0"/>
                      <a:ext cx="126598" cy="197922"/>
                    </a:xfrm>
                    <a:prstGeom prst="rect">
                      <a:avLst/>
                    </a:prstGeom>
                  </pic:spPr>
                </pic:pic>
              </a:graphicData>
            </a:graphic>
          </wp:inline>
        </w:drawing>
      </w:r>
      <w:r>
        <w:rPr>
          <w:rFonts w:ascii="宋体" w:hAnsi="宋体" w:eastAsia="宋体" w:cs="宋体"/>
          <w:spacing w:val="-53"/>
          <w:sz w:val="28"/>
          <w:szCs w:val="28"/>
        </w:rPr>
        <w:t xml:space="preserve"> </w:t>
      </w:r>
      <w:r>
        <w:rPr>
          <w:rFonts w:ascii="宋体" w:hAnsi="宋体" w:eastAsia="宋体" w:cs="宋体"/>
          <w:spacing w:val="-1"/>
          <w:sz w:val="28"/>
          <w:szCs w:val="28"/>
        </w:rPr>
        <w:t>工程渣土：各类建筑物、构筑物、管网等基础开挖过程中产生的弃土。</w:t>
      </w:r>
    </w:p>
    <w:p w14:paraId="6CB84B69">
      <w:pPr>
        <w:spacing w:before="282" w:line="319" w:lineRule="auto"/>
        <w:ind w:left="440" w:right="20" w:firstLine="572"/>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1"/>
          <w:sz w:val="28"/>
          <w:szCs w:val="28"/>
        </w:rPr>
        <w:t>工程泥浆：钻孔桩基施工、地下连续墙施工、泥水</w:t>
      </w:r>
      <w:r>
        <w:rPr>
          <w:rFonts w:ascii="宋体" w:hAnsi="宋体" w:eastAsia="宋体" w:cs="宋体"/>
          <w:sz w:val="28"/>
          <w:szCs w:val="28"/>
        </w:rPr>
        <w:t>盾构施工、水平定向钻</w:t>
      </w:r>
      <w:r>
        <w:rPr>
          <w:rFonts w:ascii="宋体" w:hAnsi="宋体" w:eastAsia="宋体" w:cs="宋体"/>
          <w:spacing w:val="-3"/>
          <w:sz w:val="28"/>
          <w:szCs w:val="28"/>
        </w:rPr>
        <w:t>及泥水顶管等施工产生的泥浆。</w:t>
      </w:r>
    </w:p>
    <w:p w14:paraId="4F906CC0">
      <w:pPr>
        <w:spacing w:before="279" w:line="319" w:lineRule="auto"/>
        <w:ind w:left="441" w:right="20" w:firstLine="571"/>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pacing w:val="1"/>
          <w:sz w:val="28"/>
          <w:szCs w:val="28"/>
        </w:rPr>
        <w:t>工程垃圾：各类建筑物、构筑物等建设过程中产生</w:t>
      </w:r>
      <w:r>
        <w:rPr>
          <w:rFonts w:ascii="宋体" w:hAnsi="宋体" w:eastAsia="宋体" w:cs="宋体"/>
          <w:sz w:val="28"/>
          <w:szCs w:val="28"/>
        </w:rPr>
        <w:t>的以金属、混凝土、沥</w:t>
      </w:r>
      <w:r>
        <w:rPr>
          <w:rFonts w:ascii="宋体" w:hAnsi="宋体" w:eastAsia="宋体" w:cs="宋体"/>
          <w:spacing w:val="-3"/>
          <w:sz w:val="28"/>
          <w:szCs w:val="28"/>
        </w:rPr>
        <w:t>青和模板等为主要成分的弃料。</w:t>
      </w:r>
    </w:p>
    <w:p w14:paraId="4B39CAA9">
      <w:pPr>
        <w:spacing w:before="280" w:line="319" w:lineRule="auto"/>
        <w:ind w:left="441" w:right="20" w:firstLine="571"/>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71"/>
          <w:sz w:val="28"/>
          <w:szCs w:val="28"/>
        </w:rPr>
        <w:t xml:space="preserve"> </w:t>
      </w:r>
      <w:r>
        <w:rPr>
          <w:rFonts w:ascii="宋体" w:hAnsi="宋体" w:eastAsia="宋体" w:cs="宋体"/>
          <w:spacing w:val="1"/>
          <w:sz w:val="28"/>
          <w:szCs w:val="28"/>
        </w:rPr>
        <w:t>拆除垃圾：各类建筑物、构筑物等拆除过程中产生的以金</w:t>
      </w:r>
      <w:r>
        <w:rPr>
          <w:rFonts w:ascii="宋体" w:hAnsi="宋体" w:eastAsia="宋体" w:cs="宋体"/>
          <w:sz w:val="28"/>
          <w:szCs w:val="28"/>
        </w:rPr>
        <w:t>属、混凝土、沥</w:t>
      </w:r>
      <w:r>
        <w:rPr>
          <w:rFonts w:ascii="宋体" w:hAnsi="宋体" w:eastAsia="宋体" w:cs="宋体"/>
          <w:spacing w:val="-1"/>
          <w:sz w:val="28"/>
          <w:szCs w:val="28"/>
        </w:rPr>
        <w:t>青、砖瓦、陶瓷、玻璃、木材、塑料、土等为主要成分</w:t>
      </w:r>
      <w:r>
        <w:rPr>
          <w:rFonts w:ascii="宋体" w:hAnsi="宋体" w:eastAsia="宋体" w:cs="宋体"/>
          <w:spacing w:val="-2"/>
          <w:sz w:val="28"/>
          <w:szCs w:val="28"/>
        </w:rPr>
        <w:t>的弃料。</w:t>
      </w:r>
    </w:p>
    <w:p w14:paraId="3F4D4384">
      <w:pPr>
        <w:spacing w:before="281" w:line="319" w:lineRule="auto"/>
        <w:ind w:left="441" w:right="20" w:firstLine="571"/>
        <w:rPr>
          <w:rFonts w:ascii="宋体" w:hAnsi="宋体" w:eastAsia="宋体" w:cs="宋体"/>
          <w:spacing w:val="-1"/>
          <w:sz w:val="28"/>
          <w:szCs w:val="28"/>
        </w:rPr>
      </w:pPr>
      <w:r>
        <w:rPr>
          <w:rFonts w:ascii="宋体" w:hAnsi="宋体" w:eastAsia="宋体" w:cs="宋体"/>
          <w:position w:val="-5"/>
          <w:sz w:val="28"/>
          <w:szCs w:val="28"/>
        </w:rPr>
        <w:drawing>
          <wp:inline distT="0" distB="0" distL="0" distR="0">
            <wp:extent cx="126365" cy="197485"/>
            <wp:effectExtent l="0" t="0" r="6985" b="1270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71"/>
          <w:sz w:val="28"/>
          <w:szCs w:val="28"/>
        </w:rPr>
        <w:t xml:space="preserve"> </w:t>
      </w:r>
      <w:r>
        <w:rPr>
          <w:rFonts w:ascii="宋体" w:hAnsi="宋体" w:eastAsia="宋体" w:cs="宋体"/>
          <w:spacing w:val="1"/>
          <w:sz w:val="28"/>
          <w:szCs w:val="28"/>
        </w:rPr>
        <w:t>装修垃圾：装饰装修房屋过程中产生的以金属、混凝土、</w:t>
      </w:r>
      <w:r>
        <w:rPr>
          <w:rFonts w:ascii="宋体" w:hAnsi="宋体" w:eastAsia="宋体" w:cs="宋体"/>
          <w:sz w:val="28"/>
          <w:szCs w:val="28"/>
        </w:rPr>
        <w:t>砖瓦、陶瓷、玻</w:t>
      </w:r>
      <w:r>
        <w:rPr>
          <w:rFonts w:ascii="宋体" w:hAnsi="宋体" w:eastAsia="宋体" w:cs="宋体"/>
          <w:spacing w:val="-1"/>
          <w:sz w:val="28"/>
          <w:szCs w:val="28"/>
        </w:rPr>
        <w:t>璃、木材、塑料、石膏、涂料、土等为主要成分的废弃物。</w:t>
      </w:r>
    </w:p>
    <w:p w14:paraId="4D4C946E">
      <w:pPr>
        <w:pStyle w:val="3"/>
        <w:spacing w:before="291" w:line="220" w:lineRule="auto"/>
        <w:ind w:left="2859"/>
        <w:rPr>
          <w:rFonts w:ascii="宋体" w:hAnsi="宋体" w:eastAsia="宋体" w:cs="宋体"/>
          <w:b/>
          <w:bCs/>
          <w:spacing w:val="-3"/>
          <w:sz w:val="28"/>
          <w:szCs w:val="28"/>
        </w:rPr>
      </w:pPr>
      <w:r>
        <w:rPr>
          <w:rFonts w:ascii="宋体" w:hAnsi="宋体" w:eastAsia="宋体" w:cs="宋体"/>
          <w:b/>
          <w:bCs/>
          <w:spacing w:val="-3"/>
          <w:sz w:val="28"/>
          <w:szCs w:val="28"/>
        </w:rPr>
        <w:t>表</w:t>
      </w:r>
      <w:r>
        <w:rPr>
          <w:rFonts w:ascii="宋体" w:hAnsi="宋体" w:eastAsia="宋体" w:cs="宋体"/>
          <w:spacing w:val="-3"/>
          <w:sz w:val="28"/>
          <w:szCs w:val="28"/>
        </w:rPr>
        <w:t xml:space="preserve"> </w:t>
      </w:r>
      <w:r>
        <w:rPr>
          <w:b/>
          <w:bCs/>
          <w:spacing w:val="-3"/>
          <w:sz w:val="28"/>
          <w:szCs w:val="28"/>
        </w:rPr>
        <w:t xml:space="preserve">3.1-1  </w:t>
      </w:r>
      <w:r>
        <w:rPr>
          <w:rFonts w:ascii="宋体" w:hAnsi="宋体" w:eastAsia="宋体" w:cs="宋体"/>
          <w:b/>
          <w:bCs/>
          <w:spacing w:val="-3"/>
          <w:sz w:val="28"/>
          <w:szCs w:val="28"/>
        </w:rPr>
        <w:t>建筑垃圾来源及主要成分表</w:t>
      </w:r>
    </w:p>
    <w:tbl>
      <w:tblPr>
        <w:tblStyle w:val="8"/>
        <w:tblW w:w="10382"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483"/>
        <w:gridCol w:w="4025"/>
        <w:gridCol w:w="4030"/>
      </w:tblGrid>
      <w:tr w14:paraId="4D676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44" w:type="dxa"/>
            <w:vAlign w:val="top"/>
          </w:tcPr>
          <w:p w14:paraId="7BCBFAF2">
            <w:pPr>
              <w:spacing w:before="176" w:line="221" w:lineRule="auto"/>
              <w:ind w:left="148"/>
              <w:rPr>
                <w:rFonts w:ascii="宋体" w:hAnsi="宋体" w:eastAsia="宋体" w:cs="宋体"/>
                <w:sz w:val="28"/>
                <w:szCs w:val="28"/>
              </w:rPr>
            </w:pPr>
            <w:r>
              <w:rPr>
                <w:rFonts w:ascii="宋体" w:hAnsi="宋体" w:eastAsia="宋体" w:cs="宋体"/>
                <w:spacing w:val="-5"/>
                <w:sz w:val="28"/>
                <w:szCs w:val="28"/>
              </w:rPr>
              <w:t>序号</w:t>
            </w:r>
          </w:p>
        </w:tc>
        <w:tc>
          <w:tcPr>
            <w:tcW w:w="1483" w:type="dxa"/>
            <w:vAlign w:val="top"/>
          </w:tcPr>
          <w:p w14:paraId="5490DEBA">
            <w:pPr>
              <w:spacing w:before="175" w:line="221" w:lineRule="auto"/>
              <w:ind w:left="470"/>
              <w:rPr>
                <w:rFonts w:ascii="宋体" w:hAnsi="宋体" w:eastAsia="宋体" w:cs="宋体"/>
                <w:sz w:val="28"/>
                <w:szCs w:val="28"/>
              </w:rPr>
            </w:pPr>
            <w:r>
              <w:rPr>
                <w:rFonts w:ascii="宋体" w:hAnsi="宋体" w:eastAsia="宋体" w:cs="宋体"/>
                <w:spacing w:val="-7"/>
                <w:sz w:val="28"/>
                <w:szCs w:val="28"/>
              </w:rPr>
              <w:t>分项</w:t>
            </w:r>
          </w:p>
        </w:tc>
        <w:tc>
          <w:tcPr>
            <w:tcW w:w="4025" w:type="dxa"/>
            <w:vAlign w:val="top"/>
          </w:tcPr>
          <w:p w14:paraId="0075450D">
            <w:pPr>
              <w:spacing w:before="176" w:line="220" w:lineRule="auto"/>
              <w:ind w:left="1740"/>
              <w:rPr>
                <w:rFonts w:ascii="宋体" w:hAnsi="宋体" w:eastAsia="宋体" w:cs="宋体"/>
                <w:sz w:val="28"/>
                <w:szCs w:val="28"/>
              </w:rPr>
            </w:pPr>
            <w:r>
              <w:rPr>
                <w:rFonts w:ascii="宋体" w:hAnsi="宋体" w:eastAsia="宋体" w:cs="宋体"/>
                <w:spacing w:val="-6"/>
                <w:sz w:val="28"/>
                <w:szCs w:val="28"/>
              </w:rPr>
              <w:t>来源</w:t>
            </w:r>
          </w:p>
        </w:tc>
        <w:tc>
          <w:tcPr>
            <w:tcW w:w="4030" w:type="dxa"/>
            <w:vAlign w:val="top"/>
          </w:tcPr>
          <w:p w14:paraId="3F80BB54">
            <w:pPr>
              <w:spacing w:before="175" w:line="221" w:lineRule="auto"/>
              <w:ind w:left="1463"/>
              <w:rPr>
                <w:rFonts w:ascii="宋体" w:hAnsi="宋体" w:eastAsia="宋体" w:cs="宋体"/>
                <w:sz w:val="28"/>
                <w:szCs w:val="28"/>
              </w:rPr>
            </w:pPr>
            <w:r>
              <w:rPr>
                <w:rFonts w:ascii="宋体" w:hAnsi="宋体" w:eastAsia="宋体" w:cs="宋体"/>
                <w:spacing w:val="-4"/>
                <w:sz w:val="28"/>
                <w:szCs w:val="28"/>
              </w:rPr>
              <w:t>主要成分</w:t>
            </w:r>
          </w:p>
        </w:tc>
      </w:tr>
      <w:tr w14:paraId="65DC3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3" w:hRule="atLeast"/>
        </w:trPr>
        <w:tc>
          <w:tcPr>
            <w:tcW w:w="844" w:type="dxa"/>
            <w:vAlign w:val="top"/>
          </w:tcPr>
          <w:p w14:paraId="44DE8B3E">
            <w:pPr>
              <w:spacing w:line="248" w:lineRule="auto"/>
              <w:rPr>
                <w:rFonts w:ascii="Arial"/>
                <w:sz w:val="21"/>
              </w:rPr>
            </w:pPr>
          </w:p>
          <w:p w14:paraId="00D850F0">
            <w:pPr>
              <w:spacing w:line="248" w:lineRule="auto"/>
              <w:rPr>
                <w:rFonts w:ascii="Arial"/>
                <w:sz w:val="21"/>
              </w:rPr>
            </w:pPr>
          </w:p>
          <w:p w14:paraId="4D09481D">
            <w:pPr>
              <w:spacing w:line="248" w:lineRule="auto"/>
              <w:rPr>
                <w:rFonts w:ascii="Arial"/>
                <w:sz w:val="21"/>
              </w:rPr>
            </w:pPr>
          </w:p>
          <w:p w14:paraId="390717DF">
            <w:pPr>
              <w:spacing w:before="91" w:line="182" w:lineRule="auto"/>
              <w:ind w:left="375"/>
              <w:rPr>
                <w:rFonts w:ascii="黑体" w:hAnsi="黑体" w:eastAsia="黑体" w:cs="黑体"/>
                <w:sz w:val="28"/>
                <w:szCs w:val="28"/>
              </w:rPr>
            </w:pPr>
            <w:r>
              <w:rPr>
                <w:rFonts w:ascii="黑体" w:hAnsi="黑体" w:eastAsia="黑体" w:cs="黑体"/>
                <w:b/>
                <w:bCs/>
                <w:spacing w:val="-3"/>
                <w:sz w:val="28"/>
                <w:szCs w:val="28"/>
              </w:rPr>
              <w:t>1</w:t>
            </w:r>
          </w:p>
        </w:tc>
        <w:tc>
          <w:tcPr>
            <w:tcW w:w="1483" w:type="dxa"/>
            <w:vAlign w:val="top"/>
          </w:tcPr>
          <w:p w14:paraId="53BCEE3A">
            <w:pPr>
              <w:spacing w:line="349" w:lineRule="auto"/>
              <w:rPr>
                <w:rFonts w:ascii="Arial"/>
                <w:sz w:val="21"/>
              </w:rPr>
            </w:pPr>
          </w:p>
          <w:p w14:paraId="2842C92E">
            <w:pPr>
              <w:spacing w:line="349" w:lineRule="auto"/>
              <w:rPr>
                <w:rFonts w:ascii="Arial"/>
                <w:sz w:val="21"/>
              </w:rPr>
            </w:pPr>
          </w:p>
          <w:p w14:paraId="5DC91D79">
            <w:pPr>
              <w:spacing w:before="91" w:line="221" w:lineRule="auto"/>
              <w:ind w:left="190"/>
              <w:rPr>
                <w:rFonts w:ascii="宋体" w:hAnsi="宋体" w:eastAsia="宋体" w:cs="宋体"/>
                <w:sz w:val="28"/>
                <w:szCs w:val="28"/>
              </w:rPr>
            </w:pPr>
            <w:r>
              <w:rPr>
                <w:rFonts w:ascii="宋体" w:hAnsi="宋体" w:eastAsia="宋体" w:cs="宋体"/>
                <w:spacing w:val="-4"/>
                <w:sz w:val="28"/>
                <w:szCs w:val="28"/>
              </w:rPr>
              <w:t>工程渣土</w:t>
            </w:r>
          </w:p>
        </w:tc>
        <w:tc>
          <w:tcPr>
            <w:tcW w:w="4025" w:type="dxa"/>
            <w:vAlign w:val="top"/>
          </w:tcPr>
          <w:p w14:paraId="40055420">
            <w:pPr>
              <w:spacing w:line="389" w:lineRule="auto"/>
              <w:rPr>
                <w:rFonts w:ascii="Arial"/>
                <w:sz w:val="21"/>
              </w:rPr>
            </w:pPr>
          </w:p>
          <w:p w14:paraId="7FE86DB6">
            <w:pPr>
              <w:spacing w:before="91" w:line="398" w:lineRule="auto"/>
              <w:ind w:left="118" w:right="275" w:hanging="1"/>
              <w:rPr>
                <w:rFonts w:ascii="宋体" w:hAnsi="宋体" w:eastAsia="宋体" w:cs="宋体"/>
                <w:sz w:val="28"/>
                <w:szCs w:val="28"/>
              </w:rPr>
            </w:pPr>
            <w:r>
              <w:rPr>
                <w:rFonts w:ascii="宋体" w:hAnsi="宋体" w:eastAsia="宋体" w:cs="宋体"/>
                <w:spacing w:val="-1"/>
                <w:sz w:val="28"/>
                <w:szCs w:val="28"/>
              </w:rPr>
              <w:t>主要来源于基坑开挖工程和盾</w:t>
            </w:r>
            <w:r>
              <w:rPr>
                <w:rFonts w:ascii="宋体" w:hAnsi="宋体" w:eastAsia="宋体" w:cs="宋体"/>
                <w:sz w:val="28"/>
                <w:szCs w:val="28"/>
              </w:rPr>
              <w:t xml:space="preserve"> </w:t>
            </w:r>
            <w:r>
              <w:rPr>
                <w:rFonts w:ascii="宋体" w:hAnsi="宋体" w:eastAsia="宋体" w:cs="宋体"/>
                <w:spacing w:val="-3"/>
                <w:sz w:val="28"/>
                <w:szCs w:val="28"/>
              </w:rPr>
              <w:t>构施工工程。</w:t>
            </w:r>
          </w:p>
        </w:tc>
        <w:tc>
          <w:tcPr>
            <w:tcW w:w="4030" w:type="dxa"/>
            <w:vAlign w:val="top"/>
          </w:tcPr>
          <w:p w14:paraId="43ED7AF6">
            <w:pPr>
              <w:spacing w:before="170" w:line="372" w:lineRule="auto"/>
              <w:ind w:left="116" w:right="40" w:firstLine="3"/>
              <w:jc w:val="both"/>
              <w:rPr>
                <w:rFonts w:ascii="宋体" w:hAnsi="宋体" w:eastAsia="宋体" w:cs="宋体"/>
                <w:sz w:val="28"/>
                <w:szCs w:val="28"/>
              </w:rPr>
            </w:pPr>
            <w:r>
              <w:rPr>
                <w:rFonts w:ascii="宋体" w:hAnsi="宋体" w:eastAsia="宋体" w:cs="宋体"/>
                <w:spacing w:val="-4"/>
                <w:sz w:val="28"/>
                <w:szCs w:val="28"/>
              </w:rPr>
              <w:t>主要有碎石土、砂土、黏性土、</w:t>
            </w:r>
            <w:r>
              <w:rPr>
                <w:rFonts w:ascii="宋体" w:hAnsi="宋体" w:eastAsia="宋体" w:cs="宋体"/>
                <w:sz w:val="28"/>
                <w:szCs w:val="28"/>
              </w:rPr>
              <w:t xml:space="preserve"> </w:t>
            </w:r>
            <w:r>
              <w:rPr>
                <w:rFonts w:ascii="宋体" w:hAnsi="宋体" w:eastAsia="宋体" w:cs="宋体"/>
                <w:spacing w:val="-9"/>
                <w:sz w:val="28"/>
                <w:szCs w:val="28"/>
              </w:rPr>
              <w:t>粉土、有机土、耕植土等；泥水</w:t>
            </w:r>
            <w:r>
              <w:rPr>
                <w:rFonts w:ascii="宋体" w:hAnsi="宋体" w:eastAsia="宋体" w:cs="宋体"/>
                <w:spacing w:val="-4"/>
                <w:sz w:val="28"/>
                <w:szCs w:val="28"/>
              </w:rPr>
              <w:t>盾构施工产生的泥浆不属此类。</w:t>
            </w:r>
          </w:p>
        </w:tc>
      </w:tr>
      <w:tr w14:paraId="0041E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44" w:type="dxa"/>
            <w:vAlign w:val="top"/>
          </w:tcPr>
          <w:p w14:paraId="275D5D42">
            <w:pPr>
              <w:spacing w:before="217" w:line="184" w:lineRule="auto"/>
              <w:ind w:left="358"/>
              <w:rPr>
                <w:rFonts w:ascii="黑体" w:hAnsi="黑体" w:eastAsia="黑体" w:cs="黑体"/>
                <w:sz w:val="28"/>
                <w:szCs w:val="28"/>
              </w:rPr>
            </w:pPr>
            <w:r>
              <w:rPr>
                <w:rFonts w:ascii="黑体" w:hAnsi="黑体" w:eastAsia="黑体" w:cs="黑体"/>
                <w:b/>
                <w:bCs/>
                <w:spacing w:val="-3"/>
                <w:sz w:val="28"/>
                <w:szCs w:val="28"/>
              </w:rPr>
              <w:t>2</w:t>
            </w:r>
          </w:p>
        </w:tc>
        <w:tc>
          <w:tcPr>
            <w:tcW w:w="1483" w:type="dxa"/>
            <w:vAlign w:val="top"/>
          </w:tcPr>
          <w:p w14:paraId="5CFB54E7">
            <w:pPr>
              <w:spacing w:before="173" w:line="220" w:lineRule="auto"/>
              <w:ind w:left="190"/>
              <w:rPr>
                <w:rFonts w:ascii="宋体" w:hAnsi="宋体" w:eastAsia="宋体" w:cs="宋体"/>
                <w:sz w:val="28"/>
                <w:szCs w:val="28"/>
              </w:rPr>
            </w:pPr>
            <w:r>
              <w:rPr>
                <w:rFonts w:ascii="宋体" w:hAnsi="宋体" w:eastAsia="宋体" w:cs="宋体"/>
                <w:spacing w:val="-4"/>
                <w:sz w:val="28"/>
                <w:szCs w:val="28"/>
              </w:rPr>
              <w:t>工程泥浆</w:t>
            </w:r>
          </w:p>
        </w:tc>
        <w:tc>
          <w:tcPr>
            <w:tcW w:w="4025" w:type="dxa"/>
            <w:vAlign w:val="top"/>
          </w:tcPr>
          <w:p w14:paraId="34CB9A7F">
            <w:pPr>
              <w:spacing w:before="173" w:line="220" w:lineRule="auto"/>
              <w:jc w:val="right"/>
              <w:rPr>
                <w:rFonts w:ascii="宋体" w:hAnsi="宋体" w:eastAsia="宋体" w:cs="宋体"/>
                <w:sz w:val="28"/>
                <w:szCs w:val="28"/>
              </w:rPr>
            </w:pPr>
            <w:r>
              <w:rPr>
                <w:rFonts w:ascii="宋体" w:hAnsi="宋体" w:eastAsia="宋体" w:cs="宋体"/>
                <w:spacing w:val="-4"/>
                <w:sz w:val="28"/>
                <w:szCs w:val="28"/>
              </w:rPr>
              <w:t>按产生源可分为钻孔桩基泥浆、</w:t>
            </w:r>
          </w:p>
        </w:tc>
        <w:tc>
          <w:tcPr>
            <w:tcW w:w="4030" w:type="dxa"/>
            <w:vAlign w:val="top"/>
          </w:tcPr>
          <w:p w14:paraId="5A1C5005">
            <w:pPr>
              <w:spacing w:before="173" w:line="220" w:lineRule="auto"/>
              <w:ind w:left="120"/>
              <w:rPr>
                <w:rFonts w:ascii="宋体" w:hAnsi="宋体" w:eastAsia="宋体" w:cs="宋体"/>
                <w:sz w:val="28"/>
                <w:szCs w:val="28"/>
              </w:rPr>
            </w:pPr>
            <w:r>
              <w:rPr>
                <w:rFonts w:ascii="宋体" w:hAnsi="宋体" w:eastAsia="宋体" w:cs="宋体"/>
                <w:spacing w:val="-9"/>
                <w:sz w:val="28"/>
                <w:szCs w:val="28"/>
              </w:rPr>
              <w:t>工程施工中的泥浆通常由水、膨</w:t>
            </w:r>
          </w:p>
        </w:tc>
      </w:tr>
      <w:tr w14:paraId="215DD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2" w:hRule="atLeast"/>
        </w:trPr>
        <w:tc>
          <w:tcPr>
            <w:tcW w:w="844" w:type="dxa"/>
            <w:vAlign w:val="top"/>
          </w:tcPr>
          <w:p w14:paraId="6D48F3D1">
            <w:pPr>
              <w:rPr>
                <w:rFonts w:ascii="Arial"/>
                <w:sz w:val="21"/>
              </w:rPr>
            </w:pPr>
          </w:p>
        </w:tc>
        <w:tc>
          <w:tcPr>
            <w:tcW w:w="1483" w:type="dxa"/>
            <w:vAlign w:val="top"/>
          </w:tcPr>
          <w:p w14:paraId="71F4FC04">
            <w:pPr>
              <w:rPr>
                <w:rFonts w:ascii="Arial"/>
                <w:sz w:val="21"/>
              </w:rPr>
            </w:pPr>
          </w:p>
        </w:tc>
        <w:tc>
          <w:tcPr>
            <w:tcW w:w="4025" w:type="dxa"/>
            <w:vAlign w:val="top"/>
          </w:tcPr>
          <w:p w14:paraId="6EB372E5">
            <w:pPr>
              <w:spacing w:before="169" w:line="407" w:lineRule="auto"/>
              <w:ind w:left="113" w:right="104" w:firstLine="1"/>
              <w:jc w:val="both"/>
              <w:rPr>
                <w:rFonts w:ascii="宋体" w:hAnsi="宋体" w:eastAsia="宋体" w:cs="宋体"/>
                <w:sz w:val="28"/>
                <w:szCs w:val="28"/>
              </w:rPr>
            </w:pPr>
            <w:r>
              <w:rPr>
                <w:rFonts w:ascii="宋体" w:hAnsi="宋体" w:eastAsia="宋体" w:cs="宋体"/>
                <w:spacing w:val="-9"/>
                <w:sz w:val="28"/>
                <w:szCs w:val="28"/>
              </w:rPr>
              <w:t>地下连续墙成槽泥浆、泥水加压</w:t>
            </w:r>
            <w:r>
              <w:rPr>
                <w:rFonts w:ascii="宋体" w:hAnsi="宋体" w:eastAsia="宋体" w:cs="宋体"/>
                <w:spacing w:val="5"/>
                <w:sz w:val="28"/>
                <w:szCs w:val="28"/>
              </w:rPr>
              <w:t xml:space="preserve"> </w:t>
            </w:r>
            <w:r>
              <w:rPr>
                <w:rFonts w:ascii="宋体" w:hAnsi="宋体" w:eastAsia="宋体" w:cs="宋体"/>
                <w:spacing w:val="-9"/>
                <w:sz w:val="28"/>
                <w:szCs w:val="28"/>
              </w:rPr>
              <w:t>平衡盾构施工泥浆、水平定向钻</w:t>
            </w:r>
            <w:r>
              <w:rPr>
                <w:rFonts w:ascii="宋体" w:hAnsi="宋体" w:eastAsia="宋体" w:cs="宋体"/>
                <w:spacing w:val="6"/>
                <w:sz w:val="28"/>
                <w:szCs w:val="28"/>
              </w:rPr>
              <w:t xml:space="preserve"> </w:t>
            </w:r>
            <w:r>
              <w:rPr>
                <w:rFonts w:ascii="宋体" w:hAnsi="宋体" w:eastAsia="宋体" w:cs="宋体"/>
                <w:spacing w:val="-9"/>
                <w:sz w:val="28"/>
                <w:szCs w:val="28"/>
              </w:rPr>
              <w:t>机泥水顶管泥浆、其他类工程泥</w:t>
            </w:r>
            <w:r>
              <w:rPr>
                <w:rFonts w:ascii="宋体" w:hAnsi="宋体" w:eastAsia="宋体" w:cs="宋体"/>
                <w:spacing w:val="6"/>
                <w:sz w:val="28"/>
                <w:szCs w:val="28"/>
              </w:rPr>
              <w:t xml:space="preserve"> </w:t>
            </w:r>
            <w:r>
              <w:rPr>
                <w:rFonts w:ascii="宋体" w:hAnsi="宋体" w:eastAsia="宋体" w:cs="宋体"/>
                <w:spacing w:val="-9"/>
                <w:sz w:val="28"/>
                <w:szCs w:val="28"/>
              </w:rPr>
              <w:t>浆。建筑工程、隧道工程、基础工程、市政工程等建设过程中都</w:t>
            </w:r>
            <w:r>
              <w:rPr>
                <w:rFonts w:ascii="宋体" w:hAnsi="宋体" w:eastAsia="宋体" w:cs="宋体"/>
                <w:spacing w:val="-1"/>
                <w:sz w:val="28"/>
                <w:szCs w:val="28"/>
              </w:rPr>
              <w:t>存在产生泥浆的可能。</w:t>
            </w:r>
          </w:p>
        </w:tc>
        <w:tc>
          <w:tcPr>
            <w:tcW w:w="4030" w:type="dxa"/>
            <w:vAlign w:val="top"/>
          </w:tcPr>
          <w:p w14:paraId="28B5C685">
            <w:pPr>
              <w:spacing w:before="165" w:line="400" w:lineRule="auto"/>
              <w:ind w:left="116" w:right="109" w:firstLine="3"/>
              <w:rPr>
                <w:rFonts w:ascii="宋体" w:hAnsi="宋体" w:eastAsia="宋体" w:cs="宋体"/>
                <w:sz w:val="28"/>
                <w:szCs w:val="28"/>
              </w:rPr>
            </w:pPr>
            <w:r>
              <w:rPr>
                <w:rFonts w:ascii="宋体" w:hAnsi="宋体" w:eastAsia="宋体" w:cs="宋体"/>
                <w:spacing w:val="-3"/>
                <w:sz w:val="28"/>
                <w:szCs w:val="28"/>
              </w:rPr>
              <w:t>润土颗粒（</w:t>
            </w:r>
            <w:r>
              <w:rPr>
                <w:rFonts w:ascii="黑体" w:hAnsi="黑体" w:eastAsia="黑体" w:cs="黑体"/>
                <w:b/>
                <w:bCs/>
                <w:spacing w:val="-3"/>
                <w:sz w:val="28"/>
                <w:szCs w:val="28"/>
              </w:rPr>
              <w:t>bentonite</w:t>
            </w:r>
            <w:r>
              <w:rPr>
                <w:rFonts w:ascii="宋体" w:hAnsi="宋体" w:eastAsia="宋体" w:cs="宋体"/>
                <w:spacing w:val="-3"/>
                <w:sz w:val="28"/>
                <w:szCs w:val="28"/>
              </w:rPr>
              <w:t>）、黏性</w:t>
            </w:r>
            <w:r>
              <w:rPr>
                <w:rFonts w:ascii="宋体" w:hAnsi="宋体" w:eastAsia="宋体" w:cs="宋体"/>
                <w:spacing w:val="-9"/>
                <w:sz w:val="28"/>
                <w:szCs w:val="28"/>
              </w:rPr>
              <w:t>土（</w:t>
            </w:r>
            <w:r>
              <w:rPr>
                <w:rFonts w:ascii="黑体" w:hAnsi="黑体" w:eastAsia="黑体" w:cs="黑体"/>
                <w:b/>
                <w:bCs/>
                <w:spacing w:val="-9"/>
                <w:sz w:val="28"/>
                <w:szCs w:val="28"/>
              </w:rPr>
              <w:t>clay</w:t>
            </w:r>
            <w:r>
              <w:rPr>
                <w:rFonts w:ascii="宋体" w:hAnsi="宋体" w:eastAsia="宋体" w:cs="宋体"/>
                <w:spacing w:val="-9"/>
                <w:sz w:val="28"/>
                <w:szCs w:val="28"/>
              </w:rPr>
              <w:t>）颗粒以及外加剂组成的一种悬浊体系，泥浆均匀有粘性；化学组成成分基本上和土壤的组成相一致，成分本身对环境基本没有污染，但是形成的胶体</w:t>
            </w:r>
            <w:r>
              <w:rPr>
                <w:rFonts w:ascii="宋体" w:hAnsi="宋体" w:eastAsia="宋体" w:cs="宋体"/>
                <w:spacing w:val="-1"/>
                <w:sz w:val="28"/>
                <w:szCs w:val="28"/>
              </w:rPr>
              <w:t>悬浮液如果处理不当会对环境</w:t>
            </w:r>
            <w:r>
              <w:rPr>
                <w:rFonts w:ascii="宋体" w:hAnsi="宋体" w:eastAsia="宋体" w:cs="宋体"/>
                <w:spacing w:val="-9"/>
                <w:sz w:val="28"/>
                <w:szCs w:val="28"/>
              </w:rPr>
              <w:t>造成威胁；河道清淤工程以及雨</w:t>
            </w:r>
            <w:r>
              <w:rPr>
                <w:rFonts w:ascii="宋体" w:hAnsi="宋体" w:eastAsia="宋体" w:cs="宋体"/>
                <w:spacing w:val="-1"/>
                <w:sz w:val="28"/>
                <w:szCs w:val="28"/>
              </w:rPr>
              <w:t>污管网疏通等产生的污泥不属</w:t>
            </w:r>
            <w:r>
              <w:rPr>
                <w:rFonts w:ascii="宋体" w:hAnsi="宋体" w:eastAsia="宋体" w:cs="宋体"/>
                <w:spacing w:val="-2"/>
                <w:sz w:val="28"/>
                <w:szCs w:val="28"/>
              </w:rPr>
              <w:t>工程泥浆范畴。</w:t>
            </w:r>
          </w:p>
        </w:tc>
      </w:tr>
      <w:tr w14:paraId="47335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44" w:type="dxa"/>
            <w:vAlign w:val="top"/>
          </w:tcPr>
          <w:p w14:paraId="46A9C980">
            <w:pPr>
              <w:spacing w:line="248" w:lineRule="auto"/>
              <w:rPr>
                <w:rFonts w:ascii="Arial"/>
                <w:sz w:val="21"/>
              </w:rPr>
            </w:pPr>
          </w:p>
          <w:p w14:paraId="359BDD61">
            <w:pPr>
              <w:spacing w:line="248" w:lineRule="auto"/>
              <w:rPr>
                <w:rFonts w:ascii="Arial"/>
                <w:sz w:val="21"/>
              </w:rPr>
            </w:pPr>
          </w:p>
          <w:p w14:paraId="58F86FE4">
            <w:pPr>
              <w:spacing w:line="248" w:lineRule="auto"/>
              <w:rPr>
                <w:rFonts w:ascii="Arial"/>
                <w:sz w:val="21"/>
              </w:rPr>
            </w:pPr>
          </w:p>
          <w:p w14:paraId="230C771F">
            <w:pPr>
              <w:spacing w:before="91" w:line="184" w:lineRule="auto"/>
              <w:ind w:left="361"/>
              <w:rPr>
                <w:rFonts w:ascii="黑体" w:hAnsi="黑体" w:eastAsia="黑体" w:cs="黑体"/>
                <w:sz w:val="28"/>
                <w:szCs w:val="28"/>
              </w:rPr>
            </w:pPr>
            <w:r>
              <w:rPr>
                <w:rFonts w:ascii="黑体" w:hAnsi="黑体" w:eastAsia="黑体" w:cs="黑体"/>
                <w:b/>
                <w:bCs/>
                <w:spacing w:val="-3"/>
                <w:sz w:val="28"/>
                <w:szCs w:val="28"/>
              </w:rPr>
              <w:t>3</w:t>
            </w:r>
          </w:p>
        </w:tc>
        <w:tc>
          <w:tcPr>
            <w:tcW w:w="1483" w:type="dxa"/>
            <w:vAlign w:val="top"/>
          </w:tcPr>
          <w:p w14:paraId="5079E33D">
            <w:pPr>
              <w:spacing w:line="350" w:lineRule="auto"/>
              <w:rPr>
                <w:rFonts w:ascii="Arial"/>
                <w:sz w:val="21"/>
              </w:rPr>
            </w:pPr>
          </w:p>
          <w:p w14:paraId="3EFE9A30">
            <w:pPr>
              <w:spacing w:line="350" w:lineRule="auto"/>
              <w:rPr>
                <w:rFonts w:ascii="Arial"/>
                <w:sz w:val="21"/>
              </w:rPr>
            </w:pPr>
          </w:p>
          <w:p w14:paraId="7D24D106">
            <w:pPr>
              <w:spacing w:before="91" w:line="221" w:lineRule="auto"/>
              <w:ind w:left="190"/>
              <w:rPr>
                <w:rFonts w:ascii="宋体" w:hAnsi="宋体" w:eastAsia="宋体" w:cs="宋体"/>
                <w:sz w:val="28"/>
                <w:szCs w:val="28"/>
              </w:rPr>
            </w:pPr>
            <w:r>
              <w:rPr>
                <w:rFonts w:ascii="宋体" w:hAnsi="宋体" w:eastAsia="宋体" w:cs="宋体"/>
                <w:spacing w:val="-4"/>
                <w:sz w:val="28"/>
                <w:szCs w:val="28"/>
              </w:rPr>
              <w:t>工程垃圾</w:t>
            </w:r>
          </w:p>
        </w:tc>
        <w:tc>
          <w:tcPr>
            <w:tcW w:w="4025" w:type="dxa"/>
            <w:vAlign w:val="top"/>
          </w:tcPr>
          <w:p w14:paraId="17483E5A">
            <w:pPr>
              <w:spacing w:before="173" w:line="372" w:lineRule="auto"/>
              <w:ind w:left="114" w:right="104" w:firstLine="2"/>
              <w:jc w:val="both"/>
              <w:rPr>
                <w:rFonts w:ascii="宋体" w:hAnsi="宋体" w:eastAsia="宋体" w:cs="宋体"/>
                <w:sz w:val="28"/>
                <w:szCs w:val="28"/>
              </w:rPr>
            </w:pPr>
            <w:r>
              <w:rPr>
                <w:rFonts w:ascii="宋体" w:hAnsi="宋体" w:eastAsia="宋体" w:cs="宋体"/>
                <w:spacing w:val="-9"/>
                <w:sz w:val="28"/>
                <w:szCs w:val="28"/>
              </w:rPr>
              <w:t>主要来源于清除作业、场地建筑</w:t>
            </w:r>
            <w:r>
              <w:rPr>
                <w:rFonts w:ascii="宋体" w:hAnsi="宋体" w:eastAsia="宋体" w:cs="宋体"/>
                <w:spacing w:val="2"/>
                <w:sz w:val="28"/>
                <w:szCs w:val="28"/>
              </w:rPr>
              <w:t xml:space="preserve"> </w:t>
            </w:r>
            <w:r>
              <w:rPr>
                <w:rFonts w:ascii="宋体" w:hAnsi="宋体" w:eastAsia="宋体" w:cs="宋体"/>
                <w:spacing w:val="-9"/>
                <w:sz w:val="28"/>
                <w:szCs w:val="28"/>
              </w:rPr>
              <w:t>材料剩余、部件加工边角料、破</w:t>
            </w:r>
            <w:r>
              <w:rPr>
                <w:rFonts w:ascii="宋体" w:hAnsi="宋体" w:eastAsia="宋体" w:cs="宋体"/>
                <w:spacing w:val="5"/>
                <w:sz w:val="28"/>
                <w:szCs w:val="28"/>
              </w:rPr>
              <w:t xml:space="preserve"> </w:t>
            </w:r>
            <w:r>
              <w:rPr>
                <w:rFonts w:ascii="宋体" w:hAnsi="宋体" w:eastAsia="宋体" w:cs="宋体"/>
                <w:spacing w:val="-4"/>
                <w:sz w:val="28"/>
                <w:szCs w:val="28"/>
              </w:rPr>
              <w:t>损导致的废弃材料等。</w:t>
            </w:r>
          </w:p>
        </w:tc>
        <w:tc>
          <w:tcPr>
            <w:tcW w:w="4030" w:type="dxa"/>
            <w:vAlign w:val="top"/>
          </w:tcPr>
          <w:p w14:paraId="2E03245D">
            <w:pPr>
              <w:spacing w:before="173" w:line="372" w:lineRule="auto"/>
              <w:ind w:left="118" w:right="42" w:firstLine="1"/>
              <w:jc w:val="both"/>
              <w:rPr>
                <w:rFonts w:ascii="宋体" w:hAnsi="宋体" w:eastAsia="宋体" w:cs="宋体"/>
                <w:sz w:val="28"/>
                <w:szCs w:val="28"/>
              </w:rPr>
            </w:pPr>
            <w:r>
              <w:rPr>
                <w:rFonts w:ascii="宋体" w:hAnsi="宋体" w:eastAsia="宋体" w:cs="宋体"/>
                <w:spacing w:val="-9"/>
                <w:sz w:val="28"/>
                <w:szCs w:val="28"/>
              </w:rPr>
              <w:t>主要成分包括混凝土、砖瓦、砂</w:t>
            </w:r>
            <w:r>
              <w:rPr>
                <w:rFonts w:ascii="宋体" w:hAnsi="宋体" w:eastAsia="宋体" w:cs="宋体"/>
                <w:spacing w:val="-4"/>
                <w:sz w:val="28"/>
                <w:szCs w:val="28"/>
              </w:rPr>
              <w:t>石、水泥、砂浆、陶瓷、玻璃、</w:t>
            </w:r>
            <w:r>
              <w:rPr>
                <w:rFonts w:ascii="宋体" w:hAnsi="宋体" w:eastAsia="宋体" w:cs="宋体"/>
                <w:spacing w:val="-3"/>
                <w:sz w:val="28"/>
                <w:szCs w:val="28"/>
              </w:rPr>
              <w:t>金属、木材、塑料、纸类等。</w:t>
            </w:r>
          </w:p>
        </w:tc>
      </w:tr>
      <w:tr w14:paraId="3D22D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44" w:type="dxa"/>
            <w:vAlign w:val="top"/>
          </w:tcPr>
          <w:p w14:paraId="09397404">
            <w:pPr>
              <w:spacing w:line="249" w:lineRule="auto"/>
              <w:rPr>
                <w:rFonts w:ascii="Arial"/>
                <w:sz w:val="21"/>
              </w:rPr>
            </w:pPr>
          </w:p>
          <w:p w14:paraId="622DD216">
            <w:pPr>
              <w:spacing w:line="249" w:lineRule="auto"/>
              <w:rPr>
                <w:rFonts w:ascii="Arial"/>
                <w:sz w:val="21"/>
              </w:rPr>
            </w:pPr>
          </w:p>
          <w:p w14:paraId="523C0F63">
            <w:pPr>
              <w:spacing w:line="250" w:lineRule="auto"/>
              <w:rPr>
                <w:rFonts w:ascii="Arial"/>
                <w:sz w:val="21"/>
              </w:rPr>
            </w:pPr>
          </w:p>
          <w:p w14:paraId="53AEB36D">
            <w:pPr>
              <w:spacing w:before="91" w:line="182" w:lineRule="auto"/>
              <w:ind w:left="353"/>
              <w:rPr>
                <w:rFonts w:ascii="黑体" w:hAnsi="黑体" w:eastAsia="黑体" w:cs="黑体"/>
                <w:sz w:val="28"/>
                <w:szCs w:val="28"/>
              </w:rPr>
            </w:pPr>
            <w:r>
              <w:rPr>
                <w:rFonts w:ascii="黑体" w:hAnsi="黑体" w:eastAsia="黑体" w:cs="黑体"/>
                <w:b/>
                <w:bCs/>
                <w:spacing w:val="-3"/>
                <w:sz w:val="28"/>
                <w:szCs w:val="28"/>
              </w:rPr>
              <w:t>4</w:t>
            </w:r>
          </w:p>
        </w:tc>
        <w:tc>
          <w:tcPr>
            <w:tcW w:w="1483" w:type="dxa"/>
            <w:vAlign w:val="top"/>
          </w:tcPr>
          <w:p w14:paraId="61DB853C">
            <w:pPr>
              <w:spacing w:line="350" w:lineRule="auto"/>
              <w:rPr>
                <w:rFonts w:ascii="Arial"/>
                <w:sz w:val="21"/>
              </w:rPr>
            </w:pPr>
          </w:p>
          <w:p w14:paraId="28C66B6D">
            <w:pPr>
              <w:spacing w:line="351" w:lineRule="auto"/>
              <w:rPr>
                <w:rFonts w:ascii="Arial"/>
                <w:sz w:val="21"/>
              </w:rPr>
            </w:pPr>
          </w:p>
          <w:p w14:paraId="3514ECA1">
            <w:pPr>
              <w:spacing w:before="91" w:line="220" w:lineRule="auto"/>
              <w:ind w:left="186"/>
              <w:rPr>
                <w:rFonts w:ascii="宋体" w:hAnsi="宋体" w:eastAsia="宋体" w:cs="宋体"/>
                <w:sz w:val="28"/>
                <w:szCs w:val="28"/>
              </w:rPr>
            </w:pPr>
            <w:r>
              <w:rPr>
                <w:rFonts w:ascii="宋体" w:hAnsi="宋体" w:eastAsia="宋体" w:cs="宋体"/>
                <w:spacing w:val="-3"/>
                <w:sz w:val="28"/>
                <w:szCs w:val="28"/>
              </w:rPr>
              <w:t>拆除垃圾</w:t>
            </w:r>
          </w:p>
        </w:tc>
        <w:tc>
          <w:tcPr>
            <w:tcW w:w="4025" w:type="dxa"/>
            <w:vAlign w:val="top"/>
          </w:tcPr>
          <w:p w14:paraId="64BCC34E">
            <w:pPr>
              <w:spacing w:line="391" w:lineRule="auto"/>
              <w:rPr>
                <w:rFonts w:ascii="Arial"/>
                <w:sz w:val="21"/>
              </w:rPr>
            </w:pPr>
          </w:p>
          <w:p w14:paraId="6BD7B16B">
            <w:pPr>
              <w:spacing w:before="91" w:line="398" w:lineRule="auto"/>
              <w:ind w:left="131" w:right="104" w:hanging="14"/>
              <w:rPr>
                <w:rFonts w:ascii="宋体" w:hAnsi="宋体" w:eastAsia="宋体" w:cs="宋体"/>
                <w:sz w:val="28"/>
                <w:szCs w:val="28"/>
              </w:rPr>
            </w:pPr>
            <w:r>
              <w:rPr>
                <w:rFonts w:ascii="宋体" w:hAnsi="宋体" w:eastAsia="宋体" w:cs="宋体"/>
                <w:spacing w:val="-9"/>
                <w:sz w:val="28"/>
                <w:szCs w:val="28"/>
              </w:rPr>
              <w:t>主要来源于建筑物、构筑物的拆</w:t>
            </w:r>
            <w:r>
              <w:rPr>
                <w:rFonts w:ascii="宋体" w:hAnsi="宋体" w:eastAsia="宋体" w:cs="宋体"/>
                <w:spacing w:val="3"/>
                <w:sz w:val="28"/>
                <w:szCs w:val="28"/>
              </w:rPr>
              <w:t xml:space="preserve"> </w:t>
            </w:r>
            <w:r>
              <w:rPr>
                <w:rFonts w:ascii="宋体" w:hAnsi="宋体" w:eastAsia="宋体" w:cs="宋体"/>
                <w:spacing w:val="-18"/>
                <w:sz w:val="28"/>
                <w:szCs w:val="28"/>
              </w:rPr>
              <w:t>除。</w:t>
            </w:r>
          </w:p>
        </w:tc>
        <w:tc>
          <w:tcPr>
            <w:tcW w:w="4030" w:type="dxa"/>
            <w:vAlign w:val="top"/>
          </w:tcPr>
          <w:p w14:paraId="7E8D2D96">
            <w:pPr>
              <w:spacing w:before="173" w:line="372" w:lineRule="auto"/>
              <w:ind w:left="117" w:right="9" w:firstLine="2"/>
              <w:jc w:val="both"/>
              <w:rPr>
                <w:rFonts w:ascii="宋体" w:hAnsi="宋体" w:eastAsia="宋体" w:cs="宋体"/>
                <w:sz w:val="28"/>
                <w:szCs w:val="28"/>
              </w:rPr>
            </w:pPr>
            <w:r>
              <w:rPr>
                <w:rFonts w:ascii="宋体" w:hAnsi="宋体" w:eastAsia="宋体" w:cs="宋体"/>
                <w:spacing w:val="-2"/>
                <w:sz w:val="28"/>
                <w:szCs w:val="28"/>
              </w:rPr>
              <w:t>主要成分包括混凝土及其制品、</w:t>
            </w:r>
            <w:r>
              <w:rPr>
                <w:rFonts w:ascii="宋体" w:hAnsi="宋体" w:eastAsia="宋体" w:cs="宋体"/>
                <w:spacing w:val="-20"/>
                <w:sz w:val="28"/>
                <w:szCs w:val="28"/>
              </w:rPr>
              <w:t>砖瓦、陶瓷、玻璃、金属、木材、</w:t>
            </w:r>
            <w:r>
              <w:rPr>
                <w:rFonts w:ascii="宋体" w:hAnsi="宋体" w:eastAsia="宋体" w:cs="宋体"/>
                <w:spacing w:val="-5"/>
                <w:sz w:val="28"/>
                <w:szCs w:val="28"/>
              </w:rPr>
              <w:t>塑料、纸类等。</w:t>
            </w:r>
          </w:p>
        </w:tc>
      </w:tr>
      <w:tr w14:paraId="19554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 w:hRule="atLeast"/>
        </w:trPr>
        <w:tc>
          <w:tcPr>
            <w:tcW w:w="844" w:type="dxa"/>
            <w:vAlign w:val="top"/>
          </w:tcPr>
          <w:p w14:paraId="2EB66C42">
            <w:pPr>
              <w:spacing w:line="265" w:lineRule="auto"/>
              <w:rPr>
                <w:rFonts w:ascii="Arial"/>
                <w:sz w:val="21"/>
              </w:rPr>
            </w:pPr>
          </w:p>
          <w:p w14:paraId="60C28158">
            <w:pPr>
              <w:spacing w:line="265" w:lineRule="auto"/>
              <w:rPr>
                <w:rFonts w:ascii="Arial"/>
                <w:sz w:val="21"/>
              </w:rPr>
            </w:pPr>
          </w:p>
          <w:p w14:paraId="021B80A6">
            <w:pPr>
              <w:spacing w:line="265" w:lineRule="auto"/>
              <w:rPr>
                <w:rFonts w:ascii="Arial"/>
                <w:sz w:val="21"/>
              </w:rPr>
            </w:pPr>
          </w:p>
          <w:p w14:paraId="01265B54">
            <w:pPr>
              <w:spacing w:line="266" w:lineRule="auto"/>
              <w:rPr>
                <w:rFonts w:ascii="Arial"/>
                <w:sz w:val="21"/>
              </w:rPr>
            </w:pPr>
          </w:p>
          <w:p w14:paraId="4E1A2B9B">
            <w:pPr>
              <w:spacing w:before="91" w:line="180" w:lineRule="auto"/>
              <w:ind w:left="354"/>
              <w:rPr>
                <w:rFonts w:ascii="黑体" w:hAnsi="黑体" w:eastAsia="黑体" w:cs="黑体"/>
                <w:sz w:val="28"/>
                <w:szCs w:val="28"/>
              </w:rPr>
            </w:pPr>
            <w:r>
              <w:rPr>
                <w:rFonts w:ascii="黑体" w:hAnsi="黑体" w:eastAsia="黑体" w:cs="黑体"/>
                <w:b/>
                <w:bCs/>
                <w:spacing w:val="-3"/>
                <w:sz w:val="28"/>
                <w:szCs w:val="28"/>
              </w:rPr>
              <w:t>5</w:t>
            </w:r>
          </w:p>
        </w:tc>
        <w:tc>
          <w:tcPr>
            <w:tcW w:w="1483" w:type="dxa"/>
            <w:vAlign w:val="top"/>
          </w:tcPr>
          <w:p w14:paraId="6D48B820">
            <w:pPr>
              <w:spacing w:line="253" w:lineRule="auto"/>
              <w:rPr>
                <w:rFonts w:ascii="Arial"/>
                <w:sz w:val="21"/>
              </w:rPr>
            </w:pPr>
          </w:p>
          <w:p w14:paraId="04F0906D">
            <w:pPr>
              <w:spacing w:line="253" w:lineRule="auto"/>
              <w:rPr>
                <w:rFonts w:ascii="Arial"/>
                <w:sz w:val="21"/>
              </w:rPr>
            </w:pPr>
          </w:p>
          <w:p w14:paraId="5CD28469">
            <w:pPr>
              <w:spacing w:line="253" w:lineRule="auto"/>
              <w:rPr>
                <w:rFonts w:ascii="Arial"/>
                <w:sz w:val="21"/>
              </w:rPr>
            </w:pPr>
          </w:p>
          <w:p w14:paraId="3D31E471">
            <w:pPr>
              <w:spacing w:line="253" w:lineRule="auto"/>
              <w:rPr>
                <w:rFonts w:ascii="Arial"/>
                <w:sz w:val="21"/>
              </w:rPr>
            </w:pPr>
          </w:p>
          <w:p w14:paraId="166412F5">
            <w:pPr>
              <w:spacing w:before="91" w:line="220" w:lineRule="auto"/>
              <w:ind w:left="186"/>
              <w:rPr>
                <w:rFonts w:ascii="宋体" w:hAnsi="宋体" w:eastAsia="宋体" w:cs="宋体"/>
                <w:sz w:val="28"/>
                <w:szCs w:val="28"/>
              </w:rPr>
            </w:pPr>
            <w:r>
              <w:rPr>
                <w:rFonts w:ascii="宋体" w:hAnsi="宋体" w:eastAsia="宋体" w:cs="宋体"/>
                <w:spacing w:val="-3"/>
                <w:sz w:val="28"/>
                <w:szCs w:val="28"/>
              </w:rPr>
              <w:t>装修垃圾</w:t>
            </w:r>
          </w:p>
        </w:tc>
        <w:tc>
          <w:tcPr>
            <w:tcW w:w="4025" w:type="dxa"/>
            <w:vAlign w:val="top"/>
          </w:tcPr>
          <w:p w14:paraId="27E3DC36">
            <w:pPr>
              <w:spacing w:line="351" w:lineRule="auto"/>
              <w:rPr>
                <w:rFonts w:ascii="Arial"/>
                <w:sz w:val="21"/>
              </w:rPr>
            </w:pPr>
          </w:p>
          <w:p w14:paraId="346EA65E">
            <w:pPr>
              <w:spacing w:line="351" w:lineRule="auto"/>
              <w:rPr>
                <w:rFonts w:ascii="Arial"/>
                <w:sz w:val="21"/>
              </w:rPr>
            </w:pPr>
          </w:p>
          <w:p w14:paraId="25BAAF9E">
            <w:pPr>
              <w:spacing w:before="91" w:line="398" w:lineRule="auto"/>
              <w:ind w:left="119" w:right="104" w:hanging="2"/>
              <w:rPr>
                <w:rFonts w:ascii="宋体" w:hAnsi="宋体" w:eastAsia="宋体" w:cs="宋体"/>
                <w:sz w:val="28"/>
                <w:szCs w:val="28"/>
              </w:rPr>
            </w:pPr>
            <w:r>
              <w:rPr>
                <w:rFonts w:ascii="宋体" w:hAnsi="宋体" w:eastAsia="宋体" w:cs="宋体"/>
                <w:spacing w:val="-9"/>
                <w:sz w:val="28"/>
                <w:szCs w:val="28"/>
              </w:rPr>
              <w:t>主要来源于居民住宅、公共建筑</w:t>
            </w:r>
            <w:r>
              <w:rPr>
                <w:rFonts w:ascii="宋体" w:hAnsi="宋体" w:eastAsia="宋体" w:cs="宋体"/>
                <w:spacing w:val="2"/>
                <w:sz w:val="28"/>
                <w:szCs w:val="28"/>
              </w:rPr>
              <w:t xml:space="preserve"> </w:t>
            </w:r>
            <w:r>
              <w:rPr>
                <w:rFonts w:ascii="宋体" w:hAnsi="宋体" w:eastAsia="宋体" w:cs="宋体"/>
                <w:spacing w:val="-2"/>
                <w:sz w:val="28"/>
                <w:szCs w:val="28"/>
              </w:rPr>
              <w:t>室内外装饰装修过程中。</w:t>
            </w:r>
          </w:p>
        </w:tc>
        <w:tc>
          <w:tcPr>
            <w:tcW w:w="4030" w:type="dxa"/>
            <w:vAlign w:val="top"/>
          </w:tcPr>
          <w:p w14:paraId="2E5B7A86">
            <w:pPr>
              <w:spacing w:before="174" w:line="384" w:lineRule="auto"/>
              <w:ind w:left="118" w:right="9" w:firstLine="1"/>
              <w:jc w:val="both"/>
              <w:rPr>
                <w:rFonts w:ascii="宋体" w:hAnsi="宋体" w:eastAsia="宋体" w:cs="宋体"/>
                <w:sz w:val="28"/>
                <w:szCs w:val="28"/>
              </w:rPr>
            </w:pPr>
            <w:r>
              <w:rPr>
                <w:rFonts w:ascii="宋体" w:hAnsi="宋体" w:eastAsia="宋体" w:cs="宋体"/>
                <w:spacing w:val="-21"/>
                <w:sz w:val="28"/>
                <w:szCs w:val="28"/>
              </w:rPr>
              <w:t>主要含有混凝土块、砂浆、砌块、</w:t>
            </w:r>
            <w:r>
              <w:rPr>
                <w:rFonts w:ascii="宋体" w:hAnsi="宋体" w:eastAsia="宋体" w:cs="宋体"/>
                <w:spacing w:val="-2"/>
                <w:sz w:val="28"/>
                <w:szCs w:val="28"/>
              </w:rPr>
              <w:t>玻璃、陶瓷、石膏板、竹木块、塑料、纸板纸屑、金属、石棉、</w:t>
            </w:r>
            <w:r>
              <w:rPr>
                <w:rFonts w:ascii="宋体" w:hAnsi="宋体" w:eastAsia="宋体" w:cs="宋体"/>
                <w:spacing w:val="-9"/>
                <w:sz w:val="28"/>
                <w:szCs w:val="28"/>
              </w:rPr>
              <w:t>保温材料、细颗粒物等，经常伴</w:t>
            </w:r>
            <w:r>
              <w:rPr>
                <w:rFonts w:hint="eastAsia" w:ascii="宋体" w:hAnsi="宋体" w:eastAsia="宋体" w:cs="宋体"/>
                <w:spacing w:val="-9"/>
                <w:sz w:val="28"/>
                <w:szCs w:val="28"/>
              </w:rPr>
              <w:t>有大件垃圾，偶尔还有生活垃圾等其它垃圾混杂其中，是一种成 分复杂多变的混合型建筑垃圾。</w:t>
            </w:r>
          </w:p>
        </w:tc>
      </w:tr>
    </w:tbl>
    <w:p w14:paraId="71202954">
      <w:pPr>
        <w:spacing w:before="20" w:line="224" w:lineRule="auto"/>
        <w:jc w:val="both"/>
        <w:outlineLvl w:val="0"/>
        <w:rPr>
          <w:rFonts w:ascii="宋体" w:hAnsi="宋体" w:eastAsia="宋体" w:cs="宋体"/>
          <w:b/>
          <w:bCs/>
          <w:spacing w:val="3"/>
          <w:sz w:val="31"/>
          <w:szCs w:val="31"/>
        </w:rPr>
      </w:pPr>
    </w:p>
    <w:p w14:paraId="0DE74202">
      <w:pPr>
        <w:kinsoku w:val="0"/>
        <w:autoSpaceDE w:val="0"/>
        <w:autoSpaceDN w:val="0"/>
        <w:adjustRightInd w:val="0"/>
        <w:snapToGrid w:val="0"/>
        <w:spacing w:before="97" w:line="220" w:lineRule="auto"/>
        <w:ind w:left="78"/>
        <w:jc w:val="left"/>
        <w:textAlignment w:val="baseline"/>
        <w:outlineLvl w:val="1"/>
        <w:rPr>
          <w:rFonts w:ascii="宋体" w:hAnsi="宋体" w:eastAsia="宋体" w:cs="宋体"/>
          <w:snapToGrid w:val="0"/>
          <w:color w:val="000000"/>
          <w:kern w:val="0"/>
          <w:sz w:val="30"/>
          <w:szCs w:val="30"/>
          <w:lang w:val="en-US" w:eastAsia="en-US" w:bidi="ar-SA"/>
        </w:rPr>
      </w:pPr>
      <w:r>
        <w:rPr>
          <w:rFonts w:ascii="Arial" w:hAnsi="Arial" w:eastAsia="Arial" w:cs="Arial"/>
          <w:b/>
          <w:bCs/>
          <w:snapToGrid w:val="0"/>
          <w:color w:val="000000"/>
          <w:spacing w:val="-2"/>
          <w:kern w:val="0"/>
          <w:sz w:val="30"/>
          <w:szCs w:val="30"/>
          <w:lang w:val="en-US" w:eastAsia="en-US" w:bidi="ar-SA"/>
        </w:rPr>
        <w:t xml:space="preserve">3.2.    </w:t>
      </w:r>
      <w:r>
        <w:rPr>
          <w:rFonts w:ascii="宋体" w:hAnsi="宋体" w:eastAsia="宋体" w:cs="宋体"/>
          <w:b/>
          <w:bCs/>
          <w:snapToGrid w:val="0"/>
          <w:color w:val="000000"/>
          <w:spacing w:val="-2"/>
          <w:kern w:val="0"/>
          <w:sz w:val="30"/>
          <w:szCs w:val="30"/>
          <w:lang w:val="en-US" w:eastAsia="en-US" w:bidi="ar-SA"/>
        </w:rPr>
        <w:t>建筑垃圾产量预测</w:t>
      </w:r>
    </w:p>
    <w:p w14:paraId="2673566E">
      <w:pPr>
        <w:kinsoku w:val="0"/>
        <w:autoSpaceDE w:val="0"/>
        <w:autoSpaceDN w:val="0"/>
        <w:adjustRightInd w:val="0"/>
        <w:snapToGrid w:val="0"/>
        <w:spacing w:before="257" w:line="225" w:lineRule="auto"/>
        <w:ind w:left="77"/>
        <w:jc w:val="left"/>
        <w:textAlignment w:val="baseline"/>
        <w:outlineLvl w:val="2"/>
        <w:rPr>
          <w:rFonts w:ascii="宋体" w:hAnsi="宋体" w:eastAsia="宋体" w:cs="宋体"/>
          <w:snapToGrid w:val="0"/>
          <w:color w:val="000000"/>
          <w:kern w:val="0"/>
          <w:sz w:val="31"/>
          <w:szCs w:val="31"/>
          <w:lang w:val="en-US" w:eastAsia="en-US" w:bidi="ar-SA"/>
        </w:rPr>
      </w:pPr>
      <w:bookmarkStart w:id="138" w:name="bookmark61"/>
      <w:bookmarkEnd w:id="138"/>
      <w:r>
        <w:rPr>
          <w:rFonts w:ascii="Arial" w:hAnsi="Arial" w:eastAsia="Arial" w:cs="Arial"/>
          <w:b/>
          <w:bCs/>
          <w:snapToGrid w:val="0"/>
          <w:color w:val="000000"/>
          <w:spacing w:val="3"/>
          <w:kern w:val="0"/>
          <w:sz w:val="28"/>
          <w:szCs w:val="28"/>
          <w:lang w:val="en-US" w:eastAsia="en-US" w:bidi="ar-SA"/>
        </w:rPr>
        <w:t>3.2.1.</w:t>
      </w:r>
      <w:r>
        <w:rPr>
          <w:rFonts w:ascii="Arial" w:hAnsi="Arial" w:eastAsia="Arial" w:cs="Arial"/>
          <w:b/>
          <w:bCs/>
          <w:snapToGrid w:val="0"/>
          <w:color w:val="000000"/>
          <w:spacing w:val="88"/>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建筑垃圾产生量指标体系</w:t>
      </w:r>
    </w:p>
    <w:p w14:paraId="45BAED3E">
      <w:pPr>
        <w:spacing w:before="264" w:line="403" w:lineRule="auto"/>
        <w:ind w:left="77" w:right="325" w:firstLine="563"/>
        <w:jc w:val="both"/>
        <w:rPr>
          <w:rFonts w:ascii="宋体" w:hAnsi="宋体" w:eastAsia="宋体" w:cs="宋体"/>
          <w:sz w:val="28"/>
          <w:szCs w:val="28"/>
        </w:rPr>
      </w:pPr>
      <w:r>
        <w:rPr>
          <w:rFonts w:ascii="宋体" w:hAnsi="宋体" w:eastAsia="宋体" w:cs="宋体"/>
          <w:spacing w:val="5"/>
          <w:sz w:val="28"/>
          <w:szCs w:val="28"/>
        </w:rPr>
        <w:t>建筑垃圾处理工程规模应根据该工程服务区域的建筑垃圾现状产生量及</w:t>
      </w:r>
      <w:r>
        <w:rPr>
          <w:rFonts w:ascii="宋体" w:hAnsi="宋体" w:eastAsia="宋体" w:cs="宋体"/>
          <w:spacing w:val="4"/>
          <w:sz w:val="28"/>
          <w:szCs w:val="28"/>
        </w:rPr>
        <w:t>预测产</w:t>
      </w:r>
      <w:r>
        <w:rPr>
          <w:rFonts w:ascii="宋体" w:hAnsi="宋体" w:eastAsia="宋体" w:cs="宋体"/>
          <w:spacing w:val="-3"/>
          <w:sz w:val="28"/>
          <w:szCs w:val="28"/>
        </w:rPr>
        <w:t>生量，结合服务区域经济性、技术可行性和可靠性等因素确定，且</w:t>
      </w:r>
      <w:r>
        <w:rPr>
          <w:rFonts w:ascii="宋体" w:hAnsi="宋体" w:eastAsia="宋体" w:cs="宋体"/>
          <w:spacing w:val="-4"/>
          <w:sz w:val="28"/>
          <w:szCs w:val="28"/>
        </w:rPr>
        <w:t>应符合环境卫生专</w:t>
      </w:r>
      <w:r>
        <w:rPr>
          <w:rFonts w:ascii="宋体" w:hAnsi="宋体" w:eastAsia="宋体" w:cs="宋体"/>
          <w:spacing w:val="-1"/>
          <w:sz w:val="28"/>
          <w:szCs w:val="28"/>
        </w:rPr>
        <w:t>业规划或垃圾处理设施规划。</w:t>
      </w:r>
    </w:p>
    <w:p w14:paraId="3E78A0E7">
      <w:pPr>
        <w:spacing w:before="38" w:line="398" w:lineRule="auto"/>
        <w:ind w:left="78" w:right="334" w:firstLine="562"/>
        <w:rPr>
          <w:rFonts w:ascii="宋体" w:hAnsi="宋体" w:eastAsia="宋体" w:cs="宋体"/>
          <w:sz w:val="28"/>
          <w:szCs w:val="28"/>
        </w:rPr>
      </w:pPr>
      <w:r>
        <w:rPr>
          <w:rFonts w:ascii="宋体" w:hAnsi="宋体" w:eastAsia="宋体" w:cs="宋体"/>
          <w:spacing w:val="-4"/>
          <w:sz w:val="28"/>
          <w:szCs w:val="28"/>
        </w:rPr>
        <w:t>建筑垃圾产生量按工程渣土、工程泥浆、工程垃圾、拆除垃圾和装修垃圾分类统</w:t>
      </w:r>
      <w:r>
        <w:rPr>
          <w:rFonts w:ascii="宋体" w:hAnsi="宋体" w:eastAsia="宋体" w:cs="宋体"/>
          <w:sz w:val="28"/>
          <w:szCs w:val="28"/>
        </w:rPr>
        <w:t>计，由建筑垃圾排放单位提供相关核算资料，可</w:t>
      </w:r>
      <w:r>
        <w:rPr>
          <w:rFonts w:ascii="宋体" w:hAnsi="宋体" w:eastAsia="宋体" w:cs="宋体"/>
          <w:spacing w:val="-1"/>
          <w:sz w:val="28"/>
          <w:szCs w:val="28"/>
        </w:rPr>
        <w:t>按下列规定进行计算：</w:t>
      </w:r>
    </w:p>
    <w:p w14:paraId="0179D5F0">
      <w:pPr>
        <w:spacing w:before="42" w:line="221" w:lineRule="auto"/>
        <w:ind w:left="645"/>
        <w:rPr>
          <w:rFonts w:ascii="宋体" w:hAnsi="宋体" w:eastAsia="宋体" w:cs="宋体"/>
          <w:sz w:val="28"/>
          <w:szCs w:val="28"/>
        </w:rPr>
      </w:pPr>
      <w:r>
        <w:rPr>
          <w:rFonts w:ascii="宋体" w:hAnsi="宋体" w:eastAsia="宋体" w:cs="宋体"/>
          <w:b/>
          <w:bCs/>
          <w:spacing w:val="-5"/>
          <w:sz w:val="28"/>
          <w:szCs w:val="28"/>
        </w:rPr>
        <w:t>（</w:t>
      </w:r>
      <w:r>
        <w:rPr>
          <w:rFonts w:ascii="Calibri" w:hAnsi="Calibri" w:eastAsia="Calibri" w:cs="Calibri"/>
          <w:b/>
          <w:bCs/>
          <w:spacing w:val="-5"/>
          <w:sz w:val="28"/>
          <w:szCs w:val="28"/>
        </w:rPr>
        <w:t>1</w:t>
      </w:r>
      <w:r>
        <w:rPr>
          <w:rFonts w:ascii="宋体" w:hAnsi="宋体" w:eastAsia="宋体" w:cs="宋体"/>
          <w:b/>
          <w:bCs/>
          <w:spacing w:val="-5"/>
          <w:sz w:val="28"/>
          <w:szCs w:val="28"/>
        </w:rPr>
        <w:t>）工程渣土</w:t>
      </w:r>
    </w:p>
    <w:p w14:paraId="6E6F6F01">
      <w:pPr>
        <w:spacing w:before="289" w:line="398" w:lineRule="auto"/>
        <w:ind w:left="78" w:right="334" w:firstLine="581"/>
        <w:rPr>
          <w:rFonts w:ascii="宋体" w:hAnsi="宋体" w:eastAsia="宋体" w:cs="宋体"/>
          <w:sz w:val="28"/>
          <w:szCs w:val="28"/>
        </w:rPr>
      </w:pPr>
      <w:r>
        <w:rPr>
          <w:rFonts w:ascii="宋体" w:hAnsi="宋体" w:eastAsia="宋体" w:cs="宋体"/>
          <w:spacing w:val="-4"/>
          <w:sz w:val="28"/>
          <w:szCs w:val="28"/>
        </w:rPr>
        <w:t>因工程渣土产生量只能通过新开工项目用地面积计算，因此本规划参照国内部分</w:t>
      </w:r>
      <w:r>
        <w:rPr>
          <w:rFonts w:ascii="宋体" w:hAnsi="宋体" w:eastAsia="宋体" w:cs="宋体"/>
          <w:spacing w:val="-1"/>
          <w:sz w:val="28"/>
          <w:szCs w:val="28"/>
        </w:rPr>
        <w:t>城市的测算方法，以每一万平方米建筑面积产生</w:t>
      </w:r>
      <w:r>
        <w:rPr>
          <w:rFonts w:ascii="宋体" w:hAnsi="宋体" w:eastAsia="宋体" w:cs="宋体"/>
          <w:spacing w:val="-56"/>
          <w:sz w:val="28"/>
          <w:szCs w:val="28"/>
        </w:rPr>
        <w:t xml:space="preserve"> </w:t>
      </w:r>
      <w:r>
        <w:rPr>
          <w:rFonts w:ascii="Calibri" w:hAnsi="Calibri" w:eastAsia="Calibri" w:cs="Calibri"/>
          <w:b/>
          <w:bCs/>
          <w:spacing w:val="-1"/>
          <w:sz w:val="28"/>
          <w:szCs w:val="28"/>
        </w:rPr>
        <w:t>3000</w:t>
      </w:r>
      <w:r>
        <w:rPr>
          <w:rFonts w:ascii="Calibri" w:hAnsi="Calibri" w:eastAsia="Calibri" w:cs="Calibri"/>
          <w:b/>
          <w:bCs/>
          <w:spacing w:val="30"/>
          <w:sz w:val="28"/>
          <w:szCs w:val="28"/>
        </w:rPr>
        <w:t xml:space="preserve"> </w:t>
      </w:r>
      <w:r>
        <w:rPr>
          <w:rFonts w:ascii="宋体" w:hAnsi="宋体" w:eastAsia="宋体" w:cs="宋体"/>
          <w:spacing w:val="-1"/>
          <w:sz w:val="28"/>
          <w:szCs w:val="28"/>
        </w:rPr>
        <w:t>吨工</w:t>
      </w:r>
      <w:r>
        <w:rPr>
          <w:rFonts w:ascii="宋体" w:hAnsi="宋体" w:eastAsia="宋体" w:cs="宋体"/>
          <w:spacing w:val="-2"/>
          <w:sz w:val="28"/>
          <w:szCs w:val="28"/>
        </w:rPr>
        <w:t>程渣土为计算指标测算。</w:t>
      </w:r>
    </w:p>
    <w:p w14:paraId="6E48E35D">
      <w:pPr>
        <w:spacing w:before="41" w:line="398" w:lineRule="auto"/>
        <w:ind w:left="79" w:right="211" w:firstLine="564"/>
        <w:rPr>
          <w:rFonts w:ascii="宋体" w:hAnsi="宋体" w:eastAsia="宋体" w:cs="宋体"/>
          <w:sz w:val="28"/>
          <w:szCs w:val="28"/>
        </w:rPr>
      </w:pPr>
      <w:r>
        <w:rPr>
          <w:rFonts w:ascii="宋体" w:hAnsi="宋体" w:eastAsia="宋体" w:cs="宋体"/>
          <w:spacing w:val="-7"/>
          <w:sz w:val="28"/>
          <w:szCs w:val="28"/>
        </w:rPr>
        <w:t>实际建设开工项目须按照《施工现场建筑垃圾减量化技术标准》（</w:t>
      </w:r>
      <w:r>
        <w:rPr>
          <w:rFonts w:ascii="Calibri" w:hAnsi="Calibri" w:eastAsia="Calibri" w:cs="Calibri"/>
          <w:b/>
          <w:bCs/>
          <w:spacing w:val="-7"/>
          <w:sz w:val="28"/>
          <w:szCs w:val="28"/>
        </w:rPr>
        <w:t>JGJ/T498-2</w:t>
      </w:r>
      <w:r>
        <w:rPr>
          <w:rFonts w:ascii="Calibri" w:hAnsi="Calibri" w:eastAsia="Calibri" w:cs="Calibri"/>
          <w:b/>
          <w:bCs/>
          <w:spacing w:val="-8"/>
          <w:sz w:val="28"/>
          <w:szCs w:val="28"/>
        </w:rPr>
        <w:t>024</w:t>
      </w:r>
      <w:r>
        <w:rPr>
          <w:rFonts w:ascii="宋体" w:hAnsi="宋体" w:eastAsia="宋体" w:cs="宋体"/>
          <w:spacing w:val="-8"/>
          <w:sz w:val="28"/>
          <w:szCs w:val="28"/>
        </w:rPr>
        <w:t>）</w:t>
      </w:r>
      <w:r>
        <w:rPr>
          <w:rFonts w:ascii="宋体" w:hAnsi="宋体" w:eastAsia="宋体" w:cs="宋体"/>
          <w:sz w:val="28"/>
          <w:szCs w:val="28"/>
        </w:rPr>
        <w:t xml:space="preserve"> </w:t>
      </w:r>
      <w:r>
        <w:rPr>
          <w:rFonts w:ascii="宋体" w:hAnsi="宋体" w:eastAsia="宋体" w:cs="宋体"/>
          <w:spacing w:val="-1"/>
          <w:sz w:val="28"/>
          <w:szCs w:val="28"/>
        </w:rPr>
        <w:t>规定进行测算，公式如下：</w:t>
      </w:r>
    </w:p>
    <w:p w14:paraId="2563B463">
      <w:pPr>
        <w:spacing w:before="22" w:line="235" w:lineRule="auto"/>
        <w:ind w:left="1031"/>
        <w:rPr>
          <w:rFonts w:ascii="仿宋" w:hAnsi="仿宋" w:eastAsia="仿宋" w:cs="仿宋"/>
          <w:sz w:val="16"/>
          <w:szCs w:val="16"/>
        </w:rPr>
      </w:pPr>
      <w:r>
        <w:rPr>
          <w:rFonts w:ascii="仿宋" w:hAnsi="仿宋" w:eastAsia="仿宋" w:cs="仿宋"/>
          <w:b/>
          <w:bCs/>
          <w:position w:val="1"/>
          <w:sz w:val="31"/>
          <w:szCs w:val="31"/>
        </w:rPr>
        <w:t>V</w:t>
      </w:r>
      <w:r>
        <w:rPr>
          <w:rFonts w:ascii="仿宋" w:hAnsi="仿宋" w:eastAsia="仿宋" w:cs="仿宋"/>
          <w:b/>
          <w:bCs/>
          <w:position w:val="-3"/>
          <w:sz w:val="16"/>
          <w:szCs w:val="16"/>
        </w:rPr>
        <w:t>e</w:t>
      </w:r>
      <w:r>
        <w:rPr>
          <w:rFonts w:ascii="仿宋" w:hAnsi="仿宋" w:eastAsia="仿宋" w:cs="仿宋"/>
          <w:b/>
          <w:bCs/>
          <w:spacing w:val="4"/>
          <w:position w:val="1"/>
          <w:sz w:val="31"/>
          <w:szCs w:val="31"/>
        </w:rPr>
        <w:t>=</w:t>
      </w:r>
      <w:r>
        <w:rPr>
          <w:rFonts w:ascii="仿宋" w:hAnsi="仿宋" w:eastAsia="仿宋" w:cs="仿宋"/>
          <w:spacing w:val="4"/>
          <w:position w:val="1"/>
          <w:sz w:val="31"/>
          <w:szCs w:val="31"/>
        </w:rPr>
        <w:t>λ</w:t>
      </w:r>
      <w:r>
        <w:rPr>
          <w:rFonts w:ascii="仿宋" w:hAnsi="仿宋" w:eastAsia="仿宋" w:cs="仿宋"/>
          <w:b/>
          <w:bCs/>
          <w:position w:val="-3"/>
          <w:sz w:val="16"/>
          <w:szCs w:val="16"/>
        </w:rPr>
        <w:t>c</w:t>
      </w:r>
      <w:r>
        <w:rPr>
          <w:rFonts w:ascii="仿宋" w:hAnsi="仿宋" w:eastAsia="仿宋" w:cs="仿宋"/>
          <w:b/>
          <w:bCs/>
          <w:position w:val="1"/>
          <w:sz w:val="31"/>
          <w:szCs w:val="31"/>
        </w:rPr>
        <w:t>V</w:t>
      </w:r>
      <w:r>
        <w:rPr>
          <w:rFonts w:ascii="仿宋" w:hAnsi="仿宋" w:eastAsia="仿宋" w:cs="仿宋"/>
          <w:b/>
          <w:bCs/>
          <w:position w:val="-3"/>
          <w:sz w:val="16"/>
          <w:szCs w:val="16"/>
        </w:rPr>
        <w:t>c</w:t>
      </w:r>
      <w:r>
        <w:rPr>
          <w:rFonts w:ascii="仿宋" w:hAnsi="仿宋" w:eastAsia="仿宋" w:cs="仿宋"/>
          <w:b/>
          <w:bCs/>
          <w:spacing w:val="4"/>
          <w:position w:val="1"/>
          <w:sz w:val="31"/>
          <w:szCs w:val="31"/>
        </w:rPr>
        <w:t>-</w:t>
      </w:r>
      <w:r>
        <w:rPr>
          <w:rFonts w:ascii="仿宋" w:hAnsi="仿宋" w:eastAsia="仿宋" w:cs="仿宋"/>
          <w:spacing w:val="4"/>
          <w:position w:val="1"/>
          <w:sz w:val="31"/>
          <w:szCs w:val="31"/>
        </w:rPr>
        <w:t>λ</w:t>
      </w:r>
      <w:r>
        <w:rPr>
          <w:rFonts w:ascii="仿宋" w:hAnsi="仿宋" w:eastAsia="仿宋" w:cs="仿宋"/>
          <w:b/>
          <w:bCs/>
          <w:position w:val="-3"/>
          <w:sz w:val="16"/>
          <w:szCs w:val="16"/>
        </w:rPr>
        <w:t>f</w:t>
      </w:r>
      <w:r>
        <w:rPr>
          <w:rFonts w:ascii="仿宋" w:hAnsi="仿宋" w:eastAsia="仿宋" w:cs="仿宋"/>
          <w:b/>
          <w:bCs/>
          <w:position w:val="1"/>
          <w:sz w:val="31"/>
          <w:szCs w:val="31"/>
        </w:rPr>
        <w:t>V</w:t>
      </w:r>
      <w:r>
        <w:rPr>
          <w:rFonts w:ascii="仿宋" w:hAnsi="仿宋" w:eastAsia="仿宋" w:cs="仿宋"/>
          <w:b/>
          <w:bCs/>
          <w:position w:val="-3"/>
          <w:sz w:val="16"/>
          <w:szCs w:val="16"/>
        </w:rPr>
        <w:t>f</w:t>
      </w:r>
    </w:p>
    <w:p w14:paraId="5178A4BB">
      <w:pPr>
        <w:spacing w:before="229" w:line="230" w:lineRule="auto"/>
        <w:ind w:left="563"/>
        <w:rPr>
          <w:rFonts w:ascii="宋体" w:hAnsi="宋体" w:eastAsia="宋体" w:cs="宋体"/>
          <w:sz w:val="28"/>
          <w:szCs w:val="28"/>
        </w:rPr>
      </w:pPr>
      <w:r>
        <w:rPr>
          <w:rFonts w:ascii="宋体" w:hAnsi="宋体" w:eastAsia="宋体" w:cs="宋体"/>
          <w:spacing w:val="-2"/>
          <w:sz w:val="28"/>
          <w:szCs w:val="28"/>
        </w:rPr>
        <w:t>式中：</w:t>
      </w:r>
      <w:r>
        <w:rPr>
          <w:rFonts w:ascii="仿宋" w:hAnsi="仿宋" w:eastAsia="仿宋" w:cs="仿宋"/>
          <w:b/>
          <w:bCs/>
          <w:spacing w:val="-2"/>
          <w:sz w:val="31"/>
          <w:szCs w:val="31"/>
        </w:rPr>
        <w:t>V</w:t>
      </w:r>
      <w:r>
        <w:rPr>
          <w:rFonts w:ascii="仿宋" w:hAnsi="仿宋" w:eastAsia="仿宋" w:cs="仿宋"/>
          <w:b/>
          <w:bCs/>
          <w:spacing w:val="-2"/>
          <w:position w:val="-4"/>
          <w:sz w:val="16"/>
          <w:szCs w:val="16"/>
        </w:rPr>
        <w:t>e</w:t>
      </w:r>
      <w:r>
        <w:rPr>
          <w:rFonts w:ascii="宋体" w:hAnsi="宋体" w:eastAsia="宋体" w:cs="宋体"/>
          <w:spacing w:val="-2"/>
          <w:sz w:val="28"/>
          <w:szCs w:val="28"/>
        </w:rPr>
        <w:t>——工程渣土估算排放总量（</w:t>
      </w:r>
      <w:r>
        <w:rPr>
          <w:rFonts w:ascii="仿宋" w:hAnsi="仿宋" w:eastAsia="仿宋" w:cs="仿宋"/>
          <w:b/>
          <w:bCs/>
          <w:spacing w:val="-2"/>
          <w:sz w:val="31"/>
          <w:szCs w:val="31"/>
        </w:rPr>
        <w:t>m</w:t>
      </w:r>
      <w:r>
        <w:rPr>
          <w:rFonts w:ascii="仿宋" w:hAnsi="仿宋" w:eastAsia="仿宋" w:cs="仿宋"/>
          <w:b/>
          <w:bCs/>
          <w:spacing w:val="-2"/>
          <w:position w:val="16"/>
          <w:sz w:val="16"/>
          <w:szCs w:val="16"/>
        </w:rPr>
        <w:t>3</w:t>
      </w:r>
      <w:r>
        <w:rPr>
          <w:rFonts w:ascii="仿宋" w:hAnsi="仿宋" w:eastAsia="仿宋" w:cs="仿宋"/>
          <w:spacing w:val="-37"/>
          <w:position w:val="16"/>
          <w:sz w:val="16"/>
          <w:szCs w:val="16"/>
        </w:rPr>
        <w:t xml:space="preserve"> </w:t>
      </w:r>
      <w:r>
        <w:rPr>
          <w:rFonts w:ascii="宋体" w:hAnsi="宋体" w:eastAsia="宋体" w:cs="宋体"/>
          <w:sz w:val="28"/>
          <w:szCs w:val="28"/>
        </w:rPr>
        <w:t>），</w:t>
      </w:r>
      <w:r>
        <w:rPr>
          <w:rFonts w:ascii="宋体" w:hAnsi="宋体" w:eastAsia="宋体" w:cs="宋体"/>
          <w:spacing w:val="-2"/>
          <w:sz w:val="28"/>
          <w:szCs w:val="28"/>
        </w:rPr>
        <w:t>以虚方体</w:t>
      </w:r>
      <w:r>
        <w:rPr>
          <w:rFonts w:ascii="宋体" w:hAnsi="宋体" w:eastAsia="宋体" w:cs="宋体"/>
          <w:spacing w:val="-3"/>
          <w:sz w:val="28"/>
          <w:szCs w:val="28"/>
        </w:rPr>
        <w:t>积计量。</w:t>
      </w:r>
    </w:p>
    <w:p w14:paraId="43DE907C">
      <w:pPr>
        <w:spacing w:before="230" w:line="286" w:lineRule="auto"/>
        <w:ind w:left="79" w:right="385" w:firstLine="1311"/>
        <w:rPr>
          <w:rFonts w:ascii="宋体" w:hAnsi="宋体" w:eastAsia="宋体" w:cs="宋体"/>
          <w:spacing w:val="-2"/>
          <w:sz w:val="28"/>
          <w:szCs w:val="28"/>
        </w:rPr>
      </w:pPr>
      <w:r>
        <w:rPr>
          <w:rFonts w:ascii="仿宋" w:hAnsi="仿宋" w:eastAsia="仿宋" w:cs="仿宋"/>
          <w:b/>
          <w:bCs/>
          <w:spacing w:val="-1"/>
          <w:sz w:val="31"/>
          <w:szCs w:val="31"/>
        </w:rPr>
        <w:t>V</w:t>
      </w:r>
      <w:r>
        <w:rPr>
          <w:rFonts w:ascii="仿宋" w:hAnsi="仿宋" w:eastAsia="仿宋" w:cs="仿宋"/>
          <w:b/>
          <w:bCs/>
          <w:spacing w:val="-1"/>
          <w:position w:val="-4"/>
          <w:sz w:val="16"/>
          <w:szCs w:val="16"/>
        </w:rPr>
        <w:t>c</w:t>
      </w:r>
      <w:r>
        <w:rPr>
          <w:rFonts w:ascii="宋体" w:hAnsi="宋体" w:eastAsia="宋体" w:cs="宋体"/>
          <w:spacing w:val="-1"/>
          <w:sz w:val="28"/>
          <w:szCs w:val="28"/>
        </w:rPr>
        <w:t>——工程渣土开挖量（</w:t>
      </w:r>
      <w:r>
        <w:rPr>
          <w:rFonts w:ascii="仿宋" w:hAnsi="仿宋" w:eastAsia="仿宋" w:cs="仿宋"/>
          <w:b/>
          <w:bCs/>
          <w:spacing w:val="-1"/>
          <w:sz w:val="31"/>
          <w:szCs w:val="31"/>
        </w:rPr>
        <w:t>m</w:t>
      </w:r>
      <w:r>
        <w:rPr>
          <w:rFonts w:ascii="仿宋" w:hAnsi="仿宋" w:eastAsia="仿宋" w:cs="仿宋"/>
          <w:b/>
          <w:bCs/>
          <w:spacing w:val="-1"/>
          <w:position w:val="16"/>
          <w:sz w:val="16"/>
          <w:szCs w:val="16"/>
        </w:rPr>
        <w:t>3</w:t>
      </w:r>
      <w:r>
        <w:rPr>
          <w:rFonts w:ascii="仿宋" w:hAnsi="仿宋" w:eastAsia="仿宋" w:cs="仿宋"/>
          <w:spacing w:val="-38"/>
          <w:position w:val="16"/>
          <w:sz w:val="16"/>
          <w:szCs w:val="16"/>
        </w:rPr>
        <w:t xml:space="preserve"> </w:t>
      </w:r>
      <w:r>
        <w:rPr>
          <w:rFonts w:ascii="宋体" w:hAnsi="宋体" w:eastAsia="宋体" w:cs="宋体"/>
          <w:spacing w:val="-1"/>
          <w:sz w:val="28"/>
          <w:szCs w:val="28"/>
        </w:rPr>
        <w:t>）。根据设计图示尺</w:t>
      </w:r>
      <w:r>
        <w:rPr>
          <w:rFonts w:ascii="宋体" w:hAnsi="宋体" w:eastAsia="宋体" w:cs="宋体"/>
          <w:spacing w:val="-2"/>
          <w:sz w:val="28"/>
          <w:szCs w:val="28"/>
        </w:rPr>
        <w:t>寸计算，以开挖前的天然</w:t>
      </w:r>
      <w:r>
        <w:rPr>
          <w:rFonts w:ascii="宋体" w:hAnsi="宋体" w:eastAsia="宋体" w:cs="宋体"/>
          <w:sz w:val="28"/>
          <w:szCs w:val="28"/>
        </w:rPr>
        <w:t xml:space="preserve"> </w:t>
      </w:r>
      <w:r>
        <w:rPr>
          <w:rFonts w:ascii="宋体" w:hAnsi="宋体" w:eastAsia="宋体" w:cs="宋体"/>
          <w:spacing w:val="-2"/>
          <w:sz w:val="28"/>
          <w:szCs w:val="28"/>
        </w:rPr>
        <w:t>密石体积计量。</w:t>
      </w:r>
    </w:p>
    <w:p w14:paraId="1423F378">
      <w:pPr>
        <w:spacing w:before="150" w:line="352" w:lineRule="auto"/>
        <w:ind w:left="2" w:right="139" w:firstLine="1311"/>
        <w:rPr>
          <w:rFonts w:ascii="宋体" w:hAnsi="宋体" w:eastAsia="宋体" w:cs="宋体"/>
          <w:sz w:val="28"/>
          <w:szCs w:val="28"/>
        </w:rPr>
      </w:pPr>
      <w:r>
        <w:rPr>
          <w:rFonts w:ascii="仿宋" w:hAnsi="仿宋" w:eastAsia="仿宋" w:cs="仿宋"/>
          <w:b/>
          <w:bCs/>
          <w:spacing w:val="-2"/>
          <w:sz w:val="31"/>
          <w:szCs w:val="31"/>
        </w:rPr>
        <w:t>V</w:t>
      </w:r>
      <w:r>
        <w:rPr>
          <w:rFonts w:ascii="仿宋" w:hAnsi="仿宋" w:eastAsia="仿宋" w:cs="仿宋"/>
          <w:b/>
          <w:bCs/>
          <w:spacing w:val="-2"/>
          <w:position w:val="-4"/>
          <w:sz w:val="16"/>
          <w:szCs w:val="16"/>
        </w:rPr>
        <w:t>f</w:t>
      </w:r>
      <w:r>
        <w:rPr>
          <w:rFonts w:ascii="宋体" w:hAnsi="宋体" w:eastAsia="宋体" w:cs="宋体"/>
          <w:spacing w:val="-2"/>
          <w:sz w:val="28"/>
          <w:szCs w:val="28"/>
        </w:rPr>
        <w:t>——工程渣土开挖后在本工程利用的回填量（</w:t>
      </w:r>
      <w:r>
        <w:rPr>
          <w:rFonts w:ascii="仿宋" w:hAnsi="仿宋" w:eastAsia="仿宋" w:cs="仿宋"/>
          <w:b/>
          <w:bCs/>
          <w:spacing w:val="-2"/>
          <w:sz w:val="31"/>
          <w:szCs w:val="31"/>
        </w:rPr>
        <w:t>m</w:t>
      </w:r>
      <w:r>
        <w:rPr>
          <w:rFonts w:ascii="仿宋" w:hAnsi="仿宋" w:eastAsia="仿宋" w:cs="仿宋"/>
          <w:b/>
          <w:bCs/>
          <w:spacing w:val="-2"/>
          <w:position w:val="16"/>
          <w:sz w:val="16"/>
          <w:szCs w:val="16"/>
        </w:rPr>
        <w:t>3</w:t>
      </w:r>
      <w:r>
        <w:rPr>
          <w:rFonts w:ascii="仿宋" w:hAnsi="仿宋" w:eastAsia="仿宋" w:cs="仿宋"/>
          <w:spacing w:val="-28"/>
          <w:position w:val="16"/>
          <w:sz w:val="16"/>
          <w:szCs w:val="16"/>
        </w:rPr>
        <w:t xml:space="preserve"> </w:t>
      </w:r>
      <w:r>
        <w:rPr>
          <w:rFonts w:ascii="宋体" w:hAnsi="宋体" w:eastAsia="宋体" w:cs="宋体"/>
          <w:spacing w:val="-2"/>
          <w:sz w:val="28"/>
          <w:szCs w:val="28"/>
        </w:rPr>
        <w:t>）。根据设计图纸、地</w:t>
      </w:r>
      <w:r>
        <w:rPr>
          <w:rFonts w:ascii="宋体" w:hAnsi="宋体" w:eastAsia="宋体" w:cs="宋体"/>
          <w:sz w:val="28"/>
          <w:szCs w:val="28"/>
        </w:rPr>
        <w:t xml:space="preserve"> </w:t>
      </w:r>
      <w:r>
        <w:rPr>
          <w:rFonts w:ascii="宋体" w:hAnsi="宋体" w:eastAsia="宋体" w:cs="宋体"/>
          <w:spacing w:val="-1"/>
          <w:sz w:val="28"/>
          <w:szCs w:val="28"/>
        </w:rPr>
        <w:t>质条件、施工组织设计或施工方案等综合确定，以回填后的体积计量。</w:t>
      </w:r>
    </w:p>
    <w:p w14:paraId="746BA2C1">
      <w:pPr>
        <w:spacing w:before="114" w:line="355" w:lineRule="auto"/>
        <w:ind w:left="14" w:right="203" w:firstLine="1245"/>
        <w:rPr>
          <w:rFonts w:ascii="宋体" w:hAnsi="宋体" w:eastAsia="宋体" w:cs="宋体"/>
          <w:color w:val="auto"/>
          <w:sz w:val="28"/>
          <w:szCs w:val="28"/>
        </w:rPr>
      </w:pPr>
      <w:r>
        <w:rPr>
          <w:rFonts w:ascii="仿宋" w:hAnsi="仿宋" w:eastAsia="仿宋" w:cs="仿宋"/>
          <w:spacing w:val="-80"/>
          <w:sz w:val="31"/>
          <w:szCs w:val="31"/>
        </w:rPr>
        <w:t>λ</w:t>
      </w:r>
      <w:r>
        <w:rPr>
          <w:rFonts w:ascii="仿宋" w:hAnsi="仿宋" w:eastAsia="仿宋" w:cs="仿宋"/>
          <w:b/>
          <w:bCs/>
          <w:spacing w:val="-2"/>
          <w:position w:val="-4"/>
          <w:sz w:val="16"/>
          <w:szCs w:val="16"/>
        </w:rPr>
        <w:t>c</w:t>
      </w:r>
      <w:r>
        <w:rPr>
          <w:rFonts w:ascii="宋体" w:hAnsi="宋体" w:eastAsia="宋体" w:cs="宋体"/>
          <w:spacing w:val="-2"/>
          <w:sz w:val="28"/>
          <w:szCs w:val="28"/>
        </w:rPr>
        <w:t>——工程渣土开挖后虚方外运体积折算系数。土方可取</w:t>
      </w:r>
      <w:r>
        <w:rPr>
          <w:rFonts w:ascii="宋体" w:hAnsi="宋体" w:eastAsia="宋体" w:cs="宋体"/>
          <w:spacing w:val="-40"/>
          <w:sz w:val="28"/>
          <w:szCs w:val="28"/>
        </w:rPr>
        <w:t xml:space="preserve"> </w:t>
      </w:r>
      <w:r>
        <w:rPr>
          <w:rFonts w:ascii="Calibri" w:hAnsi="Calibri" w:eastAsia="Calibri" w:cs="Calibri"/>
          <w:b/>
          <w:bCs/>
          <w:spacing w:val="-2"/>
          <w:sz w:val="28"/>
          <w:szCs w:val="28"/>
        </w:rPr>
        <w:t>1.3</w:t>
      </w:r>
      <w:r>
        <w:rPr>
          <w:rFonts w:ascii="Calibri" w:hAnsi="Calibri" w:eastAsia="Calibri" w:cs="Calibri"/>
          <w:b/>
          <w:bCs/>
          <w:spacing w:val="-33"/>
          <w:sz w:val="28"/>
          <w:szCs w:val="28"/>
        </w:rPr>
        <w:t xml:space="preserve"> </w:t>
      </w:r>
      <w:r>
        <w:rPr>
          <w:rFonts w:ascii="宋体" w:hAnsi="宋体" w:eastAsia="宋体" w:cs="宋体"/>
          <w:spacing w:val="-2"/>
          <w:sz w:val="28"/>
          <w:szCs w:val="28"/>
        </w:rPr>
        <w:t>，石方可取</w:t>
      </w:r>
      <w:r>
        <w:rPr>
          <w:rFonts w:ascii="宋体" w:hAnsi="宋体" w:eastAsia="宋体" w:cs="宋体"/>
          <w:sz w:val="28"/>
          <w:szCs w:val="28"/>
        </w:rPr>
        <w:t xml:space="preserve"> </w:t>
      </w:r>
      <w:r>
        <w:rPr>
          <w:rFonts w:ascii="Calibri" w:hAnsi="Calibri" w:eastAsia="Calibri" w:cs="Calibri"/>
          <w:b/>
          <w:bCs/>
          <w:spacing w:val="-6"/>
          <w:sz w:val="28"/>
          <w:szCs w:val="28"/>
        </w:rPr>
        <w:t>1.54</w:t>
      </w:r>
      <w:r>
        <w:rPr>
          <w:rFonts w:ascii="Calibri" w:hAnsi="Calibri" w:eastAsia="Calibri" w:cs="Calibri"/>
          <w:b/>
          <w:bCs/>
          <w:spacing w:val="-29"/>
          <w:sz w:val="28"/>
          <w:szCs w:val="28"/>
        </w:rPr>
        <w:t xml:space="preserve"> </w:t>
      </w:r>
      <w:r>
        <w:rPr>
          <w:rFonts w:ascii="宋体" w:hAnsi="宋体" w:eastAsia="宋体" w:cs="宋体"/>
          <w:spacing w:val="-6"/>
          <w:sz w:val="28"/>
          <w:szCs w:val="28"/>
        </w:rPr>
        <w:t>，砂夹石可取</w:t>
      </w:r>
      <w:r>
        <w:rPr>
          <w:rFonts w:ascii="宋体" w:hAnsi="宋体" w:eastAsia="宋体" w:cs="宋体"/>
          <w:spacing w:val="-47"/>
          <w:sz w:val="28"/>
          <w:szCs w:val="28"/>
        </w:rPr>
        <w:t xml:space="preserve"> </w:t>
      </w:r>
      <w:r>
        <w:rPr>
          <w:rFonts w:ascii="Calibri" w:hAnsi="Calibri" w:eastAsia="Calibri" w:cs="Calibri"/>
          <w:b/>
          <w:bCs/>
          <w:spacing w:val="-6"/>
          <w:sz w:val="28"/>
          <w:szCs w:val="28"/>
        </w:rPr>
        <w:t>1.07</w:t>
      </w:r>
      <w:r>
        <w:rPr>
          <w:rFonts w:ascii="宋体" w:hAnsi="宋体" w:eastAsia="宋体" w:cs="宋体"/>
          <w:spacing w:val="-6"/>
          <w:sz w:val="28"/>
          <w:szCs w:val="28"/>
        </w:rPr>
        <w:t>。</w:t>
      </w:r>
    </w:p>
    <w:p w14:paraId="244B05B7">
      <w:pPr>
        <w:spacing w:before="114" w:line="383" w:lineRule="auto"/>
        <w:ind w:firstLine="1398"/>
        <w:jc w:val="both"/>
        <w:rPr>
          <w:rFonts w:ascii="宋体" w:hAnsi="宋体" w:eastAsia="宋体" w:cs="宋体"/>
          <w:color w:val="auto"/>
          <w:sz w:val="28"/>
          <w:szCs w:val="28"/>
        </w:rPr>
      </w:pPr>
      <w:r>
        <w:rPr>
          <w:rFonts w:ascii="仿宋" w:hAnsi="仿宋" w:eastAsia="仿宋" w:cs="仿宋"/>
          <w:color w:val="auto"/>
          <w:spacing w:val="-80"/>
          <w:sz w:val="31"/>
          <w:szCs w:val="31"/>
        </w:rPr>
        <w:t>λ</w:t>
      </w:r>
      <w:r>
        <w:rPr>
          <w:rFonts w:ascii="仿宋" w:hAnsi="仿宋" w:eastAsia="仿宋" w:cs="仿宋"/>
          <w:b/>
          <w:bCs/>
          <w:color w:val="auto"/>
          <w:spacing w:val="-8"/>
          <w:position w:val="-4"/>
          <w:sz w:val="16"/>
          <w:szCs w:val="16"/>
        </w:rPr>
        <w:t>f</w:t>
      </w:r>
      <w:r>
        <w:rPr>
          <w:rFonts w:ascii="宋体" w:hAnsi="宋体" w:eastAsia="宋体" w:cs="宋体"/>
          <w:color w:val="auto"/>
          <w:spacing w:val="-8"/>
          <w:sz w:val="28"/>
          <w:szCs w:val="28"/>
        </w:rPr>
        <w:t>——回填体积折算系数。当采用松填时，土方可取</w:t>
      </w:r>
      <w:r>
        <w:rPr>
          <w:rFonts w:ascii="宋体" w:hAnsi="宋体" w:eastAsia="宋体" w:cs="宋体"/>
          <w:color w:val="auto"/>
          <w:spacing w:val="-37"/>
          <w:sz w:val="28"/>
          <w:szCs w:val="28"/>
        </w:rPr>
        <w:t xml:space="preserve"> </w:t>
      </w:r>
      <w:r>
        <w:rPr>
          <w:rFonts w:ascii="Calibri" w:hAnsi="Calibri" w:eastAsia="Calibri" w:cs="Calibri"/>
          <w:b/>
          <w:bCs/>
          <w:color w:val="auto"/>
          <w:spacing w:val="-8"/>
          <w:sz w:val="28"/>
          <w:szCs w:val="28"/>
        </w:rPr>
        <w:t>1.2</w:t>
      </w:r>
      <w:r>
        <w:rPr>
          <w:rFonts w:ascii="宋体" w:hAnsi="宋体" w:eastAsia="宋体" w:cs="宋体"/>
          <w:color w:val="auto"/>
          <w:spacing w:val="-8"/>
          <w:sz w:val="28"/>
          <w:szCs w:val="28"/>
        </w:rPr>
        <w:t>，石方可取</w:t>
      </w:r>
      <w:r>
        <w:rPr>
          <w:rFonts w:ascii="宋体" w:hAnsi="宋体" w:eastAsia="宋体" w:cs="宋体"/>
          <w:color w:val="auto"/>
          <w:spacing w:val="-47"/>
          <w:sz w:val="28"/>
          <w:szCs w:val="28"/>
        </w:rPr>
        <w:t xml:space="preserve"> </w:t>
      </w:r>
      <w:r>
        <w:rPr>
          <w:rFonts w:ascii="Calibri" w:hAnsi="Calibri" w:eastAsia="Calibri" w:cs="Calibri"/>
          <w:b/>
          <w:bCs/>
          <w:color w:val="auto"/>
          <w:spacing w:val="-8"/>
          <w:sz w:val="28"/>
          <w:szCs w:val="28"/>
        </w:rPr>
        <w:t>1.18</w:t>
      </w:r>
      <w:r>
        <w:rPr>
          <w:rFonts w:ascii="宋体" w:hAnsi="宋体" w:eastAsia="宋体" w:cs="宋体"/>
          <w:color w:val="auto"/>
          <w:spacing w:val="-8"/>
          <w:sz w:val="28"/>
          <w:szCs w:val="28"/>
        </w:rPr>
        <w:t>，</w:t>
      </w:r>
      <w:r>
        <w:rPr>
          <w:rFonts w:ascii="宋体" w:hAnsi="宋体" w:eastAsia="宋体" w:cs="宋体"/>
          <w:color w:val="auto"/>
          <w:sz w:val="28"/>
          <w:szCs w:val="28"/>
        </w:rPr>
        <w:t xml:space="preserve"> </w:t>
      </w:r>
      <w:r>
        <w:rPr>
          <w:rFonts w:ascii="宋体" w:hAnsi="宋体" w:eastAsia="宋体" w:cs="宋体"/>
          <w:color w:val="auto"/>
          <w:spacing w:val="-2"/>
          <w:sz w:val="28"/>
          <w:szCs w:val="28"/>
        </w:rPr>
        <w:t>砂夹石可取</w:t>
      </w:r>
      <w:r>
        <w:rPr>
          <w:rFonts w:ascii="宋体" w:hAnsi="宋体" w:eastAsia="宋体" w:cs="宋体"/>
          <w:color w:val="auto"/>
          <w:spacing w:val="-42"/>
          <w:sz w:val="28"/>
          <w:szCs w:val="28"/>
        </w:rPr>
        <w:t xml:space="preserve"> </w:t>
      </w:r>
      <w:r>
        <w:rPr>
          <w:rFonts w:ascii="Calibri" w:hAnsi="Calibri" w:eastAsia="Calibri" w:cs="Calibri"/>
          <w:b/>
          <w:bCs/>
          <w:color w:val="auto"/>
          <w:spacing w:val="-2"/>
          <w:sz w:val="28"/>
          <w:szCs w:val="28"/>
        </w:rPr>
        <w:t>1.14;</w:t>
      </w:r>
      <w:r>
        <w:rPr>
          <w:rFonts w:ascii="宋体" w:hAnsi="宋体" w:eastAsia="宋体" w:cs="宋体"/>
          <w:color w:val="auto"/>
          <w:spacing w:val="-2"/>
          <w:sz w:val="28"/>
          <w:szCs w:val="28"/>
        </w:rPr>
        <w:t>当采用夯填时，可根据压实系数）</w:t>
      </w:r>
      <w:r>
        <w:rPr>
          <w:rFonts w:ascii="Calibri" w:hAnsi="Calibri" w:eastAsia="Calibri" w:cs="Calibri"/>
          <w:b/>
          <w:bCs/>
          <w:color w:val="auto"/>
          <w:spacing w:val="-2"/>
          <w:sz w:val="28"/>
          <w:szCs w:val="28"/>
        </w:rPr>
        <w:t>0.9-0.98</w:t>
      </w:r>
      <w:r>
        <w:rPr>
          <w:rFonts w:ascii="Calibri" w:hAnsi="Calibri" w:eastAsia="Calibri" w:cs="Calibri"/>
          <w:b/>
          <w:bCs/>
          <w:color w:val="auto"/>
          <w:spacing w:val="16"/>
          <w:w w:val="101"/>
          <w:sz w:val="28"/>
          <w:szCs w:val="28"/>
        </w:rPr>
        <w:t xml:space="preserve"> </w:t>
      </w:r>
      <w:r>
        <w:rPr>
          <w:rFonts w:ascii="宋体" w:hAnsi="宋体" w:eastAsia="宋体" w:cs="宋体"/>
          <w:color w:val="auto"/>
          <w:spacing w:val="-2"/>
          <w:sz w:val="28"/>
          <w:szCs w:val="28"/>
        </w:rPr>
        <w:t>按照插值法从</w:t>
      </w:r>
      <w:r>
        <w:rPr>
          <w:rFonts w:ascii="宋体" w:hAnsi="宋体" w:eastAsia="宋体" w:cs="宋体"/>
          <w:color w:val="auto"/>
          <w:spacing w:val="-47"/>
          <w:sz w:val="28"/>
          <w:szCs w:val="28"/>
        </w:rPr>
        <w:t xml:space="preserve"> </w:t>
      </w:r>
      <w:r>
        <w:rPr>
          <w:rFonts w:ascii="Calibri" w:hAnsi="Calibri" w:eastAsia="Calibri" w:cs="Calibri"/>
          <w:b/>
          <w:bCs/>
          <w:color w:val="auto"/>
          <w:spacing w:val="-2"/>
          <w:sz w:val="28"/>
          <w:szCs w:val="28"/>
        </w:rPr>
        <w:t>1.45-1.58</w:t>
      </w:r>
      <w:r>
        <w:rPr>
          <w:rFonts w:ascii="Calibri" w:hAnsi="Calibri" w:eastAsia="Calibri" w:cs="Calibri"/>
          <w:b/>
          <w:bCs/>
          <w:color w:val="auto"/>
          <w:sz w:val="28"/>
          <w:szCs w:val="28"/>
        </w:rPr>
        <w:t xml:space="preserve"> </w:t>
      </w:r>
      <w:r>
        <w:rPr>
          <w:rFonts w:ascii="宋体" w:hAnsi="宋体" w:eastAsia="宋体" w:cs="宋体"/>
          <w:color w:val="auto"/>
          <w:spacing w:val="-2"/>
          <w:sz w:val="28"/>
          <w:szCs w:val="28"/>
        </w:rPr>
        <w:t>区间提取。</w:t>
      </w:r>
    </w:p>
    <w:p w14:paraId="0B4E996D">
      <w:pPr>
        <w:spacing w:before="86" w:line="220" w:lineRule="auto"/>
        <w:ind w:left="568"/>
        <w:rPr>
          <w:rFonts w:ascii="宋体" w:hAnsi="宋体" w:eastAsia="宋体" w:cs="宋体"/>
          <w:color w:val="auto"/>
          <w:sz w:val="28"/>
          <w:szCs w:val="28"/>
        </w:rPr>
      </w:pPr>
      <w:r>
        <w:rPr>
          <w:rFonts w:ascii="宋体" w:hAnsi="宋体" w:eastAsia="宋体" w:cs="宋体"/>
          <w:b/>
          <w:bCs/>
          <w:color w:val="auto"/>
          <w:spacing w:val="-5"/>
          <w:sz w:val="28"/>
          <w:szCs w:val="28"/>
        </w:rPr>
        <w:t>（</w:t>
      </w:r>
      <w:r>
        <w:rPr>
          <w:rFonts w:ascii="Calibri" w:hAnsi="Calibri" w:eastAsia="Calibri" w:cs="Calibri"/>
          <w:b/>
          <w:bCs/>
          <w:color w:val="auto"/>
          <w:spacing w:val="-5"/>
          <w:sz w:val="28"/>
          <w:szCs w:val="28"/>
        </w:rPr>
        <w:t>2</w:t>
      </w:r>
      <w:r>
        <w:rPr>
          <w:rFonts w:ascii="宋体" w:hAnsi="宋体" w:eastAsia="宋体" w:cs="宋体"/>
          <w:b/>
          <w:bCs/>
          <w:color w:val="auto"/>
          <w:spacing w:val="-5"/>
          <w:sz w:val="28"/>
          <w:szCs w:val="28"/>
        </w:rPr>
        <w:t>）工程泥浆</w:t>
      </w:r>
    </w:p>
    <w:p w14:paraId="14CA3A55">
      <w:pPr>
        <w:spacing w:before="290" w:line="398" w:lineRule="auto"/>
        <w:ind w:left="2" w:right="73" w:firstLine="558"/>
        <w:rPr>
          <w:rFonts w:ascii="宋体" w:hAnsi="宋体" w:eastAsia="宋体" w:cs="宋体"/>
          <w:color w:val="auto"/>
          <w:sz w:val="28"/>
          <w:szCs w:val="28"/>
        </w:rPr>
      </w:pPr>
      <w:r>
        <w:rPr>
          <w:rFonts w:ascii="宋体" w:hAnsi="宋体" w:eastAsia="宋体" w:cs="宋体"/>
          <w:color w:val="auto"/>
          <w:spacing w:val="-3"/>
          <w:sz w:val="28"/>
          <w:szCs w:val="28"/>
        </w:rPr>
        <w:t>根据工程地质条件、水文地质条件、设计图纸、施工组</w:t>
      </w:r>
      <w:r>
        <w:rPr>
          <w:rFonts w:ascii="宋体" w:hAnsi="宋体" w:eastAsia="宋体" w:cs="宋体"/>
          <w:color w:val="auto"/>
          <w:spacing w:val="-4"/>
          <w:sz w:val="28"/>
          <w:szCs w:val="28"/>
        </w:rPr>
        <w:t>织设计或施工方案及有关</w:t>
      </w:r>
      <w:r>
        <w:rPr>
          <w:rFonts w:ascii="宋体" w:hAnsi="宋体" w:eastAsia="宋体" w:cs="宋体"/>
          <w:color w:val="auto"/>
          <w:spacing w:val="-2"/>
          <w:sz w:val="28"/>
          <w:szCs w:val="28"/>
        </w:rPr>
        <w:t>法规，并结合地区工程经验综合确定。</w:t>
      </w:r>
    </w:p>
    <w:p w14:paraId="6A5751C9">
      <w:pPr>
        <w:spacing w:before="40" w:line="221" w:lineRule="auto"/>
        <w:ind w:left="568"/>
        <w:rPr>
          <w:rFonts w:ascii="宋体" w:hAnsi="宋体" w:eastAsia="宋体" w:cs="宋体"/>
          <w:color w:val="auto"/>
          <w:sz w:val="28"/>
          <w:szCs w:val="28"/>
        </w:rPr>
      </w:pPr>
      <w:r>
        <w:rPr>
          <w:rFonts w:ascii="宋体" w:hAnsi="宋体" w:eastAsia="宋体" w:cs="宋体"/>
          <w:b/>
          <w:bCs/>
          <w:color w:val="auto"/>
          <w:spacing w:val="-4"/>
          <w:sz w:val="28"/>
          <w:szCs w:val="28"/>
        </w:rPr>
        <w:t>（</w:t>
      </w:r>
      <w:r>
        <w:rPr>
          <w:rFonts w:ascii="Calibri" w:hAnsi="Calibri" w:eastAsia="Calibri" w:cs="Calibri"/>
          <w:b/>
          <w:bCs/>
          <w:color w:val="auto"/>
          <w:spacing w:val="-4"/>
          <w:sz w:val="28"/>
          <w:szCs w:val="28"/>
        </w:rPr>
        <w:t>3</w:t>
      </w:r>
      <w:r>
        <w:rPr>
          <w:rFonts w:ascii="宋体" w:hAnsi="宋体" w:eastAsia="宋体" w:cs="宋体"/>
          <w:b/>
          <w:bCs/>
          <w:color w:val="auto"/>
          <w:spacing w:val="-4"/>
          <w:sz w:val="28"/>
          <w:szCs w:val="28"/>
        </w:rPr>
        <w:t>）工程垃圾</w:t>
      </w:r>
    </w:p>
    <w:p w14:paraId="15181201">
      <w:pPr>
        <w:spacing w:before="242" w:line="377" w:lineRule="auto"/>
        <w:ind w:left="1" w:right="73" w:firstLine="559"/>
        <w:rPr>
          <w:rFonts w:ascii="宋体" w:hAnsi="宋体" w:eastAsia="宋体" w:cs="宋体"/>
          <w:color w:val="auto"/>
          <w:sz w:val="28"/>
          <w:szCs w:val="28"/>
        </w:rPr>
      </w:pPr>
      <w:r>
        <w:rPr>
          <w:rFonts w:ascii="宋体" w:hAnsi="宋体" w:eastAsia="宋体" w:cs="宋体"/>
          <w:color w:val="auto"/>
          <w:spacing w:val="1"/>
          <w:sz w:val="28"/>
          <w:szCs w:val="28"/>
        </w:rPr>
        <w:t>根据《建筑垃圾处理技术规范》（</w:t>
      </w:r>
      <w:r>
        <w:rPr>
          <w:rFonts w:ascii="Calibri" w:hAnsi="Calibri" w:eastAsia="Calibri" w:cs="Calibri"/>
          <w:b/>
          <w:bCs/>
          <w:color w:val="auto"/>
          <w:sz w:val="28"/>
          <w:szCs w:val="28"/>
        </w:rPr>
        <w:t>CJJ</w:t>
      </w:r>
      <w:r>
        <w:rPr>
          <w:rFonts w:ascii="Calibri" w:hAnsi="Calibri" w:eastAsia="Calibri" w:cs="Calibri"/>
          <w:b/>
          <w:bCs/>
          <w:color w:val="auto"/>
          <w:spacing w:val="1"/>
          <w:sz w:val="28"/>
          <w:szCs w:val="28"/>
        </w:rPr>
        <w:t>/T</w:t>
      </w:r>
      <w:r>
        <w:rPr>
          <w:rFonts w:ascii="Calibri" w:hAnsi="Calibri" w:eastAsia="Calibri" w:cs="Calibri"/>
          <w:b/>
          <w:bCs/>
          <w:color w:val="auto"/>
          <w:spacing w:val="29"/>
          <w:sz w:val="28"/>
          <w:szCs w:val="28"/>
        </w:rPr>
        <w:t xml:space="preserve"> </w:t>
      </w:r>
      <w:r>
        <w:rPr>
          <w:rFonts w:ascii="Calibri" w:hAnsi="Calibri" w:eastAsia="Calibri" w:cs="Calibri"/>
          <w:b/>
          <w:bCs/>
          <w:color w:val="auto"/>
          <w:spacing w:val="1"/>
          <w:sz w:val="28"/>
          <w:szCs w:val="28"/>
        </w:rPr>
        <w:t>134-2019</w:t>
      </w:r>
      <w:r>
        <w:rPr>
          <w:rFonts w:ascii="宋体" w:hAnsi="宋体" w:eastAsia="宋体" w:cs="宋体"/>
          <w:color w:val="auto"/>
          <w:spacing w:val="22"/>
          <w:sz w:val="28"/>
          <w:szCs w:val="28"/>
        </w:rPr>
        <w:t>），</w:t>
      </w:r>
      <w:r>
        <w:rPr>
          <w:rFonts w:ascii="宋体" w:hAnsi="宋体" w:eastAsia="宋体" w:cs="宋体"/>
          <w:color w:val="auto"/>
          <w:spacing w:val="1"/>
          <w:sz w:val="28"/>
          <w:szCs w:val="28"/>
        </w:rPr>
        <w:t>工程垃圾产生量可按下式</w:t>
      </w:r>
      <w:r>
        <w:rPr>
          <w:rFonts w:ascii="宋体" w:hAnsi="宋体" w:eastAsia="宋体" w:cs="宋体"/>
          <w:color w:val="auto"/>
          <w:spacing w:val="-5"/>
          <w:sz w:val="28"/>
          <w:szCs w:val="28"/>
        </w:rPr>
        <w:t>计算</w:t>
      </w:r>
    </w:p>
    <w:p w14:paraId="49DCCC8E">
      <w:pPr>
        <w:spacing w:before="194" w:line="199" w:lineRule="auto"/>
        <w:ind w:left="4844"/>
        <w:rPr>
          <w:rFonts w:ascii="Calibri" w:hAnsi="Calibri" w:eastAsia="Calibri" w:cs="Calibri"/>
          <w:color w:val="auto"/>
          <w:sz w:val="18"/>
          <w:szCs w:val="18"/>
        </w:rPr>
      </w:pPr>
      <w:r>
        <w:rPr>
          <w:rFonts w:ascii="Calibri" w:hAnsi="Calibri" w:eastAsia="Calibri" w:cs="Calibri"/>
          <w:b/>
          <w:bCs/>
          <w:color w:val="auto"/>
          <w:spacing w:val="-29"/>
          <w:sz w:val="28"/>
          <w:szCs w:val="28"/>
        </w:rPr>
        <w:t>M</w:t>
      </w:r>
      <w:r>
        <w:rPr>
          <w:rFonts w:ascii="Calibri" w:hAnsi="Calibri" w:eastAsia="Calibri" w:cs="Calibri"/>
          <w:b/>
          <w:bCs/>
          <w:color w:val="auto"/>
          <w:spacing w:val="-5"/>
          <w:position w:val="-1"/>
          <w:sz w:val="18"/>
          <w:szCs w:val="18"/>
        </w:rPr>
        <w:t>g</w:t>
      </w:r>
      <w:r>
        <w:rPr>
          <w:rFonts w:ascii="Calibri" w:hAnsi="Calibri" w:eastAsia="Calibri" w:cs="Calibri"/>
          <w:b/>
          <w:bCs/>
          <w:color w:val="auto"/>
          <w:spacing w:val="-5"/>
          <w:sz w:val="28"/>
          <w:szCs w:val="28"/>
        </w:rPr>
        <w:t>=R</w:t>
      </w:r>
      <w:r>
        <w:rPr>
          <w:rFonts w:ascii="Calibri" w:hAnsi="Calibri" w:eastAsia="Calibri" w:cs="Calibri"/>
          <w:b/>
          <w:bCs/>
          <w:color w:val="auto"/>
          <w:spacing w:val="-5"/>
          <w:position w:val="-1"/>
          <w:sz w:val="18"/>
          <w:szCs w:val="18"/>
        </w:rPr>
        <w:t>g</w:t>
      </w:r>
      <w:r>
        <w:rPr>
          <w:rFonts w:ascii="Calibri" w:hAnsi="Calibri" w:eastAsia="Calibri" w:cs="Calibri"/>
          <w:b/>
          <w:bCs/>
          <w:color w:val="auto"/>
          <w:spacing w:val="-17"/>
          <w:position w:val="-1"/>
          <w:sz w:val="18"/>
          <w:szCs w:val="18"/>
        </w:rPr>
        <w:t xml:space="preserve"> </w:t>
      </w:r>
      <w:r>
        <w:rPr>
          <w:rFonts w:ascii="Calibri" w:hAnsi="Calibri" w:eastAsia="Calibri" w:cs="Calibri"/>
          <w:b/>
          <w:bCs/>
          <w:color w:val="auto"/>
          <w:spacing w:val="-5"/>
          <w:sz w:val="28"/>
          <w:szCs w:val="28"/>
        </w:rPr>
        <w:t>*m</w:t>
      </w:r>
      <w:r>
        <w:rPr>
          <w:rFonts w:ascii="Calibri" w:hAnsi="Calibri" w:eastAsia="Calibri" w:cs="Calibri"/>
          <w:b/>
          <w:bCs/>
          <w:color w:val="auto"/>
          <w:spacing w:val="-5"/>
          <w:position w:val="-1"/>
          <w:sz w:val="18"/>
          <w:szCs w:val="18"/>
        </w:rPr>
        <w:t>g</w:t>
      </w:r>
    </w:p>
    <w:p w14:paraId="3F819494">
      <w:pPr>
        <w:spacing w:before="251" w:line="380" w:lineRule="auto"/>
        <w:ind w:left="852" w:right="3243" w:hanging="287"/>
        <w:rPr>
          <w:rFonts w:ascii="宋体" w:hAnsi="宋体" w:eastAsia="宋体" w:cs="宋体"/>
          <w:color w:val="auto"/>
          <w:spacing w:val="-28"/>
          <w:sz w:val="28"/>
          <w:szCs w:val="28"/>
        </w:rPr>
      </w:pPr>
      <w:r>
        <w:rPr>
          <w:rFonts w:ascii="宋体" w:hAnsi="宋体" w:eastAsia="宋体" w:cs="宋体"/>
          <w:color w:val="auto"/>
          <w:spacing w:val="-2"/>
          <w:sz w:val="28"/>
          <w:szCs w:val="28"/>
        </w:rPr>
        <w:t>式中：</w:t>
      </w:r>
      <w:r>
        <w:rPr>
          <w:rFonts w:ascii="Calibri" w:hAnsi="Calibri" w:eastAsia="Calibri" w:cs="Calibri"/>
          <w:b/>
          <w:bCs/>
          <w:color w:val="auto"/>
          <w:spacing w:val="-2"/>
          <w:sz w:val="28"/>
          <w:szCs w:val="28"/>
        </w:rPr>
        <w:t>M</w:t>
      </w:r>
      <w:r>
        <w:rPr>
          <w:rFonts w:ascii="Calibri" w:hAnsi="Calibri" w:eastAsia="Calibri" w:cs="Calibri"/>
          <w:b/>
          <w:bCs/>
          <w:color w:val="auto"/>
          <w:spacing w:val="-2"/>
          <w:position w:val="-2"/>
          <w:sz w:val="18"/>
          <w:szCs w:val="18"/>
        </w:rPr>
        <w:t>g</w:t>
      </w:r>
      <w:r>
        <w:rPr>
          <w:rFonts w:ascii="宋体" w:hAnsi="宋体" w:eastAsia="宋体" w:cs="宋体"/>
          <w:color w:val="auto"/>
          <w:spacing w:val="-2"/>
          <w:sz w:val="28"/>
          <w:szCs w:val="28"/>
        </w:rPr>
        <w:t>—某城市或区域工程垃圾产生量（吨</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年</w:t>
      </w:r>
      <w:r>
        <w:rPr>
          <w:rFonts w:ascii="宋体" w:hAnsi="宋体" w:eastAsia="宋体" w:cs="宋体"/>
          <w:color w:val="auto"/>
          <w:spacing w:val="-28"/>
          <w:sz w:val="28"/>
          <w:szCs w:val="28"/>
        </w:rPr>
        <w:t>）；</w:t>
      </w:r>
    </w:p>
    <w:p w14:paraId="185C1AD0">
      <w:pPr>
        <w:spacing w:before="251" w:line="380" w:lineRule="auto"/>
        <w:ind w:right="3243" w:firstLine="1400" w:firstLineChars="500"/>
        <w:rPr>
          <w:rFonts w:ascii="宋体" w:hAnsi="宋体" w:eastAsia="宋体" w:cs="宋体"/>
          <w:color w:val="auto"/>
          <w:sz w:val="28"/>
          <w:szCs w:val="28"/>
        </w:rPr>
      </w:pPr>
      <w:r>
        <w:rPr>
          <w:rFonts w:ascii="宋体" w:hAnsi="宋体" w:eastAsia="宋体" w:cs="宋体"/>
          <w:color w:val="auto"/>
          <w:sz w:val="28"/>
          <w:szCs w:val="28"/>
        </w:rPr>
        <w:t xml:space="preserve"> </w:t>
      </w:r>
      <w:r>
        <w:rPr>
          <w:rFonts w:ascii="Calibri" w:hAnsi="Calibri" w:eastAsia="Calibri" w:cs="Calibri"/>
          <w:b/>
          <w:bCs/>
          <w:color w:val="auto"/>
          <w:spacing w:val="-26"/>
          <w:w w:val="98"/>
          <w:sz w:val="28"/>
          <w:szCs w:val="28"/>
        </w:rPr>
        <w:t>R</w:t>
      </w:r>
      <w:r>
        <w:rPr>
          <w:rFonts w:ascii="Calibri" w:hAnsi="Calibri" w:eastAsia="Calibri" w:cs="Calibri"/>
          <w:b/>
          <w:bCs/>
          <w:color w:val="auto"/>
          <w:spacing w:val="-1"/>
          <w:position w:val="-2"/>
          <w:sz w:val="18"/>
          <w:szCs w:val="18"/>
        </w:rPr>
        <w:t>g</w:t>
      </w:r>
      <w:r>
        <w:rPr>
          <w:rFonts w:ascii="宋体" w:hAnsi="宋体" w:eastAsia="宋体" w:cs="宋体"/>
          <w:color w:val="auto"/>
          <w:spacing w:val="-1"/>
          <w:sz w:val="28"/>
          <w:szCs w:val="28"/>
        </w:rPr>
        <w:t>—城市或区域新增建筑面积（万平方米</w:t>
      </w:r>
      <w:r>
        <w:rPr>
          <w:rFonts w:ascii="Calibri" w:hAnsi="Calibri" w:eastAsia="Calibri" w:cs="Calibri"/>
          <w:b/>
          <w:bCs/>
          <w:color w:val="auto"/>
          <w:spacing w:val="-1"/>
          <w:sz w:val="28"/>
          <w:szCs w:val="28"/>
        </w:rPr>
        <w:t>/</w:t>
      </w:r>
      <w:r>
        <w:rPr>
          <w:rFonts w:ascii="宋体" w:hAnsi="宋体" w:eastAsia="宋体" w:cs="宋体"/>
          <w:color w:val="auto"/>
          <w:spacing w:val="-1"/>
          <w:sz w:val="28"/>
          <w:szCs w:val="28"/>
        </w:rPr>
        <w:t>年</w:t>
      </w:r>
      <w:r>
        <w:rPr>
          <w:rFonts w:ascii="宋体" w:hAnsi="宋体" w:eastAsia="宋体" w:cs="宋体"/>
          <w:color w:val="auto"/>
          <w:spacing w:val="3"/>
          <w:sz w:val="28"/>
          <w:szCs w:val="28"/>
        </w:rPr>
        <w:t>）；</w:t>
      </w:r>
    </w:p>
    <w:p w14:paraId="1B4B7DFB">
      <w:pPr>
        <w:keepNext w:val="0"/>
        <w:keepLines w:val="0"/>
        <w:pageBreakBefore w:val="0"/>
        <w:widowControl/>
        <w:kinsoku w:val="0"/>
        <w:wordWrap/>
        <w:overflowPunct/>
        <w:topLinePunct w:val="0"/>
        <w:autoSpaceDE w:val="0"/>
        <w:autoSpaceDN w:val="0"/>
        <w:bidi w:val="0"/>
        <w:adjustRightInd w:val="0"/>
        <w:snapToGrid w:val="0"/>
        <w:spacing w:before="82" w:line="420" w:lineRule="auto"/>
        <w:ind w:firstLine="1381" w:firstLineChars="600"/>
        <w:textAlignment w:val="baseline"/>
        <w:rPr>
          <w:rFonts w:ascii="宋体" w:hAnsi="宋体" w:eastAsia="宋体" w:cs="宋体"/>
          <w:color w:val="auto"/>
          <w:sz w:val="28"/>
          <w:szCs w:val="28"/>
        </w:rPr>
      </w:pPr>
      <w:r>
        <w:rPr>
          <w:rFonts w:ascii="Calibri" w:hAnsi="Calibri" w:eastAsia="Calibri" w:cs="Calibri"/>
          <w:b/>
          <w:bCs/>
          <w:color w:val="auto"/>
          <w:spacing w:val="-25"/>
          <w:sz w:val="28"/>
          <w:szCs w:val="28"/>
        </w:rPr>
        <w:t>m</w:t>
      </w:r>
      <w:r>
        <w:rPr>
          <w:rFonts w:ascii="Calibri" w:hAnsi="Calibri" w:eastAsia="Calibri" w:cs="Calibri"/>
          <w:b/>
          <w:bCs/>
          <w:color w:val="auto"/>
          <w:spacing w:val="-5"/>
          <w:position w:val="-2"/>
          <w:sz w:val="18"/>
          <w:szCs w:val="18"/>
        </w:rPr>
        <w:t>g</w:t>
      </w:r>
      <w:r>
        <w:rPr>
          <w:rFonts w:ascii="宋体" w:hAnsi="宋体" w:eastAsia="宋体" w:cs="宋体"/>
          <w:color w:val="auto"/>
          <w:spacing w:val="-5"/>
          <w:sz w:val="28"/>
          <w:szCs w:val="28"/>
        </w:rPr>
        <w:t>—单位面积工程垃圾产生量基数（吨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万平方米</w:t>
      </w:r>
      <w:r>
        <w:rPr>
          <w:rFonts w:ascii="宋体" w:hAnsi="宋体" w:eastAsia="宋体" w:cs="宋体"/>
          <w:color w:val="auto"/>
          <w:spacing w:val="-59"/>
          <w:w w:val="80"/>
          <w:sz w:val="28"/>
          <w:szCs w:val="28"/>
        </w:rPr>
        <w:t>），</w:t>
      </w:r>
      <w:r>
        <w:rPr>
          <w:rFonts w:ascii="宋体" w:hAnsi="宋体" w:eastAsia="宋体" w:cs="宋体"/>
          <w:color w:val="auto"/>
          <w:spacing w:val="-5"/>
          <w:sz w:val="28"/>
          <w:szCs w:val="28"/>
        </w:rPr>
        <w:t>可取</w:t>
      </w:r>
      <w:r>
        <w:rPr>
          <w:rFonts w:ascii="宋体" w:hAnsi="宋体" w:eastAsia="宋体" w:cs="宋体"/>
          <w:color w:val="auto"/>
          <w:spacing w:val="-58"/>
          <w:sz w:val="28"/>
          <w:szCs w:val="28"/>
        </w:rPr>
        <w:t xml:space="preserve"> </w:t>
      </w:r>
      <w:r>
        <w:rPr>
          <w:rFonts w:ascii="Calibri" w:hAnsi="Calibri" w:eastAsia="Calibri" w:cs="Calibri"/>
          <w:b/>
          <w:bCs/>
          <w:color w:val="auto"/>
          <w:spacing w:val="-5"/>
          <w:sz w:val="28"/>
          <w:szCs w:val="28"/>
        </w:rPr>
        <w:t>30</w:t>
      </w:r>
      <w:r>
        <w:rPr>
          <w:rFonts w:ascii="Calibri" w:hAnsi="Calibri" w:eastAsia="Calibri" w:cs="Calibri"/>
          <w:b/>
          <w:bCs/>
          <w:color w:val="auto"/>
          <w:spacing w:val="-6"/>
          <w:sz w:val="28"/>
          <w:szCs w:val="28"/>
        </w:rPr>
        <w:t>0</w:t>
      </w:r>
      <w:r>
        <w:rPr>
          <w:rFonts w:ascii="Calibri" w:hAnsi="Calibri" w:eastAsia="Calibri" w:cs="Calibri"/>
          <w:b/>
          <w:bCs/>
          <w:color w:val="auto"/>
          <w:spacing w:val="32"/>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w:t>
      </w:r>
      <w:r>
        <w:rPr>
          <w:rFonts w:ascii="宋体" w:hAnsi="宋体" w:eastAsia="宋体" w:cs="宋体"/>
          <w:color w:val="auto"/>
          <w:spacing w:val="-6"/>
          <w:sz w:val="28"/>
          <w:szCs w:val="28"/>
        </w:rPr>
        <w:t>万平方米</w:t>
      </w:r>
      <w:r>
        <w:rPr>
          <w:rFonts w:ascii="Calibri" w:hAnsi="Calibri" w:eastAsia="Calibri" w:cs="Calibri"/>
          <w:b/>
          <w:bCs/>
          <w:color w:val="auto"/>
          <w:spacing w:val="-6"/>
          <w:sz w:val="28"/>
          <w:szCs w:val="28"/>
        </w:rPr>
        <w:t>~800</w:t>
      </w:r>
      <w:r>
        <w:rPr>
          <w:rFonts w:ascii="Calibri" w:hAnsi="Calibri" w:eastAsia="Calibri" w:cs="Calibri"/>
          <w:b/>
          <w:bCs/>
          <w:color w:val="auto"/>
          <w:sz w:val="28"/>
          <w:szCs w:val="28"/>
        </w:rPr>
        <w:t xml:space="preserve"> </w:t>
      </w:r>
      <w:r>
        <w:rPr>
          <w:rFonts w:ascii="宋体" w:hAnsi="宋体" w:eastAsia="宋体" w:cs="宋体"/>
          <w:color w:val="auto"/>
          <w:spacing w:val="-2"/>
          <w:sz w:val="28"/>
          <w:szCs w:val="28"/>
        </w:rPr>
        <w:t>吨</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万平方米，本规划取</w:t>
      </w:r>
      <w:r>
        <w:rPr>
          <w:rFonts w:ascii="宋体" w:hAnsi="宋体" w:eastAsia="宋体" w:cs="宋体"/>
          <w:color w:val="auto"/>
          <w:spacing w:val="-56"/>
          <w:sz w:val="28"/>
          <w:szCs w:val="28"/>
        </w:rPr>
        <w:t xml:space="preserve"> </w:t>
      </w:r>
      <w:r>
        <w:rPr>
          <w:rFonts w:ascii="Calibri" w:hAnsi="Calibri" w:eastAsia="Calibri" w:cs="Calibri"/>
          <w:b/>
          <w:bCs/>
          <w:color w:val="auto"/>
          <w:spacing w:val="-2"/>
          <w:sz w:val="28"/>
          <w:szCs w:val="28"/>
        </w:rPr>
        <w:t>300</w:t>
      </w:r>
      <w:r>
        <w:rPr>
          <w:rFonts w:ascii="Calibri" w:hAnsi="Calibri" w:eastAsia="Calibri" w:cs="Calibri"/>
          <w:b/>
          <w:bCs/>
          <w:color w:val="auto"/>
          <w:spacing w:val="30"/>
          <w:sz w:val="28"/>
          <w:szCs w:val="28"/>
        </w:rPr>
        <w:t xml:space="preserve"> </w:t>
      </w:r>
      <w:r>
        <w:rPr>
          <w:rFonts w:ascii="宋体" w:hAnsi="宋体" w:eastAsia="宋体" w:cs="宋体"/>
          <w:color w:val="auto"/>
          <w:spacing w:val="-2"/>
          <w:sz w:val="28"/>
          <w:szCs w:val="28"/>
        </w:rPr>
        <w:t>吨</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万平方米（根据《建筑垃圾处理</w:t>
      </w:r>
      <w:r>
        <w:rPr>
          <w:rFonts w:ascii="宋体" w:hAnsi="宋体" w:eastAsia="宋体" w:cs="宋体"/>
          <w:color w:val="auto"/>
          <w:spacing w:val="-3"/>
          <w:sz w:val="28"/>
          <w:szCs w:val="28"/>
        </w:rPr>
        <w:t>技术标准》（</w:t>
      </w:r>
      <w:r>
        <w:rPr>
          <w:rFonts w:ascii="Calibri" w:hAnsi="Calibri" w:eastAsia="Calibri" w:cs="Calibri"/>
          <w:b/>
          <w:bCs/>
          <w:color w:val="auto"/>
          <w:spacing w:val="-3"/>
          <w:sz w:val="28"/>
          <w:szCs w:val="28"/>
        </w:rPr>
        <w:t>CJJ/T</w:t>
      </w:r>
      <w:r>
        <w:rPr>
          <w:rFonts w:ascii="Calibri" w:hAnsi="Calibri" w:eastAsia="Calibri" w:cs="Calibri"/>
          <w:b/>
          <w:bCs/>
          <w:color w:val="auto"/>
          <w:sz w:val="28"/>
          <w:szCs w:val="28"/>
        </w:rPr>
        <w:t xml:space="preserve"> </w:t>
      </w:r>
      <w:r>
        <w:rPr>
          <w:rFonts w:hint="eastAsia" w:ascii="Calibri" w:hAnsi="Calibri" w:eastAsia="宋体" w:cs="Calibri"/>
          <w:b/>
          <w:bCs/>
          <w:color w:val="auto"/>
          <w:sz w:val="28"/>
          <w:szCs w:val="28"/>
          <w:lang w:val="en-US" w:eastAsia="zh-CN"/>
        </w:rPr>
        <w:t xml:space="preserve"> </w:t>
      </w:r>
      <w:r>
        <w:rPr>
          <w:rFonts w:ascii="Calibri" w:hAnsi="Calibri" w:eastAsia="Calibri" w:cs="Calibri"/>
          <w:b/>
          <w:bCs/>
          <w:color w:val="auto"/>
          <w:sz w:val="28"/>
          <w:szCs w:val="28"/>
        </w:rPr>
        <w:t>134-2019</w:t>
      </w:r>
      <w:r>
        <w:rPr>
          <w:rFonts w:ascii="宋体" w:hAnsi="宋体" w:eastAsia="宋体" w:cs="宋体"/>
          <w:color w:val="auto"/>
          <w:sz w:val="28"/>
          <w:szCs w:val="28"/>
        </w:rPr>
        <w:t>）以及《住房和城乡建设部关于推进建筑垃圾减</w:t>
      </w:r>
      <w:r>
        <w:rPr>
          <w:rFonts w:ascii="宋体" w:hAnsi="宋体" w:eastAsia="宋体" w:cs="宋体"/>
          <w:color w:val="auto"/>
          <w:spacing w:val="-1"/>
          <w:sz w:val="28"/>
          <w:szCs w:val="28"/>
        </w:rPr>
        <w:t>量化的指导意见》（建制〔</w:t>
      </w:r>
      <w:r>
        <w:rPr>
          <w:rFonts w:ascii="Calibri" w:hAnsi="Calibri" w:eastAsia="Calibri" w:cs="Calibri"/>
          <w:b/>
          <w:bCs/>
          <w:color w:val="auto"/>
          <w:spacing w:val="-1"/>
          <w:sz w:val="28"/>
          <w:szCs w:val="28"/>
        </w:rPr>
        <w:t>2020</w:t>
      </w:r>
      <w:r>
        <w:rPr>
          <w:rFonts w:ascii="宋体" w:hAnsi="宋体" w:eastAsia="宋体" w:cs="宋体"/>
          <w:color w:val="auto"/>
          <w:spacing w:val="-1"/>
          <w:sz w:val="28"/>
          <w:szCs w:val="28"/>
        </w:rPr>
        <w:t>〕</w:t>
      </w:r>
      <w:r>
        <w:rPr>
          <w:rFonts w:ascii="Calibri" w:hAnsi="Calibri" w:eastAsia="Calibri" w:cs="Calibri"/>
          <w:b/>
          <w:bCs/>
          <w:color w:val="auto"/>
          <w:spacing w:val="-1"/>
          <w:sz w:val="28"/>
          <w:szCs w:val="28"/>
        </w:rPr>
        <w:t>46</w:t>
      </w:r>
      <w:r>
        <w:rPr>
          <w:rFonts w:ascii="Calibri" w:hAnsi="Calibri" w:eastAsia="Calibri" w:cs="Calibri"/>
          <w:b/>
          <w:bCs/>
          <w:color w:val="auto"/>
          <w:spacing w:val="32"/>
          <w:w w:val="101"/>
          <w:sz w:val="28"/>
          <w:szCs w:val="28"/>
        </w:rPr>
        <w:t xml:space="preserve"> </w:t>
      </w:r>
      <w:r>
        <w:rPr>
          <w:rFonts w:ascii="宋体" w:hAnsi="宋体" w:eastAsia="宋体" w:cs="宋体"/>
          <w:color w:val="auto"/>
          <w:spacing w:val="-1"/>
          <w:sz w:val="28"/>
          <w:szCs w:val="28"/>
        </w:rPr>
        <w:t>号）提出的工作目标—实现新建建筑施工现场建筑垃圾（不包括工程渣</w:t>
      </w:r>
      <w:r>
        <w:rPr>
          <w:rFonts w:ascii="宋体" w:hAnsi="宋体" w:eastAsia="宋体" w:cs="宋体"/>
          <w:color w:val="auto"/>
          <w:spacing w:val="-4"/>
          <w:sz w:val="28"/>
          <w:szCs w:val="28"/>
        </w:rPr>
        <w:t>土、工程泥浆）排放量每万平方米不高于</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300</w:t>
      </w:r>
      <w:r>
        <w:rPr>
          <w:rFonts w:ascii="Calibri" w:hAnsi="Calibri" w:eastAsia="Calibri" w:cs="Calibri"/>
          <w:b/>
          <w:bCs/>
          <w:color w:val="auto"/>
          <w:spacing w:val="30"/>
          <w:sz w:val="28"/>
          <w:szCs w:val="28"/>
        </w:rPr>
        <w:t xml:space="preserve"> </w:t>
      </w:r>
      <w:r>
        <w:rPr>
          <w:rFonts w:ascii="宋体" w:hAnsi="宋体" w:eastAsia="宋体" w:cs="宋体"/>
          <w:color w:val="auto"/>
          <w:spacing w:val="-4"/>
          <w:sz w:val="28"/>
          <w:szCs w:val="28"/>
        </w:rPr>
        <w:t>吨</w:t>
      </w:r>
      <w:r>
        <w:rPr>
          <w:rFonts w:ascii="宋体" w:hAnsi="宋体" w:eastAsia="宋体" w:cs="宋体"/>
          <w:color w:val="auto"/>
          <w:spacing w:val="-9"/>
          <w:sz w:val="28"/>
          <w:szCs w:val="28"/>
        </w:rPr>
        <w:t>）；</w:t>
      </w:r>
      <w:r>
        <w:rPr>
          <w:rFonts w:ascii="宋体" w:hAnsi="宋体" w:eastAsia="宋体" w:cs="宋体"/>
          <w:color w:val="auto"/>
          <w:spacing w:val="-4"/>
          <w:sz w:val="28"/>
          <w:szCs w:val="28"/>
        </w:rPr>
        <w:t>实际应用当中建筑垃圾工程垃圾</w:t>
      </w:r>
      <w:r>
        <w:rPr>
          <w:rFonts w:ascii="宋体" w:hAnsi="宋体" w:eastAsia="宋体" w:cs="宋体"/>
          <w:color w:val="auto"/>
          <w:spacing w:val="-6"/>
          <w:sz w:val="28"/>
          <w:szCs w:val="28"/>
        </w:rPr>
        <w:t>计量单位“吨</w:t>
      </w:r>
      <w:r>
        <w:rPr>
          <w:rFonts w:ascii="宋体" w:hAnsi="宋体" w:eastAsia="宋体" w:cs="宋体"/>
          <w:color w:val="auto"/>
          <w:spacing w:val="-103"/>
          <w:sz w:val="28"/>
          <w:szCs w:val="28"/>
        </w:rPr>
        <w:t xml:space="preserve"> </w:t>
      </w:r>
      <w:r>
        <w:rPr>
          <w:rFonts w:ascii="宋体" w:hAnsi="宋体" w:eastAsia="宋体" w:cs="宋体"/>
          <w:color w:val="auto"/>
          <w:spacing w:val="-6"/>
          <w:sz w:val="28"/>
          <w:szCs w:val="28"/>
        </w:rPr>
        <w:t>”折算“立方米</w:t>
      </w:r>
      <w:r>
        <w:rPr>
          <w:rFonts w:ascii="宋体" w:hAnsi="宋体" w:eastAsia="宋体" w:cs="宋体"/>
          <w:color w:val="auto"/>
          <w:spacing w:val="-103"/>
          <w:sz w:val="28"/>
          <w:szCs w:val="28"/>
        </w:rPr>
        <w:t xml:space="preserve"> </w:t>
      </w:r>
      <w:r>
        <w:rPr>
          <w:rFonts w:ascii="宋体" w:hAnsi="宋体" w:eastAsia="宋体" w:cs="宋体"/>
          <w:color w:val="auto"/>
          <w:spacing w:val="-6"/>
          <w:sz w:val="28"/>
          <w:szCs w:val="28"/>
        </w:rPr>
        <w:t>”可按</w:t>
      </w:r>
      <w:r>
        <w:rPr>
          <w:rFonts w:ascii="宋体" w:hAnsi="宋体" w:eastAsia="宋体" w:cs="宋体"/>
          <w:color w:val="auto"/>
          <w:spacing w:val="-46"/>
          <w:sz w:val="28"/>
          <w:szCs w:val="28"/>
        </w:rPr>
        <w:t xml:space="preserve"> </w:t>
      </w:r>
      <w:r>
        <w:rPr>
          <w:rFonts w:ascii="Calibri" w:hAnsi="Calibri" w:eastAsia="Calibri" w:cs="Calibri"/>
          <w:b/>
          <w:bCs/>
          <w:color w:val="auto"/>
          <w:spacing w:val="-6"/>
          <w:sz w:val="28"/>
          <w:szCs w:val="28"/>
        </w:rPr>
        <w:t>1</w:t>
      </w:r>
      <w:r>
        <w:rPr>
          <w:rFonts w:ascii="Calibri" w:hAnsi="Calibri" w:eastAsia="Calibri" w:cs="Calibri"/>
          <w:b/>
          <w:bCs/>
          <w:color w:val="auto"/>
          <w:spacing w:val="30"/>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=1</w:t>
      </w:r>
      <w:r>
        <w:rPr>
          <w:rFonts w:ascii="Calibri" w:hAnsi="Calibri" w:eastAsia="Calibri" w:cs="Calibri"/>
          <w:b/>
          <w:bCs/>
          <w:color w:val="auto"/>
          <w:spacing w:val="18"/>
          <w:w w:val="101"/>
          <w:sz w:val="28"/>
          <w:szCs w:val="28"/>
        </w:rPr>
        <w:t xml:space="preserve"> </w:t>
      </w:r>
      <w:r>
        <w:rPr>
          <w:rFonts w:ascii="宋体" w:hAnsi="宋体" w:eastAsia="宋体" w:cs="宋体"/>
          <w:color w:val="auto"/>
          <w:spacing w:val="-6"/>
          <w:sz w:val="28"/>
          <w:szCs w:val="28"/>
        </w:rPr>
        <w:t>立方</w:t>
      </w:r>
      <w:r>
        <w:rPr>
          <w:rFonts w:ascii="宋体" w:hAnsi="宋体" w:eastAsia="宋体" w:cs="宋体"/>
          <w:color w:val="auto"/>
          <w:spacing w:val="-7"/>
          <w:sz w:val="28"/>
          <w:szCs w:val="28"/>
        </w:rPr>
        <w:t>米。</w:t>
      </w:r>
    </w:p>
    <w:p w14:paraId="2316E900">
      <w:pPr>
        <w:spacing w:before="290" w:line="220" w:lineRule="auto"/>
        <w:ind w:left="1128"/>
        <w:rPr>
          <w:rFonts w:ascii="宋体" w:hAnsi="宋体" w:eastAsia="宋体" w:cs="宋体"/>
          <w:color w:val="auto"/>
          <w:sz w:val="28"/>
          <w:szCs w:val="28"/>
        </w:rPr>
      </w:pPr>
      <w:r>
        <w:rPr>
          <w:rFonts w:ascii="宋体" w:hAnsi="宋体" w:eastAsia="宋体" w:cs="宋体"/>
          <w:b/>
          <w:bCs/>
          <w:color w:val="auto"/>
          <w:spacing w:val="-4"/>
          <w:sz w:val="28"/>
          <w:szCs w:val="28"/>
        </w:rPr>
        <w:t>（</w:t>
      </w:r>
      <w:r>
        <w:rPr>
          <w:rFonts w:ascii="Calibri" w:hAnsi="Calibri" w:eastAsia="Calibri" w:cs="Calibri"/>
          <w:b/>
          <w:bCs/>
          <w:color w:val="auto"/>
          <w:spacing w:val="-4"/>
          <w:sz w:val="28"/>
          <w:szCs w:val="28"/>
        </w:rPr>
        <w:t>4</w:t>
      </w:r>
      <w:r>
        <w:rPr>
          <w:rFonts w:ascii="宋体" w:hAnsi="宋体" w:eastAsia="宋体" w:cs="宋体"/>
          <w:b/>
          <w:bCs/>
          <w:color w:val="auto"/>
          <w:spacing w:val="-4"/>
          <w:sz w:val="28"/>
          <w:szCs w:val="28"/>
        </w:rPr>
        <w:t>）拆除垃圾</w:t>
      </w:r>
    </w:p>
    <w:p w14:paraId="4DE4F427">
      <w:pPr>
        <w:spacing w:before="242" w:line="377" w:lineRule="auto"/>
        <w:ind w:right="212" w:firstLine="559"/>
        <w:rPr>
          <w:rFonts w:ascii="宋体" w:hAnsi="宋体" w:eastAsia="宋体" w:cs="宋体"/>
          <w:color w:val="auto"/>
          <w:sz w:val="28"/>
          <w:szCs w:val="28"/>
        </w:rPr>
      </w:pPr>
      <w:r>
        <w:rPr>
          <w:rFonts w:ascii="宋体" w:hAnsi="宋体" w:eastAsia="宋体" w:cs="宋体"/>
          <w:color w:val="auto"/>
          <w:spacing w:val="2"/>
          <w:sz w:val="28"/>
          <w:szCs w:val="28"/>
        </w:rPr>
        <w:t>根据《建筑垃圾处理技术规范》（</w:t>
      </w:r>
      <w:r>
        <w:rPr>
          <w:rFonts w:ascii="Calibri" w:hAnsi="Calibri" w:eastAsia="Calibri" w:cs="Calibri"/>
          <w:b/>
          <w:bCs/>
          <w:color w:val="auto"/>
          <w:sz w:val="28"/>
          <w:szCs w:val="28"/>
        </w:rPr>
        <w:t>CJJ</w:t>
      </w:r>
      <w:r>
        <w:rPr>
          <w:rFonts w:ascii="Calibri" w:hAnsi="Calibri" w:eastAsia="Calibri" w:cs="Calibri"/>
          <w:b/>
          <w:bCs/>
          <w:color w:val="auto"/>
          <w:spacing w:val="2"/>
          <w:sz w:val="28"/>
          <w:szCs w:val="28"/>
        </w:rPr>
        <w:t>/T</w:t>
      </w:r>
      <w:r>
        <w:rPr>
          <w:rFonts w:ascii="Calibri" w:hAnsi="Calibri" w:eastAsia="Calibri" w:cs="Calibri"/>
          <w:b/>
          <w:bCs/>
          <w:color w:val="auto"/>
          <w:spacing w:val="29"/>
          <w:sz w:val="28"/>
          <w:szCs w:val="28"/>
        </w:rPr>
        <w:t xml:space="preserve"> </w:t>
      </w:r>
      <w:r>
        <w:rPr>
          <w:rFonts w:ascii="Calibri" w:hAnsi="Calibri" w:eastAsia="Calibri" w:cs="Calibri"/>
          <w:b/>
          <w:bCs/>
          <w:color w:val="auto"/>
          <w:spacing w:val="2"/>
          <w:sz w:val="28"/>
          <w:szCs w:val="28"/>
        </w:rPr>
        <w:t>134-2019</w:t>
      </w:r>
      <w:r>
        <w:rPr>
          <w:rFonts w:ascii="宋体" w:hAnsi="宋体" w:eastAsia="宋体" w:cs="宋体"/>
          <w:color w:val="auto"/>
          <w:spacing w:val="4"/>
          <w:sz w:val="28"/>
          <w:szCs w:val="28"/>
        </w:rPr>
        <w:t>），</w:t>
      </w:r>
      <w:r>
        <w:rPr>
          <w:rFonts w:ascii="宋体" w:hAnsi="宋体" w:eastAsia="宋体" w:cs="宋体"/>
          <w:color w:val="auto"/>
          <w:spacing w:val="2"/>
          <w:sz w:val="28"/>
          <w:szCs w:val="28"/>
        </w:rPr>
        <w:t>拆除垃圾产生量可按下式</w:t>
      </w:r>
      <w:r>
        <w:rPr>
          <w:rFonts w:ascii="宋体" w:hAnsi="宋体" w:eastAsia="宋体" w:cs="宋体"/>
          <w:color w:val="auto"/>
          <w:sz w:val="28"/>
          <w:szCs w:val="28"/>
        </w:rPr>
        <w:t xml:space="preserve"> </w:t>
      </w:r>
      <w:r>
        <w:rPr>
          <w:rFonts w:ascii="宋体" w:hAnsi="宋体" w:eastAsia="宋体" w:cs="宋体"/>
          <w:color w:val="auto"/>
          <w:spacing w:val="-4"/>
          <w:sz w:val="28"/>
          <w:szCs w:val="28"/>
        </w:rPr>
        <w:t>计算：</w:t>
      </w:r>
    </w:p>
    <w:p w14:paraId="126599F8">
      <w:pPr>
        <w:spacing w:before="194" w:line="192" w:lineRule="auto"/>
        <w:ind w:left="4855"/>
        <w:rPr>
          <w:rFonts w:ascii="Calibri" w:hAnsi="Calibri" w:eastAsia="Calibri" w:cs="Calibri"/>
          <w:color w:val="auto"/>
          <w:sz w:val="18"/>
          <w:szCs w:val="18"/>
        </w:rPr>
      </w:pPr>
      <w:r>
        <w:rPr>
          <w:rFonts w:ascii="Calibri" w:hAnsi="Calibri" w:eastAsia="Calibri" w:cs="Calibri"/>
          <w:b/>
          <w:bCs/>
          <w:color w:val="auto"/>
          <w:spacing w:val="-29"/>
          <w:sz w:val="28"/>
          <w:szCs w:val="28"/>
        </w:rPr>
        <w:t>M</w:t>
      </w:r>
      <w:r>
        <w:rPr>
          <w:rFonts w:ascii="Calibri" w:hAnsi="Calibri" w:eastAsia="Calibri" w:cs="Calibri"/>
          <w:b/>
          <w:bCs/>
          <w:color w:val="auto"/>
          <w:spacing w:val="-4"/>
          <w:position w:val="-2"/>
          <w:sz w:val="18"/>
          <w:szCs w:val="18"/>
        </w:rPr>
        <w:t>c</w:t>
      </w:r>
      <w:r>
        <w:rPr>
          <w:rFonts w:ascii="Calibri" w:hAnsi="Calibri" w:eastAsia="Calibri" w:cs="Calibri"/>
          <w:b/>
          <w:bCs/>
          <w:color w:val="auto"/>
          <w:spacing w:val="-4"/>
          <w:sz w:val="28"/>
          <w:szCs w:val="28"/>
        </w:rPr>
        <w:t>=R</w:t>
      </w:r>
      <w:r>
        <w:rPr>
          <w:rFonts w:ascii="Calibri" w:hAnsi="Calibri" w:eastAsia="Calibri" w:cs="Calibri"/>
          <w:b/>
          <w:bCs/>
          <w:color w:val="auto"/>
          <w:spacing w:val="-4"/>
          <w:position w:val="-2"/>
          <w:sz w:val="18"/>
          <w:szCs w:val="18"/>
        </w:rPr>
        <w:t>c</w:t>
      </w:r>
      <w:r>
        <w:rPr>
          <w:rFonts w:ascii="Calibri" w:hAnsi="Calibri" w:eastAsia="Calibri" w:cs="Calibri"/>
          <w:b/>
          <w:bCs/>
          <w:color w:val="auto"/>
          <w:spacing w:val="-19"/>
          <w:position w:val="-2"/>
          <w:sz w:val="18"/>
          <w:szCs w:val="18"/>
        </w:rPr>
        <w:t xml:space="preserve"> </w:t>
      </w:r>
      <w:r>
        <w:rPr>
          <w:rFonts w:ascii="Calibri" w:hAnsi="Calibri" w:eastAsia="Calibri" w:cs="Calibri"/>
          <w:b/>
          <w:bCs/>
          <w:color w:val="auto"/>
          <w:spacing w:val="-4"/>
          <w:sz w:val="28"/>
          <w:szCs w:val="28"/>
        </w:rPr>
        <w:t>*m</w:t>
      </w:r>
      <w:r>
        <w:rPr>
          <w:rFonts w:ascii="Calibri" w:hAnsi="Calibri" w:eastAsia="Calibri" w:cs="Calibri"/>
          <w:b/>
          <w:bCs/>
          <w:color w:val="auto"/>
          <w:spacing w:val="-4"/>
          <w:position w:val="-2"/>
          <w:sz w:val="18"/>
          <w:szCs w:val="18"/>
        </w:rPr>
        <w:t>c</w:t>
      </w:r>
    </w:p>
    <w:p w14:paraId="5ED969DC">
      <w:pPr>
        <w:spacing w:before="262" w:line="383" w:lineRule="auto"/>
        <w:ind w:left="851" w:right="3388" w:hanging="287"/>
        <w:rPr>
          <w:rFonts w:ascii="宋体" w:hAnsi="宋体" w:eastAsia="宋体" w:cs="宋体"/>
          <w:color w:val="auto"/>
          <w:sz w:val="28"/>
          <w:szCs w:val="28"/>
        </w:rPr>
      </w:pPr>
      <w:r>
        <w:rPr>
          <w:rFonts w:ascii="宋体" w:hAnsi="宋体" w:eastAsia="宋体" w:cs="宋体"/>
          <w:color w:val="auto"/>
          <w:spacing w:val="-2"/>
          <w:sz w:val="28"/>
          <w:szCs w:val="28"/>
        </w:rPr>
        <w:t>式中：</w:t>
      </w:r>
      <w:r>
        <w:rPr>
          <w:rFonts w:ascii="Calibri" w:hAnsi="Calibri" w:eastAsia="Calibri" w:cs="Calibri"/>
          <w:b/>
          <w:bCs/>
          <w:color w:val="auto"/>
          <w:spacing w:val="-2"/>
          <w:sz w:val="28"/>
          <w:szCs w:val="28"/>
        </w:rPr>
        <w:t>M</w:t>
      </w:r>
      <w:r>
        <w:rPr>
          <w:rFonts w:ascii="Calibri" w:hAnsi="Calibri" w:eastAsia="Calibri" w:cs="Calibri"/>
          <w:b/>
          <w:bCs/>
          <w:color w:val="auto"/>
          <w:spacing w:val="-2"/>
          <w:position w:val="-2"/>
          <w:sz w:val="18"/>
          <w:szCs w:val="18"/>
        </w:rPr>
        <w:t>c</w:t>
      </w:r>
      <w:r>
        <w:rPr>
          <w:rFonts w:ascii="宋体" w:hAnsi="宋体" w:eastAsia="宋体" w:cs="宋体"/>
          <w:color w:val="auto"/>
          <w:spacing w:val="-2"/>
          <w:sz w:val="28"/>
          <w:szCs w:val="28"/>
        </w:rPr>
        <w:t>—某城市或区域拆除垃圾产生量（吨</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年</w:t>
      </w:r>
      <w:r>
        <w:rPr>
          <w:rFonts w:ascii="宋体" w:hAnsi="宋体" w:eastAsia="宋体" w:cs="宋体"/>
          <w:color w:val="auto"/>
          <w:spacing w:val="-27"/>
          <w:sz w:val="28"/>
          <w:szCs w:val="28"/>
        </w:rPr>
        <w:t>）；</w:t>
      </w:r>
      <w:r>
        <w:rPr>
          <w:rFonts w:ascii="宋体" w:hAnsi="宋体" w:eastAsia="宋体" w:cs="宋体"/>
          <w:color w:val="auto"/>
          <w:spacing w:val="1"/>
          <w:sz w:val="28"/>
          <w:szCs w:val="28"/>
        </w:rPr>
        <w:t xml:space="preserve"> </w:t>
      </w:r>
      <w:r>
        <w:rPr>
          <w:rFonts w:ascii="Calibri" w:hAnsi="Calibri" w:eastAsia="Calibri" w:cs="Calibri"/>
          <w:b/>
          <w:bCs/>
          <w:color w:val="auto"/>
          <w:spacing w:val="-26"/>
          <w:w w:val="98"/>
          <w:sz w:val="28"/>
          <w:szCs w:val="28"/>
        </w:rPr>
        <w:t>R</w:t>
      </w:r>
      <w:r>
        <w:rPr>
          <w:rFonts w:ascii="Calibri" w:hAnsi="Calibri" w:eastAsia="Calibri" w:cs="Calibri"/>
          <w:b/>
          <w:bCs/>
          <w:color w:val="auto"/>
          <w:spacing w:val="-1"/>
          <w:position w:val="-2"/>
          <w:sz w:val="18"/>
          <w:szCs w:val="18"/>
        </w:rPr>
        <w:t>c</w:t>
      </w:r>
      <w:r>
        <w:rPr>
          <w:rFonts w:ascii="宋体" w:hAnsi="宋体" w:eastAsia="宋体" w:cs="宋体"/>
          <w:color w:val="auto"/>
          <w:spacing w:val="-1"/>
          <w:sz w:val="28"/>
          <w:szCs w:val="28"/>
        </w:rPr>
        <w:t>—城市或区域拆除面积（万平方米</w:t>
      </w:r>
      <w:r>
        <w:rPr>
          <w:rFonts w:ascii="Calibri" w:hAnsi="Calibri" w:eastAsia="Calibri" w:cs="Calibri"/>
          <w:b/>
          <w:bCs/>
          <w:color w:val="auto"/>
          <w:spacing w:val="-1"/>
          <w:sz w:val="28"/>
          <w:szCs w:val="28"/>
        </w:rPr>
        <w:t>/</w:t>
      </w:r>
      <w:r>
        <w:rPr>
          <w:rFonts w:ascii="宋体" w:hAnsi="宋体" w:eastAsia="宋体" w:cs="宋体"/>
          <w:color w:val="auto"/>
          <w:spacing w:val="-1"/>
          <w:sz w:val="28"/>
          <w:szCs w:val="28"/>
        </w:rPr>
        <w:t>年</w:t>
      </w:r>
      <w:r>
        <w:rPr>
          <w:rFonts w:ascii="宋体" w:hAnsi="宋体" w:eastAsia="宋体" w:cs="宋体"/>
          <w:color w:val="auto"/>
          <w:spacing w:val="3"/>
          <w:sz w:val="28"/>
          <w:szCs w:val="28"/>
        </w:rPr>
        <w:t>）；</w:t>
      </w:r>
    </w:p>
    <w:p w14:paraId="18BF5119">
      <w:pPr>
        <w:spacing w:before="86" w:line="376" w:lineRule="exact"/>
        <w:ind w:left="850"/>
        <w:rPr>
          <w:rFonts w:ascii="宋体" w:hAnsi="宋体" w:eastAsia="宋体" w:cs="宋体"/>
          <w:color w:val="auto"/>
          <w:sz w:val="28"/>
          <w:szCs w:val="28"/>
        </w:rPr>
      </w:pPr>
      <w:r>
        <w:rPr>
          <w:color w:val="auto"/>
        </w:rPr>
        <mc:AlternateContent>
          <mc:Choice Requires="wps">
            <w:drawing>
              <wp:anchor distT="0" distB="0" distL="114300" distR="114300" simplePos="0" relativeHeight="251660288" behindDoc="0" locked="0" layoutInCell="1" allowOverlap="1">
                <wp:simplePos x="0" y="0"/>
                <wp:positionH relativeFrom="column">
                  <wp:posOffset>6407785</wp:posOffset>
                </wp:positionH>
                <wp:positionV relativeFrom="paragraph">
                  <wp:posOffset>125730</wp:posOffset>
                </wp:positionV>
                <wp:extent cx="109220" cy="1714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9220" cy="171450"/>
                        </a:xfrm>
                        <a:prstGeom prst="rect">
                          <a:avLst/>
                        </a:prstGeom>
                        <a:noFill/>
                        <a:ln>
                          <a:noFill/>
                        </a:ln>
                      </wps:spPr>
                      <wps:txbx>
                        <w:txbxContent>
                          <w:p w14:paraId="4A1EA2EF">
                            <w:pPr>
                              <w:spacing w:before="20" w:line="161" w:lineRule="auto"/>
                              <w:ind w:left="20"/>
                              <w:rPr>
                                <w:rFonts w:ascii="Calibri" w:hAnsi="Calibri" w:eastAsia="Calibri" w:cs="Calibri"/>
                                <w:sz w:val="28"/>
                                <w:szCs w:val="28"/>
                              </w:rPr>
                            </w:pPr>
                            <w:r>
                              <w:rPr>
                                <w:rFonts w:ascii="Calibri" w:hAnsi="Calibri" w:eastAsia="Calibri" w:cs="Calibri"/>
                                <w:b/>
                                <w:bCs/>
                                <w:sz w:val="28"/>
                                <w:szCs w:val="28"/>
                              </w:rPr>
                              <w:t>~</w:t>
                            </w:r>
                          </w:p>
                        </w:txbxContent>
                      </wps:txbx>
                      <wps:bodyPr lIns="0" tIns="0" rIns="0" bIns="0" upright="1"/>
                    </wps:wsp>
                  </a:graphicData>
                </a:graphic>
              </wp:anchor>
            </w:drawing>
          </mc:Choice>
          <mc:Fallback>
            <w:pict>
              <v:shape id="_x0000_s1026" o:spid="_x0000_s1026" o:spt="202" type="#_x0000_t202" style="position:absolute;left:0pt;margin-left:504.55pt;margin-top:9.9pt;height:13.5pt;width:8.6pt;z-index:251660288;mso-width-relative:page;mso-height-relative:page;" filled="f" stroked="f" coordsize="21600,21600" o:gfxdata="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ObHw/tgAAAALAQAADwAAAAAAAAABACAAAAAiAAAAZHJzL2Rvd25yZXYueG1sUEsBAhQA&#10;FAAAAAgAh07iQCp5p+u5AQAAcQMAAA4AAAAAAAAAAQAgAAAAJwEAAGRycy9lMm9Eb2MueG1sUEsF&#10;BgAAAAAGAAYAWQEAAFIFAAAAAA==&#10;">
                <v:fill on="f" focussize="0,0"/>
                <v:stroke on="f"/>
                <v:imagedata o:title=""/>
                <o:lock v:ext="edit" aspectratio="f"/>
                <v:textbox inset="0mm,0mm,0mm,0mm">
                  <w:txbxContent>
                    <w:p w14:paraId="4A1EA2EF">
                      <w:pPr>
                        <w:spacing w:before="20" w:line="161" w:lineRule="auto"/>
                        <w:ind w:left="20"/>
                        <w:rPr>
                          <w:rFonts w:ascii="Calibri" w:hAnsi="Calibri" w:eastAsia="Calibri" w:cs="Calibri"/>
                          <w:sz w:val="28"/>
                          <w:szCs w:val="28"/>
                        </w:rPr>
                      </w:pPr>
                      <w:r>
                        <w:rPr>
                          <w:rFonts w:ascii="Calibri" w:hAnsi="Calibri" w:eastAsia="Calibri" w:cs="Calibri"/>
                          <w:b/>
                          <w:bCs/>
                          <w:sz w:val="28"/>
                          <w:szCs w:val="28"/>
                        </w:rPr>
                        <w:t>~</w:t>
                      </w:r>
                    </w:p>
                  </w:txbxContent>
                </v:textbox>
              </v:shape>
            </w:pict>
          </mc:Fallback>
        </mc:AlternateContent>
      </w:r>
      <w:r>
        <w:rPr>
          <w:rFonts w:ascii="Calibri" w:hAnsi="Calibri" w:eastAsia="Calibri" w:cs="Calibri"/>
          <w:b/>
          <w:bCs/>
          <w:color w:val="auto"/>
          <w:spacing w:val="-25"/>
          <w:position w:val="2"/>
          <w:sz w:val="28"/>
          <w:szCs w:val="28"/>
        </w:rPr>
        <w:t>m</w:t>
      </w:r>
      <w:r>
        <w:rPr>
          <w:rFonts w:ascii="Calibri" w:hAnsi="Calibri" w:eastAsia="Calibri" w:cs="Calibri"/>
          <w:b/>
          <w:bCs/>
          <w:color w:val="auto"/>
          <w:spacing w:val="-4"/>
          <w:sz w:val="18"/>
          <w:szCs w:val="18"/>
        </w:rPr>
        <w:t>c</w:t>
      </w:r>
      <w:r>
        <w:rPr>
          <w:rFonts w:ascii="宋体" w:hAnsi="宋体" w:eastAsia="宋体" w:cs="宋体"/>
          <w:color w:val="auto"/>
          <w:spacing w:val="-4"/>
          <w:position w:val="2"/>
          <w:sz w:val="28"/>
          <w:szCs w:val="28"/>
        </w:rPr>
        <w:t>—单位面积拆除垃圾产生量基数（吨</w:t>
      </w:r>
      <w:r>
        <w:rPr>
          <w:rFonts w:ascii="Calibri" w:hAnsi="Calibri" w:eastAsia="Calibri" w:cs="Calibri"/>
          <w:b/>
          <w:bCs/>
          <w:color w:val="auto"/>
          <w:spacing w:val="-4"/>
          <w:position w:val="2"/>
          <w:sz w:val="28"/>
          <w:szCs w:val="28"/>
        </w:rPr>
        <w:t>/</w:t>
      </w:r>
      <w:r>
        <w:rPr>
          <w:rFonts w:ascii="宋体" w:hAnsi="宋体" w:eastAsia="宋体" w:cs="宋体"/>
          <w:color w:val="auto"/>
          <w:spacing w:val="-4"/>
          <w:position w:val="2"/>
          <w:sz w:val="28"/>
          <w:szCs w:val="28"/>
        </w:rPr>
        <w:t>万平方米</w:t>
      </w:r>
      <w:r>
        <w:rPr>
          <w:rFonts w:ascii="宋体" w:hAnsi="宋体" w:eastAsia="宋体" w:cs="宋体"/>
          <w:color w:val="auto"/>
          <w:spacing w:val="-63"/>
          <w:position w:val="2"/>
          <w:sz w:val="28"/>
          <w:szCs w:val="28"/>
        </w:rPr>
        <w:t>），</w:t>
      </w:r>
      <w:r>
        <w:rPr>
          <w:rFonts w:ascii="宋体" w:hAnsi="宋体" w:eastAsia="宋体" w:cs="宋体"/>
          <w:color w:val="auto"/>
          <w:spacing w:val="-4"/>
          <w:position w:val="2"/>
          <w:sz w:val="28"/>
          <w:szCs w:val="28"/>
        </w:rPr>
        <w:t>可取</w:t>
      </w:r>
      <w:r>
        <w:rPr>
          <w:rFonts w:ascii="宋体" w:hAnsi="宋体" w:eastAsia="宋体" w:cs="宋体"/>
          <w:color w:val="auto"/>
          <w:spacing w:val="-62"/>
          <w:position w:val="2"/>
          <w:sz w:val="28"/>
          <w:szCs w:val="28"/>
        </w:rPr>
        <w:t xml:space="preserve"> </w:t>
      </w:r>
      <w:r>
        <w:rPr>
          <w:rFonts w:ascii="Calibri" w:hAnsi="Calibri" w:eastAsia="Calibri" w:cs="Calibri"/>
          <w:b/>
          <w:bCs/>
          <w:color w:val="auto"/>
          <w:spacing w:val="-4"/>
          <w:position w:val="2"/>
          <w:sz w:val="28"/>
          <w:szCs w:val="28"/>
        </w:rPr>
        <w:t>8000</w:t>
      </w:r>
      <w:r>
        <w:rPr>
          <w:rFonts w:ascii="Calibri" w:hAnsi="Calibri" w:eastAsia="Calibri" w:cs="Calibri"/>
          <w:b/>
          <w:bCs/>
          <w:color w:val="auto"/>
          <w:spacing w:val="32"/>
          <w:w w:val="101"/>
          <w:position w:val="2"/>
          <w:sz w:val="28"/>
          <w:szCs w:val="28"/>
        </w:rPr>
        <w:t xml:space="preserve"> </w:t>
      </w:r>
      <w:r>
        <w:rPr>
          <w:rFonts w:ascii="宋体" w:hAnsi="宋体" w:eastAsia="宋体" w:cs="宋体"/>
          <w:color w:val="auto"/>
          <w:spacing w:val="-5"/>
          <w:position w:val="2"/>
          <w:sz w:val="28"/>
          <w:szCs w:val="28"/>
        </w:rPr>
        <w:t>吨</w:t>
      </w:r>
      <w:r>
        <w:rPr>
          <w:rFonts w:ascii="Calibri" w:hAnsi="Calibri" w:eastAsia="Calibri" w:cs="Calibri"/>
          <w:b/>
          <w:bCs/>
          <w:color w:val="auto"/>
          <w:spacing w:val="-5"/>
          <w:position w:val="2"/>
          <w:sz w:val="28"/>
          <w:szCs w:val="28"/>
        </w:rPr>
        <w:t>/</w:t>
      </w:r>
      <w:r>
        <w:rPr>
          <w:rFonts w:ascii="宋体" w:hAnsi="宋体" w:eastAsia="宋体" w:cs="宋体"/>
          <w:color w:val="auto"/>
          <w:spacing w:val="-5"/>
          <w:position w:val="2"/>
          <w:sz w:val="28"/>
          <w:szCs w:val="28"/>
        </w:rPr>
        <w:t>万平方米</w:t>
      </w:r>
    </w:p>
    <w:p w14:paraId="1488AE00">
      <w:pPr>
        <w:spacing w:before="247" w:line="377" w:lineRule="auto"/>
        <w:ind w:right="221" w:firstLine="12"/>
        <w:rPr>
          <w:rFonts w:ascii="宋体" w:hAnsi="宋体" w:eastAsia="宋体" w:cs="宋体"/>
          <w:color w:val="auto"/>
          <w:sz w:val="28"/>
          <w:szCs w:val="28"/>
        </w:rPr>
      </w:pPr>
      <w:r>
        <w:rPr>
          <w:rFonts w:ascii="Calibri" w:hAnsi="Calibri" w:eastAsia="Calibri" w:cs="Calibri"/>
          <w:b/>
          <w:bCs/>
          <w:color w:val="auto"/>
          <w:spacing w:val="-3"/>
          <w:sz w:val="28"/>
          <w:szCs w:val="28"/>
        </w:rPr>
        <w:t>13000</w:t>
      </w:r>
      <w:r>
        <w:rPr>
          <w:rFonts w:ascii="Calibri" w:hAnsi="Calibri" w:eastAsia="Calibri" w:cs="Calibri"/>
          <w:b/>
          <w:bCs/>
          <w:color w:val="auto"/>
          <w:spacing w:val="39"/>
          <w:sz w:val="28"/>
          <w:szCs w:val="28"/>
        </w:rPr>
        <w:t xml:space="preserve"> </w:t>
      </w:r>
      <w:r>
        <w:rPr>
          <w:rFonts w:ascii="宋体" w:hAnsi="宋体" w:eastAsia="宋体" w:cs="宋体"/>
          <w:color w:val="auto"/>
          <w:spacing w:val="-3"/>
          <w:sz w:val="28"/>
          <w:szCs w:val="28"/>
        </w:rPr>
        <w:t>吨</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万平方米，本规划取</w:t>
      </w:r>
      <w:r>
        <w:rPr>
          <w:rFonts w:ascii="宋体" w:hAnsi="宋体" w:eastAsia="宋体" w:cs="宋体"/>
          <w:color w:val="auto"/>
          <w:spacing w:val="-49"/>
          <w:sz w:val="28"/>
          <w:szCs w:val="28"/>
        </w:rPr>
        <w:t xml:space="preserve"> </w:t>
      </w:r>
      <w:r>
        <w:rPr>
          <w:rFonts w:ascii="Calibri" w:hAnsi="Calibri" w:eastAsia="Calibri" w:cs="Calibri"/>
          <w:b/>
          <w:bCs/>
          <w:color w:val="auto"/>
          <w:spacing w:val="-3"/>
          <w:sz w:val="28"/>
          <w:szCs w:val="28"/>
        </w:rPr>
        <w:t>10500</w:t>
      </w:r>
      <w:r>
        <w:rPr>
          <w:rFonts w:ascii="Calibri" w:hAnsi="Calibri" w:eastAsia="Calibri" w:cs="Calibri"/>
          <w:b/>
          <w:bCs/>
          <w:color w:val="auto"/>
          <w:spacing w:val="30"/>
          <w:sz w:val="28"/>
          <w:szCs w:val="28"/>
        </w:rPr>
        <w:t xml:space="preserve"> </w:t>
      </w:r>
      <w:r>
        <w:rPr>
          <w:rFonts w:ascii="宋体" w:hAnsi="宋体" w:eastAsia="宋体" w:cs="宋体"/>
          <w:color w:val="auto"/>
          <w:spacing w:val="-3"/>
          <w:sz w:val="28"/>
          <w:szCs w:val="28"/>
        </w:rPr>
        <w:t>吨</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万平方米；实际应用当中建筑垃圾拆除垃圾</w:t>
      </w:r>
      <w:r>
        <w:rPr>
          <w:rFonts w:ascii="宋体" w:hAnsi="宋体" w:eastAsia="宋体" w:cs="宋体"/>
          <w:color w:val="auto"/>
          <w:spacing w:val="-6"/>
          <w:sz w:val="28"/>
          <w:szCs w:val="28"/>
        </w:rPr>
        <w:t>计量单位“吨</w:t>
      </w:r>
      <w:r>
        <w:rPr>
          <w:rFonts w:ascii="宋体" w:hAnsi="宋体" w:eastAsia="宋体" w:cs="宋体"/>
          <w:color w:val="auto"/>
          <w:spacing w:val="-96"/>
          <w:sz w:val="28"/>
          <w:szCs w:val="28"/>
        </w:rPr>
        <w:t xml:space="preserve"> </w:t>
      </w:r>
      <w:r>
        <w:rPr>
          <w:rFonts w:ascii="宋体" w:hAnsi="宋体" w:eastAsia="宋体" w:cs="宋体"/>
          <w:color w:val="auto"/>
          <w:spacing w:val="-6"/>
          <w:sz w:val="28"/>
          <w:szCs w:val="28"/>
        </w:rPr>
        <w:t>”折算“立方米</w:t>
      </w:r>
      <w:r>
        <w:rPr>
          <w:rFonts w:ascii="宋体" w:hAnsi="宋体" w:eastAsia="宋体" w:cs="宋体"/>
          <w:color w:val="auto"/>
          <w:spacing w:val="-103"/>
          <w:sz w:val="28"/>
          <w:szCs w:val="28"/>
        </w:rPr>
        <w:t xml:space="preserve"> </w:t>
      </w:r>
      <w:r>
        <w:rPr>
          <w:rFonts w:ascii="宋体" w:hAnsi="宋体" w:eastAsia="宋体" w:cs="宋体"/>
          <w:color w:val="auto"/>
          <w:spacing w:val="-6"/>
          <w:sz w:val="28"/>
          <w:szCs w:val="28"/>
        </w:rPr>
        <w:t>”可按</w:t>
      </w:r>
      <w:r>
        <w:rPr>
          <w:rFonts w:ascii="宋体" w:hAnsi="宋体" w:eastAsia="宋体" w:cs="宋体"/>
          <w:color w:val="auto"/>
          <w:spacing w:val="-46"/>
          <w:sz w:val="28"/>
          <w:szCs w:val="28"/>
        </w:rPr>
        <w:t xml:space="preserve"> </w:t>
      </w:r>
      <w:r>
        <w:rPr>
          <w:rFonts w:ascii="Calibri" w:hAnsi="Calibri" w:eastAsia="Calibri" w:cs="Calibri"/>
          <w:b/>
          <w:bCs/>
          <w:color w:val="auto"/>
          <w:spacing w:val="-6"/>
          <w:sz w:val="28"/>
          <w:szCs w:val="28"/>
        </w:rPr>
        <w:t>1</w:t>
      </w:r>
      <w:r>
        <w:rPr>
          <w:rFonts w:ascii="Calibri" w:hAnsi="Calibri" w:eastAsia="Calibri" w:cs="Calibri"/>
          <w:b/>
          <w:bCs/>
          <w:color w:val="auto"/>
          <w:spacing w:val="30"/>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=0.8</w:t>
      </w:r>
      <w:r>
        <w:rPr>
          <w:rFonts w:ascii="Calibri" w:hAnsi="Calibri" w:eastAsia="Calibri" w:cs="Calibri"/>
          <w:b/>
          <w:bCs/>
          <w:color w:val="auto"/>
          <w:spacing w:val="16"/>
          <w:sz w:val="28"/>
          <w:szCs w:val="28"/>
        </w:rPr>
        <w:t xml:space="preserve"> </w:t>
      </w:r>
      <w:r>
        <w:rPr>
          <w:rFonts w:ascii="宋体" w:hAnsi="宋体" w:eastAsia="宋体" w:cs="宋体"/>
          <w:color w:val="auto"/>
          <w:spacing w:val="-6"/>
          <w:sz w:val="28"/>
          <w:szCs w:val="28"/>
        </w:rPr>
        <w:t>立方米。</w:t>
      </w:r>
    </w:p>
    <w:p w14:paraId="5CD0B1DF">
      <w:pPr>
        <w:spacing w:before="152" w:line="220" w:lineRule="auto"/>
        <w:ind w:left="847"/>
        <w:rPr>
          <w:rFonts w:ascii="宋体" w:hAnsi="宋体" w:eastAsia="宋体" w:cs="宋体"/>
          <w:color w:val="auto"/>
          <w:sz w:val="28"/>
          <w:szCs w:val="28"/>
        </w:rPr>
      </w:pPr>
      <w:r>
        <w:rPr>
          <w:rFonts w:ascii="宋体" w:hAnsi="宋体" w:eastAsia="宋体" w:cs="宋体"/>
          <w:b/>
          <w:bCs/>
          <w:color w:val="auto"/>
          <w:spacing w:val="-5"/>
          <w:sz w:val="28"/>
          <w:szCs w:val="28"/>
        </w:rPr>
        <w:t>（</w:t>
      </w:r>
      <w:r>
        <w:rPr>
          <w:rFonts w:ascii="Calibri" w:hAnsi="Calibri" w:eastAsia="Calibri" w:cs="Calibri"/>
          <w:b/>
          <w:bCs/>
          <w:color w:val="auto"/>
          <w:spacing w:val="-5"/>
          <w:sz w:val="28"/>
          <w:szCs w:val="28"/>
        </w:rPr>
        <w:t>5</w:t>
      </w:r>
      <w:r>
        <w:rPr>
          <w:rFonts w:ascii="宋体" w:hAnsi="宋体" w:eastAsia="宋体" w:cs="宋体"/>
          <w:b/>
          <w:bCs/>
          <w:color w:val="auto"/>
          <w:spacing w:val="-5"/>
          <w:sz w:val="28"/>
          <w:szCs w:val="28"/>
        </w:rPr>
        <w:t>）装修垃圾</w:t>
      </w:r>
    </w:p>
    <w:p w14:paraId="44C3F2B3">
      <w:pPr>
        <w:spacing w:before="243" w:line="377" w:lineRule="auto"/>
        <w:ind w:right="212" w:firstLine="559"/>
        <w:rPr>
          <w:rFonts w:ascii="宋体" w:hAnsi="宋体" w:eastAsia="宋体" w:cs="宋体"/>
          <w:color w:val="auto"/>
          <w:sz w:val="28"/>
          <w:szCs w:val="28"/>
        </w:rPr>
      </w:pPr>
      <w:r>
        <w:rPr>
          <w:rFonts w:ascii="宋体" w:hAnsi="宋体" w:eastAsia="宋体" w:cs="宋体"/>
          <w:color w:val="auto"/>
          <w:spacing w:val="2"/>
          <w:sz w:val="28"/>
          <w:szCs w:val="28"/>
        </w:rPr>
        <w:t>根据《建筑垃圾处理技术规范》（</w:t>
      </w:r>
      <w:r>
        <w:rPr>
          <w:rFonts w:ascii="Calibri" w:hAnsi="Calibri" w:eastAsia="Calibri" w:cs="Calibri"/>
          <w:b/>
          <w:bCs/>
          <w:color w:val="auto"/>
          <w:sz w:val="28"/>
          <w:szCs w:val="28"/>
        </w:rPr>
        <w:t>CJJ</w:t>
      </w:r>
      <w:r>
        <w:rPr>
          <w:rFonts w:ascii="Calibri" w:hAnsi="Calibri" w:eastAsia="Calibri" w:cs="Calibri"/>
          <w:b/>
          <w:bCs/>
          <w:color w:val="auto"/>
          <w:spacing w:val="2"/>
          <w:sz w:val="28"/>
          <w:szCs w:val="28"/>
        </w:rPr>
        <w:t>/T</w:t>
      </w:r>
      <w:r>
        <w:rPr>
          <w:rFonts w:ascii="Calibri" w:hAnsi="Calibri" w:eastAsia="Calibri" w:cs="Calibri"/>
          <w:b/>
          <w:bCs/>
          <w:color w:val="auto"/>
          <w:spacing w:val="28"/>
          <w:sz w:val="28"/>
          <w:szCs w:val="28"/>
        </w:rPr>
        <w:t xml:space="preserve"> </w:t>
      </w:r>
      <w:r>
        <w:rPr>
          <w:rFonts w:ascii="Calibri" w:hAnsi="Calibri" w:eastAsia="Calibri" w:cs="Calibri"/>
          <w:b/>
          <w:bCs/>
          <w:color w:val="auto"/>
          <w:spacing w:val="2"/>
          <w:sz w:val="28"/>
          <w:szCs w:val="28"/>
        </w:rPr>
        <w:t>134-</w:t>
      </w:r>
      <w:r>
        <w:rPr>
          <w:rFonts w:ascii="Calibri" w:hAnsi="Calibri" w:eastAsia="Calibri" w:cs="Calibri"/>
          <w:b/>
          <w:bCs/>
          <w:color w:val="auto"/>
          <w:spacing w:val="1"/>
          <w:sz w:val="28"/>
          <w:szCs w:val="28"/>
        </w:rPr>
        <w:t>2019</w:t>
      </w:r>
      <w:r>
        <w:rPr>
          <w:rFonts w:ascii="宋体" w:hAnsi="宋体" w:eastAsia="宋体" w:cs="宋体"/>
          <w:color w:val="auto"/>
          <w:spacing w:val="12"/>
          <w:sz w:val="28"/>
          <w:szCs w:val="28"/>
        </w:rPr>
        <w:t>），</w:t>
      </w:r>
      <w:r>
        <w:rPr>
          <w:rFonts w:ascii="宋体" w:hAnsi="宋体" w:eastAsia="宋体" w:cs="宋体"/>
          <w:color w:val="auto"/>
          <w:spacing w:val="1"/>
          <w:sz w:val="28"/>
          <w:szCs w:val="28"/>
        </w:rPr>
        <w:t>装修垃圾产生量可按下式</w:t>
      </w:r>
      <w:r>
        <w:rPr>
          <w:rFonts w:ascii="宋体" w:hAnsi="宋体" w:eastAsia="宋体" w:cs="宋体"/>
          <w:color w:val="auto"/>
          <w:spacing w:val="-4"/>
          <w:sz w:val="28"/>
          <w:szCs w:val="28"/>
        </w:rPr>
        <w:t>计算：</w:t>
      </w:r>
    </w:p>
    <w:p w14:paraId="6D68170A">
      <w:pPr>
        <w:spacing w:before="194" w:line="192" w:lineRule="auto"/>
        <w:ind w:left="4865"/>
        <w:rPr>
          <w:rFonts w:ascii="Calibri" w:hAnsi="Calibri" w:eastAsia="Calibri" w:cs="Calibri"/>
          <w:color w:val="auto"/>
          <w:sz w:val="18"/>
          <w:szCs w:val="18"/>
        </w:rPr>
      </w:pPr>
      <w:r>
        <w:rPr>
          <w:rFonts w:ascii="Calibri" w:hAnsi="Calibri" w:eastAsia="Calibri" w:cs="Calibri"/>
          <w:b/>
          <w:bCs/>
          <w:color w:val="auto"/>
          <w:spacing w:val="-29"/>
          <w:sz w:val="28"/>
          <w:szCs w:val="28"/>
        </w:rPr>
        <w:t>M</w:t>
      </w:r>
      <w:r>
        <w:rPr>
          <w:rFonts w:ascii="Calibri" w:hAnsi="Calibri" w:eastAsia="Calibri" w:cs="Calibri"/>
          <w:b/>
          <w:bCs/>
          <w:color w:val="auto"/>
          <w:spacing w:val="-5"/>
          <w:position w:val="-2"/>
          <w:sz w:val="18"/>
          <w:szCs w:val="18"/>
        </w:rPr>
        <w:t>z</w:t>
      </w:r>
      <w:r>
        <w:rPr>
          <w:rFonts w:ascii="Calibri" w:hAnsi="Calibri" w:eastAsia="Calibri" w:cs="Calibri"/>
          <w:b/>
          <w:bCs/>
          <w:color w:val="auto"/>
          <w:spacing w:val="-5"/>
          <w:sz w:val="28"/>
          <w:szCs w:val="28"/>
        </w:rPr>
        <w:t>=R</w:t>
      </w:r>
      <w:r>
        <w:rPr>
          <w:rFonts w:ascii="Calibri" w:hAnsi="Calibri" w:eastAsia="Calibri" w:cs="Calibri"/>
          <w:b/>
          <w:bCs/>
          <w:color w:val="auto"/>
          <w:spacing w:val="-5"/>
          <w:position w:val="-2"/>
          <w:sz w:val="18"/>
          <w:szCs w:val="18"/>
        </w:rPr>
        <w:t>z</w:t>
      </w:r>
      <w:r>
        <w:rPr>
          <w:rFonts w:ascii="Calibri" w:hAnsi="Calibri" w:eastAsia="Calibri" w:cs="Calibri"/>
          <w:b/>
          <w:bCs/>
          <w:color w:val="auto"/>
          <w:spacing w:val="-18"/>
          <w:position w:val="-2"/>
          <w:sz w:val="18"/>
          <w:szCs w:val="18"/>
        </w:rPr>
        <w:t xml:space="preserve"> </w:t>
      </w:r>
      <w:r>
        <w:rPr>
          <w:rFonts w:ascii="Calibri" w:hAnsi="Calibri" w:eastAsia="Calibri" w:cs="Calibri"/>
          <w:b/>
          <w:bCs/>
          <w:color w:val="auto"/>
          <w:spacing w:val="-5"/>
          <w:sz w:val="28"/>
          <w:szCs w:val="28"/>
        </w:rPr>
        <w:t>*m</w:t>
      </w:r>
      <w:r>
        <w:rPr>
          <w:rFonts w:ascii="Calibri" w:hAnsi="Calibri" w:eastAsia="Calibri" w:cs="Calibri"/>
          <w:b/>
          <w:bCs/>
          <w:color w:val="auto"/>
          <w:spacing w:val="-5"/>
          <w:position w:val="-2"/>
          <w:sz w:val="18"/>
          <w:szCs w:val="18"/>
        </w:rPr>
        <w:t>z</w:t>
      </w:r>
    </w:p>
    <w:p w14:paraId="2F4F0225">
      <w:pPr>
        <w:spacing w:before="261" w:line="377" w:lineRule="auto"/>
        <w:ind w:left="851" w:right="3393" w:hanging="287"/>
        <w:rPr>
          <w:rFonts w:ascii="宋体" w:hAnsi="宋体" w:eastAsia="宋体" w:cs="宋体"/>
          <w:color w:val="auto"/>
          <w:sz w:val="28"/>
          <w:szCs w:val="28"/>
        </w:rPr>
      </w:pPr>
      <w:r>
        <w:rPr>
          <w:rFonts w:ascii="宋体" w:hAnsi="宋体" w:eastAsia="宋体" w:cs="宋体"/>
          <w:color w:val="auto"/>
          <w:spacing w:val="-2"/>
          <w:sz w:val="28"/>
          <w:szCs w:val="28"/>
        </w:rPr>
        <w:t>式中：</w:t>
      </w:r>
      <w:r>
        <w:rPr>
          <w:rFonts w:ascii="Calibri" w:hAnsi="Calibri" w:eastAsia="Calibri" w:cs="Calibri"/>
          <w:b/>
          <w:bCs/>
          <w:color w:val="auto"/>
          <w:spacing w:val="-2"/>
          <w:sz w:val="28"/>
          <w:szCs w:val="28"/>
        </w:rPr>
        <w:t>M</w:t>
      </w:r>
      <w:r>
        <w:rPr>
          <w:rFonts w:ascii="Calibri" w:hAnsi="Calibri" w:eastAsia="Calibri" w:cs="Calibri"/>
          <w:b/>
          <w:bCs/>
          <w:color w:val="auto"/>
          <w:spacing w:val="-2"/>
          <w:position w:val="-2"/>
          <w:sz w:val="18"/>
          <w:szCs w:val="18"/>
        </w:rPr>
        <w:t>z</w:t>
      </w:r>
      <w:r>
        <w:rPr>
          <w:rFonts w:ascii="宋体" w:hAnsi="宋体" w:eastAsia="宋体" w:cs="宋体"/>
          <w:color w:val="auto"/>
          <w:spacing w:val="-2"/>
          <w:sz w:val="28"/>
          <w:szCs w:val="28"/>
        </w:rPr>
        <w:t>—某城市或区域装修垃圾产生量（吨</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年</w:t>
      </w:r>
      <w:r>
        <w:rPr>
          <w:rFonts w:ascii="宋体" w:hAnsi="宋体" w:eastAsia="宋体" w:cs="宋体"/>
          <w:color w:val="auto"/>
          <w:spacing w:val="-27"/>
          <w:sz w:val="28"/>
          <w:szCs w:val="28"/>
        </w:rPr>
        <w:t>）；</w:t>
      </w:r>
      <w:r>
        <w:rPr>
          <w:rFonts w:ascii="宋体" w:hAnsi="宋体" w:eastAsia="宋体" w:cs="宋体"/>
          <w:color w:val="auto"/>
          <w:sz w:val="28"/>
          <w:szCs w:val="28"/>
        </w:rPr>
        <w:t xml:space="preserve"> </w:t>
      </w:r>
      <w:r>
        <w:rPr>
          <w:rFonts w:ascii="Calibri" w:hAnsi="Calibri" w:eastAsia="Calibri" w:cs="Calibri"/>
          <w:b/>
          <w:bCs/>
          <w:color w:val="auto"/>
          <w:spacing w:val="-26"/>
          <w:w w:val="98"/>
          <w:sz w:val="28"/>
          <w:szCs w:val="28"/>
        </w:rPr>
        <w:t>R</w:t>
      </w:r>
      <w:r>
        <w:rPr>
          <w:rFonts w:ascii="Calibri" w:hAnsi="Calibri" w:eastAsia="Calibri" w:cs="Calibri"/>
          <w:b/>
          <w:bCs/>
          <w:color w:val="auto"/>
          <w:position w:val="-2"/>
          <w:sz w:val="18"/>
          <w:szCs w:val="18"/>
        </w:rPr>
        <w:t>z</w:t>
      </w:r>
      <w:r>
        <w:rPr>
          <w:rFonts w:ascii="宋体" w:hAnsi="宋体" w:eastAsia="宋体" w:cs="宋体"/>
          <w:color w:val="auto"/>
          <w:sz w:val="28"/>
          <w:szCs w:val="28"/>
        </w:rPr>
        <w:t>—城市或区域居民户数（户</w:t>
      </w:r>
      <w:r>
        <w:rPr>
          <w:rFonts w:ascii="宋体" w:hAnsi="宋体" w:eastAsia="宋体" w:cs="宋体"/>
          <w:color w:val="auto"/>
          <w:spacing w:val="-1"/>
          <w:sz w:val="28"/>
          <w:szCs w:val="28"/>
        </w:rPr>
        <w:t>）；</w:t>
      </w:r>
    </w:p>
    <w:p w14:paraId="2331C6F2">
      <w:pPr>
        <w:spacing w:before="106" w:line="383" w:lineRule="auto"/>
        <w:ind w:left="13" w:right="254" w:firstLine="836"/>
        <w:rPr>
          <w:rFonts w:ascii="宋体" w:hAnsi="宋体" w:eastAsia="宋体" w:cs="宋体"/>
          <w:color w:val="auto"/>
          <w:sz w:val="28"/>
          <w:szCs w:val="28"/>
        </w:rPr>
      </w:pPr>
      <w:r>
        <w:rPr>
          <w:rFonts w:ascii="Calibri" w:hAnsi="Calibri" w:eastAsia="Calibri" w:cs="Calibri"/>
          <w:b/>
          <w:bCs/>
          <w:color w:val="auto"/>
          <w:spacing w:val="-25"/>
          <w:sz w:val="28"/>
          <w:szCs w:val="28"/>
        </w:rPr>
        <w:t>m</w:t>
      </w:r>
      <w:r>
        <w:rPr>
          <w:rFonts w:ascii="Calibri" w:hAnsi="Calibri" w:eastAsia="Calibri" w:cs="Calibri"/>
          <w:b/>
          <w:bCs/>
          <w:color w:val="auto"/>
          <w:spacing w:val="-3"/>
          <w:position w:val="-2"/>
          <w:sz w:val="18"/>
          <w:szCs w:val="18"/>
        </w:rPr>
        <w:t>z</w:t>
      </w:r>
      <w:r>
        <w:rPr>
          <w:rFonts w:ascii="宋体" w:hAnsi="宋体" w:eastAsia="宋体" w:cs="宋体"/>
          <w:color w:val="auto"/>
          <w:spacing w:val="-3"/>
          <w:sz w:val="28"/>
          <w:szCs w:val="28"/>
        </w:rPr>
        <w:t>—单位户数装修垃圾产生量基数</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吨</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（户</w:t>
      </w:r>
      <w:r>
        <w:rPr>
          <w:rFonts w:ascii="Calibri" w:hAnsi="Calibri" w:eastAsia="Calibri" w:cs="Calibri"/>
          <w:color w:val="auto"/>
          <w:spacing w:val="-3"/>
          <w:sz w:val="28"/>
          <w:szCs w:val="28"/>
        </w:rPr>
        <w:t>·</w:t>
      </w:r>
      <w:r>
        <w:rPr>
          <w:rFonts w:ascii="宋体" w:hAnsi="宋体" w:eastAsia="宋体" w:cs="宋体"/>
          <w:color w:val="auto"/>
          <w:spacing w:val="-3"/>
          <w:sz w:val="28"/>
          <w:szCs w:val="28"/>
        </w:rPr>
        <w:t>年）</w:t>
      </w:r>
      <w:r>
        <w:rPr>
          <w:rFonts w:ascii="Calibri" w:hAnsi="Calibri" w:eastAsia="Calibri" w:cs="Calibri"/>
          <w:b/>
          <w:bCs/>
          <w:color w:val="auto"/>
          <w:spacing w:val="-3"/>
          <w:sz w:val="28"/>
          <w:szCs w:val="28"/>
        </w:rPr>
        <w:t>]</w:t>
      </w:r>
      <w:r>
        <w:rPr>
          <w:rFonts w:ascii="Calibri" w:hAnsi="Calibri" w:eastAsia="Calibri" w:cs="Calibri"/>
          <w:b/>
          <w:bCs/>
          <w:color w:val="auto"/>
          <w:spacing w:val="-20"/>
          <w:sz w:val="28"/>
          <w:szCs w:val="28"/>
        </w:rPr>
        <w:t xml:space="preserve"> </w:t>
      </w:r>
      <w:r>
        <w:rPr>
          <w:rFonts w:ascii="宋体" w:hAnsi="宋体" w:eastAsia="宋体" w:cs="宋体"/>
          <w:color w:val="auto"/>
          <w:spacing w:val="-3"/>
          <w:sz w:val="28"/>
          <w:szCs w:val="28"/>
        </w:rPr>
        <w:t>，可取</w:t>
      </w:r>
      <w:r>
        <w:rPr>
          <w:rFonts w:ascii="宋体" w:hAnsi="宋体" w:eastAsia="宋体" w:cs="宋体"/>
          <w:color w:val="auto"/>
          <w:spacing w:val="-58"/>
          <w:sz w:val="28"/>
          <w:szCs w:val="28"/>
        </w:rPr>
        <w:t xml:space="preserve"> </w:t>
      </w:r>
      <w:r>
        <w:rPr>
          <w:rFonts w:ascii="Calibri" w:hAnsi="Calibri" w:eastAsia="Calibri" w:cs="Calibri"/>
          <w:b/>
          <w:bCs/>
          <w:color w:val="auto"/>
          <w:spacing w:val="-3"/>
          <w:sz w:val="28"/>
          <w:szCs w:val="28"/>
        </w:rPr>
        <w:t>0.5</w:t>
      </w:r>
      <w:r>
        <w:rPr>
          <w:rFonts w:ascii="Calibri" w:hAnsi="Calibri" w:eastAsia="Calibri" w:cs="Calibri"/>
          <w:b/>
          <w:bCs/>
          <w:color w:val="auto"/>
          <w:spacing w:val="30"/>
          <w:sz w:val="28"/>
          <w:szCs w:val="28"/>
        </w:rPr>
        <w:t xml:space="preserve"> </w:t>
      </w:r>
      <w:r>
        <w:rPr>
          <w:rFonts w:ascii="宋体" w:hAnsi="宋体" w:eastAsia="宋体" w:cs="宋体"/>
          <w:color w:val="auto"/>
          <w:spacing w:val="-3"/>
          <w:sz w:val="28"/>
          <w:szCs w:val="28"/>
        </w:rPr>
        <w:t>吨</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（户</w:t>
      </w:r>
      <w:r>
        <w:rPr>
          <w:rFonts w:ascii="Calibri" w:hAnsi="Calibri" w:eastAsia="Calibri" w:cs="Calibri"/>
          <w:color w:val="auto"/>
          <w:spacing w:val="-3"/>
          <w:sz w:val="28"/>
          <w:szCs w:val="28"/>
        </w:rPr>
        <w:t>·</w:t>
      </w:r>
      <w:r>
        <w:rPr>
          <w:rFonts w:ascii="宋体" w:hAnsi="宋体" w:eastAsia="宋体" w:cs="宋体"/>
          <w:color w:val="auto"/>
          <w:spacing w:val="-3"/>
          <w:sz w:val="28"/>
          <w:szCs w:val="28"/>
        </w:rPr>
        <w:t>年）</w:t>
      </w:r>
      <w:r>
        <w:rPr>
          <w:rFonts w:ascii="Calibri" w:hAnsi="Calibri" w:eastAsia="Calibri" w:cs="Calibri"/>
          <w:b/>
          <w:bCs/>
          <w:color w:val="auto"/>
          <w:spacing w:val="-3"/>
          <w:sz w:val="28"/>
          <w:szCs w:val="28"/>
        </w:rPr>
        <w:t>~1.0</w:t>
      </w:r>
      <w:r>
        <w:rPr>
          <w:rFonts w:ascii="Calibri" w:hAnsi="Calibri" w:eastAsia="Calibri" w:cs="Calibri"/>
          <w:b/>
          <w:bCs/>
          <w:color w:val="auto"/>
          <w:sz w:val="28"/>
          <w:szCs w:val="28"/>
        </w:rPr>
        <w:t xml:space="preserve"> </w:t>
      </w:r>
      <w:r>
        <w:rPr>
          <w:rFonts w:ascii="宋体" w:hAnsi="宋体" w:eastAsia="宋体" w:cs="宋体"/>
          <w:color w:val="auto"/>
          <w:spacing w:val="-4"/>
          <w:sz w:val="28"/>
          <w:szCs w:val="28"/>
        </w:rPr>
        <w:t>吨</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（户</w:t>
      </w:r>
      <w:r>
        <w:rPr>
          <w:rFonts w:ascii="Calibri" w:hAnsi="Calibri" w:eastAsia="Calibri" w:cs="Calibri"/>
          <w:color w:val="auto"/>
          <w:spacing w:val="-4"/>
          <w:sz w:val="28"/>
          <w:szCs w:val="28"/>
        </w:rPr>
        <w:t>·</w:t>
      </w:r>
      <w:r>
        <w:rPr>
          <w:rFonts w:ascii="宋体" w:hAnsi="宋体" w:eastAsia="宋体" w:cs="宋体"/>
          <w:color w:val="auto"/>
          <w:spacing w:val="-4"/>
          <w:sz w:val="28"/>
          <w:szCs w:val="28"/>
        </w:rPr>
        <w:t>年</w:t>
      </w:r>
      <w:r>
        <w:rPr>
          <w:rFonts w:ascii="宋体" w:hAnsi="宋体" w:eastAsia="宋体" w:cs="宋体"/>
          <w:color w:val="auto"/>
          <w:sz w:val="28"/>
          <w:szCs w:val="28"/>
        </w:rPr>
        <w:t>），</w:t>
      </w:r>
      <w:r>
        <w:rPr>
          <w:rFonts w:ascii="宋体" w:hAnsi="宋体" w:eastAsia="宋体" w:cs="宋体"/>
          <w:color w:val="auto"/>
          <w:spacing w:val="-4"/>
          <w:sz w:val="28"/>
          <w:szCs w:val="28"/>
        </w:rPr>
        <w:t>本规划取</w:t>
      </w:r>
      <w:r>
        <w:rPr>
          <w:rFonts w:ascii="宋体" w:hAnsi="宋体" w:eastAsia="宋体" w:cs="宋体"/>
          <w:color w:val="auto"/>
          <w:spacing w:val="-60"/>
          <w:sz w:val="28"/>
          <w:szCs w:val="28"/>
        </w:rPr>
        <w:t xml:space="preserve"> </w:t>
      </w:r>
      <w:r>
        <w:rPr>
          <w:rFonts w:ascii="Calibri" w:hAnsi="Calibri" w:eastAsia="Calibri" w:cs="Calibri"/>
          <w:b/>
          <w:bCs/>
          <w:color w:val="auto"/>
          <w:spacing w:val="-4"/>
          <w:sz w:val="28"/>
          <w:szCs w:val="28"/>
        </w:rPr>
        <w:t>0.75</w:t>
      </w:r>
      <w:r>
        <w:rPr>
          <w:rFonts w:ascii="Calibri" w:hAnsi="Calibri" w:eastAsia="Calibri" w:cs="Calibri"/>
          <w:b/>
          <w:bCs/>
          <w:color w:val="auto"/>
          <w:spacing w:val="30"/>
          <w:sz w:val="28"/>
          <w:szCs w:val="28"/>
        </w:rPr>
        <w:t xml:space="preserve"> </w:t>
      </w:r>
      <w:r>
        <w:rPr>
          <w:rFonts w:ascii="宋体" w:hAnsi="宋体" w:eastAsia="宋体" w:cs="宋体"/>
          <w:color w:val="auto"/>
          <w:spacing w:val="-4"/>
          <w:sz w:val="28"/>
          <w:szCs w:val="28"/>
        </w:rPr>
        <w:t>吨</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（户</w:t>
      </w:r>
      <w:r>
        <w:rPr>
          <w:rFonts w:ascii="Calibri" w:hAnsi="Calibri" w:eastAsia="Calibri" w:cs="Calibri"/>
          <w:color w:val="auto"/>
          <w:spacing w:val="-4"/>
          <w:sz w:val="28"/>
          <w:szCs w:val="28"/>
        </w:rPr>
        <w:t>·</w:t>
      </w:r>
      <w:r>
        <w:rPr>
          <w:rFonts w:ascii="宋体" w:hAnsi="宋体" w:eastAsia="宋体" w:cs="宋体"/>
          <w:color w:val="auto"/>
          <w:spacing w:val="-4"/>
          <w:sz w:val="28"/>
          <w:szCs w:val="28"/>
        </w:rPr>
        <w:t>年）。</w:t>
      </w:r>
    </w:p>
    <w:p w14:paraId="3D3BD18D">
      <w:pPr>
        <w:spacing w:before="133" w:line="298" w:lineRule="auto"/>
        <w:ind w:right="213" w:firstLine="846"/>
        <w:rPr>
          <w:rFonts w:ascii="宋体" w:hAnsi="宋体" w:eastAsia="宋体" w:cs="宋体"/>
          <w:color w:val="auto"/>
          <w:spacing w:val="-3"/>
          <w:sz w:val="28"/>
          <w:szCs w:val="28"/>
        </w:rPr>
      </w:pPr>
      <w:r>
        <w:rPr>
          <w:rFonts w:ascii="宋体" w:hAnsi="宋体" w:eastAsia="宋体" w:cs="宋体"/>
          <w:color w:val="auto"/>
          <w:spacing w:val="-5"/>
          <w:sz w:val="28"/>
          <w:szCs w:val="28"/>
        </w:rPr>
        <w:t>实际应用当中建筑垃圾装修垃圾计量单位“吨</w:t>
      </w:r>
      <w:r>
        <w:rPr>
          <w:rFonts w:ascii="宋体" w:hAnsi="宋体" w:eastAsia="宋体" w:cs="宋体"/>
          <w:color w:val="auto"/>
          <w:spacing w:val="-102"/>
          <w:sz w:val="28"/>
          <w:szCs w:val="28"/>
        </w:rPr>
        <w:t xml:space="preserve"> </w:t>
      </w:r>
      <w:r>
        <w:rPr>
          <w:rFonts w:ascii="宋体" w:hAnsi="宋体" w:eastAsia="宋体" w:cs="宋体"/>
          <w:color w:val="auto"/>
          <w:spacing w:val="-5"/>
          <w:sz w:val="28"/>
          <w:szCs w:val="28"/>
        </w:rPr>
        <w:t>”折算“立方米</w:t>
      </w:r>
      <w:r>
        <w:rPr>
          <w:rFonts w:ascii="宋体" w:hAnsi="宋体" w:eastAsia="宋体" w:cs="宋体"/>
          <w:color w:val="auto"/>
          <w:spacing w:val="-103"/>
          <w:sz w:val="28"/>
          <w:szCs w:val="28"/>
        </w:rPr>
        <w:t xml:space="preserve"> </w:t>
      </w:r>
      <w:r>
        <w:rPr>
          <w:rFonts w:ascii="宋体" w:hAnsi="宋体" w:eastAsia="宋体" w:cs="宋体"/>
          <w:color w:val="auto"/>
          <w:spacing w:val="-5"/>
          <w:sz w:val="28"/>
          <w:szCs w:val="28"/>
        </w:rPr>
        <w:t>”可</w:t>
      </w:r>
      <w:r>
        <w:rPr>
          <w:rFonts w:ascii="宋体" w:hAnsi="宋体" w:eastAsia="宋体" w:cs="宋体"/>
          <w:color w:val="auto"/>
          <w:spacing w:val="-6"/>
          <w:sz w:val="28"/>
          <w:szCs w:val="28"/>
        </w:rPr>
        <w:t>按</w:t>
      </w:r>
      <w:r>
        <w:rPr>
          <w:rFonts w:ascii="宋体" w:hAnsi="宋体" w:eastAsia="宋体" w:cs="宋体"/>
          <w:color w:val="auto"/>
          <w:spacing w:val="-49"/>
          <w:sz w:val="28"/>
          <w:szCs w:val="28"/>
        </w:rPr>
        <w:t xml:space="preserve"> </w:t>
      </w:r>
      <w:r>
        <w:rPr>
          <w:rFonts w:ascii="Calibri" w:hAnsi="Calibri" w:eastAsia="Calibri" w:cs="Calibri"/>
          <w:b/>
          <w:bCs/>
          <w:color w:val="auto"/>
          <w:spacing w:val="-6"/>
          <w:sz w:val="28"/>
          <w:szCs w:val="28"/>
        </w:rPr>
        <w:t>1</w:t>
      </w:r>
      <w:r>
        <w:rPr>
          <w:rFonts w:ascii="Calibri" w:hAnsi="Calibri" w:eastAsia="Calibri" w:cs="Calibri"/>
          <w:b/>
          <w:bCs/>
          <w:color w:val="auto"/>
          <w:spacing w:val="32"/>
          <w:w w:val="101"/>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=1.2</w:t>
      </w:r>
      <w:r>
        <w:rPr>
          <w:rFonts w:ascii="Calibri" w:hAnsi="Calibri" w:eastAsia="Calibri" w:cs="Calibri"/>
          <w:b/>
          <w:bCs/>
          <w:color w:val="auto"/>
          <w:sz w:val="28"/>
          <w:szCs w:val="28"/>
        </w:rPr>
        <w:t xml:space="preserve"> </w:t>
      </w:r>
      <w:r>
        <w:rPr>
          <w:rFonts w:ascii="宋体" w:hAnsi="宋体" w:eastAsia="宋体" w:cs="宋体"/>
          <w:color w:val="auto"/>
          <w:spacing w:val="-3"/>
          <w:sz w:val="28"/>
          <w:szCs w:val="28"/>
        </w:rPr>
        <w:t>立方米。</w:t>
      </w:r>
    </w:p>
    <w:p w14:paraId="3957F862">
      <w:pPr>
        <w:kinsoku w:val="0"/>
        <w:autoSpaceDE w:val="0"/>
        <w:autoSpaceDN w:val="0"/>
        <w:adjustRightInd w:val="0"/>
        <w:snapToGrid w:val="0"/>
        <w:spacing w:before="62" w:line="225" w:lineRule="auto"/>
        <w:ind w:left="121"/>
        <w:jc w:val="left"/>
        <w:textAlignment w:val="baseline"/>
        <w:outlineLvl w:val="2"/>
        <w:rPr>
          <w:rFonts w:ascii="宋体" w:hAnsi="宋体" w:eastAsia="宋体" w:cs="宋体"/>
          <w:snapToGrid w:val="0"/>
          <w:color w:val="auto"/>
          <w:kern w:val="0"/>
          <w:sz w:val="31"/>
          <w:szCs w:val="31"/>
          <w:lang w:val="en-US" w:eastAsia="en-US" w:bidi="ar-SA"/>
        </w:rPr>
      </w:pPr>
      <w:r>
        <w:rPr>
          <w:rFonts w:ascii="Arial" w:hAnsi="Arial" w:eastAsia="Arial" w:cs="Arial"/>
          <w:b/>
          <w:bCs/>
          <w:snapToGrid w:val="0"/>
          <w:color w:val="auto"/>
          <w:spacing w:val="1"/>
          <w:kern w:val="0"/>
          <w:sz w:val="28"/>
          <w:szCs w:val="28"/>
          <w:lang w:val="en-US" w:eastAsia="en-US" w:bidi="ar-SA"/>
        </w:rPr>
        <w:t>3.2.2.</w:t>
      </w:r>
      <w:r>
        <w:rPr>
          <w:rFonts w:ascii="Arial" w:hAnsi="Arial" w:eastAsia="Arial" w:cs="Arial"/>
          <w:b/>
          <w:bCs/>
          <w:snapToGrid w:val="0"/>
          <w:color w:val="auto"/>
          <w:spacing w:val="78"/>
          <w:kern w:val="0"/>
          <w:sz w:val="28"/>
          <w:szCs w:val="28"/>
          <w:lang w:val="en-US" w:eastAsia="en-US" w:bidi="ar-SA"/>
        </w:rPr>
        <w:t xml:space="preserve"> </w:t>
      </w:r>
      <w:r>
        <w:rPr>
          <w:rFonts w:ascii="宋体" w:hAnsi="宋体" w:eastAsia="宋体" w:cs="宋体"/>
          <w:b/>
          <w:bCs/>
          <w:snapToGrid w:val="0"/>
          <w:color w:val="auto"/>
          <w:spacing w:val="1"/>
          <w:kern w:val="0"/>
          <w:sz w:val="31"/>
          <w:szCs w:val="31"/>
          <w:lang w:val="en-US" w:eastAsia="en-US" w:bidi="ar-SA"/>
        </w:rPr>
        <w:t>产生量预测</w:t>
      </w:r>
    </w:p>
    <w:p w14:paraId="78EC1D91">
      <w:pPr>
        <w:kinsoku w:val="0"/>
        <w:autoSpaceDE w:val="0"/>
        <w:autoSpaceDN w:val="0"/>
        <w:adjustRightInd w:val="0"/>
        <w:snapToGrid w:val="0"/>
        <w:spacing w:before="264" w:line="220" w:lineRule="auto"/>
        <w:ind w:left="121"/>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"3.2.2.1"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3.2.2.1</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建筑垃圾产生量现状</w:t>
      </w:r>
    </w:p>
    <w:p w14:paraId="6E1B8E56">
      <w:pPr>
        <w:spacing w:before="292" w:line="402" w:lineRule="auto"/>
        <w:ind w:left="121" w:firstLine="593"/>
        <w:jc w:val="both"/>
        <w:rPr>
          <w:rFonts w:ascii="宋体" w:hAnsi="宋体" w:eastAsia="宋体" w:cs="宋体"/>
          <w:color w:val="auto"/>
          <w:spacing w:val="-3"/>
          <w:position w:val="2"/>
          <w:sz w:val="28"/>
          <w:szCs w:val="28"/>
        </w:rPr>
      </w:pPr>
      <w:r>
        <w:rPr>
          <w:rFonts w:ascii="宋体" w:hAnsi="宋体" w:eastAsia="宋体" w:cs="宋体"/>
          <w:color w:val="auto"/>
          <w:spacing w:val="-5"/>
          <w:sz w:val="28"/>
          <w:szCs w:val="28"/>
        </w:rPr>
        <w:t>现</w:t>
      </w:r>
      <w:r>
        <w:rPr>
          <w:rFonts w:ascii="宋体" w:hAnsi="宋体" w:eastAsia="宋体" w:cs="宋体"/>
          <w:color w:val="auto"/>
          <w:spacing w:val="-11"/>
          <w:sz w:val="28"/>
          <w:szCs w:val="28"/>
        </w:rPr>
        <w:t>根据《广东省建筑垃圾污染环境防治工作规划（征求意见稿）》中“附表</w:t>
      </w:r>
      <w:r>
        <w:rPr>
          <w:rFonts w:ascii="宋体" w:hAnsi="宋体" w:eastAsia="宋体" w:cs="宋体"/>
          <w:color w:val="auto"/>
          <w:spacing w:val="-29"/>
          <w:sz w:val="28"/>
          <w:szCs w:val="28"/>
        </w:rPr>
        <w:t xml:space="preserve"> </w:t>
      </w:r>
      <w:r>
        <w:rPr>
          <w:rFonts w:ascii="Calibri" w:hAnsi="Calibri" w:eastAsia="Calibri" w:cs="Calibri"/>
          <w:b/>
          <w:bCs/>
          <w:color w:val="auto"/>
          <w:spacing w:val="-11"/>
          <w:sz w:val="28"/>
          <w:szCs w:val="28"/>
        </w:rPr>
        <w:t>1</w:t>
      </w:r>
      <w:r>
        <w:rPr>
          <w:rFonts w:ascii="宋体" w:hAnsi="宋体" w:eastAsia="宋体" w:cs="宋体"/>
          <w:color w:val="auto"/>
          <w:spacing w:val="-11"/>
          <w:sz w:val="28"/>
          <w:szCs w:val="28"/>
        </w:rPr>
        <w:t>：</w:t>
      </w:r>
      <w:r>
        <w:rPr>
          <w:rFonts w:ascii="Calibri" w:hAnsi="Calibri" w:eastAsia="Calibri" w:cs="Calibri"/>
          <w:b/>
          <w:bCs/>
          <w:color w:val="auto"/>
          <w:spacing w:val="-11"/>
          <w:sz w:val="28"/>
          <w:szCs w:val="28"/>
        </w:rPr>
        <w:t>2018-2023</w:t>
      </w:r>
      <w:r>
        <w:rPr>
          <w:rFonts w:ascii="Calibri" w:hAnsi="Calibri" w:eastAsia="Calibri" w:cs="Calibri"/>
          <w:b/>
          <w:bCs/>
          <w:color w:val="auto"/>
          <w:sz w:val="28"/>
          <w:szCs w:val="28"/>
        </w:rPr>
        <w:t xml:space="preserve"> </w:t>
      </w:r>
      <w:r>
        <w:rPr>
          <w:rFonts w:ascii="宋体" w:hAnsi="宋体" w:eastAsia="宋体" w:cs="宋体"/>
          <w:color w:val="auto"/>
          <w:spacing w:val="-1"/>
          <w:sz w:val="28"/>
          <w:szCs w:val="28"/>
        </w:rPr>
        <w:t>年各地级以上市建筑垃圾产生量汇总表</w:t>
      </w:r>
      <w:r>
        <w:rPr>
          <w:rFonts w:ascii="宋体" w:hAnsi="宋体" w:eastAsia="宋体" w:cs="宋体"/>
          <w:color w:val="auto"/>
          <w:spacing w:val="-105"/>
          <w:sz w:val="28"/>
          <w:szCs w:val="28"/>
        </w:rPr>
        <w:t xml:space="preserve"> </w:t>
      </w:r>
      <w:r>
        <w:rPr>
          <w:rFonts w:ascii="宋体" w:hAnsi="宋体" w:eastAsia="宋体" w:cs="宋体"/>
          <w:color w:val="auto"/>
          <w:spacing w:val="-1"/>
          <w:sz w:val="28"/>
          <w:szCs w:val="28"/>
        </w:rPr>
        <w:t>”，湛江市建</w:t>
      </w:r>
      <w:r>
        <w:rPr>
          <w:rFonts w:ascii="宋体" w:hAnsi="宋体" w:eastAsia="宋体" w:cs="宋体"/>
          <w:color w:val="auto"/>
          <w:spacing w:val="-2"/>
          <w:sz w:val="28"/>
          <w:szCs w:val="28"/>
        </w:rPr>
        <w:t>筑垃圾产生量情况见下</w:t>
      </w:r>
      <w:r>
        <w:rPr>
          <w:rFonts w:hint="eastAsia" w:ascii="宋体" w:hAnsi="宋体" w:eastAsia="宋体" w:cs="宋体"/>
          <w:color w:val="auto"/>
          <w:spacing w:val="-2"/>
          <w:sz w:val="28"/>
          <w:szCs w:val="28"/>
          <w:lang w:val="en-US" w:eastAsia="zh-CN"/>
        </w:rPr>
        <w:t>图</w:t>
      </w:r>
      <w:r>
        <w:rPr>
          <w:rFonts w:ascii="宋体" w:hAnsi="宋体" w:eastAsia="宋体" w:cs="宋体"/>
          <w:color w:val="auto"/>
          <w:spacing w:val="-2"/>
          <w:sz w:val="28"/>
          <w:szCs w:val="28"/>
        </w:rPr>
        <w:t>表。</w:t>
      </w:r>
    </w:p>
    <w:p w14:paraId="7F53A54D">
      <w:pPr>
        <w:kinsoku w:val="0"/>
        <w:autoSpaceDE w:val="0"/>
        <w:autoSpaceDN w:val="0"/>
        <w:adjustRightInd w:val="0"/>
        <w:snapToGrid w:val="0"/>
        <w:spacing w:before="301" w:line="220" w:lineRule="auto"/>
        <w:jc w:val="center"/>
        <w:textAlignment w:val="baseline"/>
        <w:rPr>
          <w:rFonts w:ascii="宋体" w:hAnsi="宋体" w:eastAsia="宋体" w:cs="宋体"/>
          <w:b/>
          <w:bCs/>
          <w:snapToGrid w:val="0"/>
          <w:color w:val="FF0000"/>
          <w:spacing w:val="-4"/>
          <w:kern w:val="0"/>
          <w:sz w:val="28"/>
          <w:szCs w:val="28"/>
          <w:lang w:val="en-US" w:eastAsia="en-US" w:bidi="ar-SA"/>
        </w:rPr>
      </w:pPr>
      <w:r>
        <w:drawing>
          <wp:inline distT="0" distB="0" distL="114300" distR="114300">
            <wp:extent cx="6111240" cy="3684905"/>
            <wp:effectExtent l="4445" t="4445" r="18415" b="635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170438E">
      <w:pPr>
        <w:kinsoku w:val="0"/>
        <w:autoSpaceDE w:val="0"/>
        <w:autoSpaceDN w:val="0"/>
        <w:adjustRightInd w:val="0"/>
        <w:snapToGrid w:val="0"/>
        <w:spacing w:before="301" w:line="220" w:lineRule="auto"/>
        <w:ind w:left="2727"/>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4"/>
          <w:kern w:val="0"/>
          <w:sz w:val="28"/>
          <w:szCs w:val="28"/>
          <w:lang w:val="en-US" w:eastAsia="en-US" w:bidi="ar-SA"/>
        </w:rPr>
        <w:t>图</w:t>
      </w:r>
      <w:r>
        <w:rPr>
          <w:rFonts w:ascii="宋体" w:hAnsi="宋体" w:eastAsia="宋体" w:cs="宋体"/>
          <w:snapToGrid w:val="0"/>
          <w:color w:val="auto"/>
          <w:spacing w:val="-4"/>
          <w:kern w:val="0"/>
          <w:sz w:val="28"/>
          <w:szCs w:val="28"/>
          <w:lang w:val="en-US" w:eastAsia="en-US" w:bidi="ar-SA"/>
        </w:rPr>
        <w:t xml:space="preserve"> </w:t>
      </w:r>
      <w:r>
        <w:rPr>
          <w:rFonts w:ascii="Arial" w:hAnsi="Arial" w:eastAsia="Arial" w:cs="Arial"/>
          <w:b/>
          <w:bCs/>
          <w:snapToGrid w:val="0"/>
          <w:color w:val="auto"/>
          <w:spacing w:val="-4"/>
          <w:kern w:val="0"/>
          <w:sz w:val="28"/>
          <w:szCs w:val="28"/>
          <w:lang w:val="en-US" w:eastAsia="en-US" w:bidi="ar-SA"/>
        </w:rPr>
        <w:t xml:space="preserve">3.2-1  </w:t>
      </w:r>
      <w:r>
        <w:rPr>
          <w:rFonts w:hint="eastAsia" w:ascii="宋体" w:hAnsi="宋体" w:eastAsia="宋体" w:cs="宋体"/>
          <w:b/>
          <w:bCs/>
          <w:snapToGrid w:val="0"/>
          <w:color w:val="auto"/>
          <w:spacing w:val="-4"/>
          <w:kern w:val="0"/>
          <w:sz w:val="28"/>
          <w:szCs w:val="28"/>
          <w:lang w:val="en-US" w:eastAsia="en-US" w:bidi="ar-SA"/>
        </w:rPr>
        <w:t>湛江市建筑垃圾产生量图（2018-2023年）</w:t>
      </w:r>
    </w:p>
    <w:p w14:paraId="44BEEB20">
      <w:pPr>
        <w:kinsoku w:val="0"/>
        <w:autoSpaceDE w:val="0"/>
        <w:autoSpaceDN w:val="0"/>
        <w:adjustRightInd w:val="0"/>
        <w:snapToGrid w:val="0"/>
        <w:spacing w:before="290" w:line="220" w:lineRule="auto"/>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"3.2.2.2"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3.2.2.2</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工程渣土产生量预测</w:t>
      </w:r>
    </w:p>
    <w:p w14:paraId="6F12D8A6">
      <w:pPr>
        <w:spacing w:before="291" w:line="408" w:lineRule="auto"/>
        <w:ind w:right="113" w:firstLine="540" w:firstLineChars="200"/>
        <w:jc w:val="both"/>
        <w:rPr>
          <w:rFonts w:ascii="宋体" w:hAnsi="宋体" w:eastAsia="宋体" w:cs="宋体"/>
          <w:color w:val="auto"/>
          <w:spacing w:val="-2"/>
          <w:sz w:val="28"/>
          <w:szCs w:val="28"/>
        </w:rPr>
      </w:pPr>
      <w:r>
        <w:rPr>
          <w:rFonts w:ascii="宋体" w:hAnsi="宋体" w:eastAsia="宋体" w:cs="宋体"/>
          <w:color w:val="auto"/>
          <w:spacing w:val="-5"/>
          <w:sz w:val="28"/>
          <w:szCs w:val="28"/>
        </w:rPr>
        <w:t>根据</w:t>
      </w:r>
      <w:r>
        <w:rPr>
          <w:rFonts w:ascii="宋体" w:hAnsi="宋体" w:eastAsia="宋体" w:cs="宋体"/>
          <w:color w:val="auto"/>
          <w:spacing w:val="-46"/>
          <w:sz w:val="28"/>
          <w:szCs w:val="28"/>
        </w:rPr>
        <w:t xml:space="preserve"> </w:t>
      </w:r>
      <w:r>
        <w:rPr>
          <w:rFonts w:ascii="Calibri" w:hAnsi="Calibri" w:eastAsia="Calibri" w:cs="Calibri"/>
          <w:b/>
          <w:bCs/>
          <w:color w:val="auto"/>
          <w:spacing w:val="-5"/>
          <w:sz w:val="28"/>
          <w:szCs w:val="28"/>
        </w:rPr>
        <w:t>2019</w:t>
      </w:r>
      <w:r>
        <w:rPr>
          <w:rFonts w:ascii="Calibri" w:hAnsi="Calibri" w:eastAsia="Calibri" w:cs="Calibri"/>
          <w:b/>
          <w:bCs/>
          <w:color w:val="auto"/>
          <w:spacing w:val="22"/>
          <w:sz w:val="28"/>
          <w:szCs w:val="28"/>
        </w:rPr>
        <w:t xml:space="preserve"> </w:t>
      </w:r>
      <w:r>
        <w:rPr>
          <w:rFonts w:ascii="宋体" w:hAnsi="宋体" w:eastAsia="宋体" w:cs="宋体"/>
          <w:color w:val="auto"/>
          <w:spacing w:val="-5"/>
          <w:sz w:val="28"/>
          <w:szCs w:val="28"/>
        </w:rPr>
        <w:t>至</w:t>
      </w:r>
      <w:r>
        <w:rPr>
          <w:rFonts w:ascii="宋体" w:hAnsi="宋体" w:eastAsia="宋体" w:cs="宋体"/>
          <w:color w:val="auto"/>
          <w:spacing w:val="-55"/>
          <w:sz w:val="28"/>
          <w:szCs w:val="28"/>
        </w:rPr>
        <w:t xml:space="preserve"> </w:t>
      </w:r>
      <w:r>
        <w:rPr>
          <w:rFonts w:ascii="Calibri" w:hAnsi="Calibri" w:eastAsia="Calibri" w:cs="Calibri"/>
          <w:b/>
          <w:bCs/>
          <w:color w:val="auto"/>
          <w:spacing w:val="-5"/>
          <w:sz w:val="28"/>
          <w:szCs w:val="28"/>
        </w:rPr>
        <w:t>2023</w:t>
      </w:r>
      <w:r>
        <w:rPr>
          <w:rFonts w:ascii="Calibri" w:hAnsi="Calibri" w:eastAsia="Calibri" w:cs="Calibri"/>
          <w:b/>
          <w:bCs/>
          <w:color w:val="auto"/>
          <w:spacing w:val="17"/>
          <w:w w:val="101"/>
          <w:sz w:val="28"/>
          <w:szCs w:val="28"/>
        </w:rPr>
        <w:t xml:space="preserve"> </w:t>
      </w:r>
      <w:r>
        <w:rPr>
          <w:rFonts w:ascii="宋体" w:hAnsi="宋体" w:eastAsia="宋体" w:cs="宋体"/>
          <w:color w:val="auto"/>
          <w:spacing w:val="-5"/>
          <w:sz w:val="28"/>
          <w:szCs w:val="28"/>
        </w:rPr>
        <w:t>年《湛江统计年鉴》中“房屋建筑施工面积（其中：本年新开工面积）”的数据，</w:t>
      </w:r>
      <w:r>
        <w:rPr>
          <w:rFonts w:ascii="Calibri" w:hAnsi="Calibri" w:eastAsia="Calibri" w:cs="Calibri"/>
          <w:b/>
          <w:bCs/>
          <w:color w:val="auto"/>
          <w:spacing w:val="-5"/>
          <w:sz w:val="28"/>
          <w:szCs w:val="28"/>
        </w:rPr>
        <w:t>2019</w:t>
      </w:r>
      <w:r>
        <w:rPr>
          <w:rFonts w:ascii="Calibri" w:hAnsi="Calibri" w:eastAsia="Calibri" w:cs="Calibri"/>
          <w:b/>
          <w:bCs/>
          <w:color w:val="auto"/>
          <w:spacing w:val="17"/>
          <w:sz w:val="28"/>
          <w:szCs w:val="28"/>
        </w:rPr>
        <w:t xml:space="preserve"> </w:t>
      </w:r>
      <w:r>
        <w:rPr>
          <w:rFonts w:ascii="宋体" w:hAnsi="宋体" w:eastAsia="宋体" w:cs="宋体"/>
          <w:color w:val="auto"/>
          <w:spacing w:val="-5"/>
          <w:sz w:val="28"/>
          <w:szCs w:val="28"/>
        </w:rPr>
        <w:t>年房屋建筑施工新开工面积比</w:t>
      </w:r>
      <w:r>
        <w:rPr>
          <w:rFonts w:ascii="宋体" w:hAnsi="宋体" w:eastAsia="宋体" w:cs="宋体"/>
          <w:color w:val="auto"/>
          <w:spacing w:val="-55"/>
          <w:sz w:val="28"/>
          <w:szCs w:val="28"/>
        </w:rPr>
        <w:t xml:space="preserve"> </w:t>
      </w:r>
      <w:r>
        <w:rPr>
          <w:rFonts w:ascii="Calibri" w:hAnsi="Calibri" w:eastAsia="Calibri" w:cs="Calibri"/>
          <w:b/>
          <w:bCs/>
          <w:color w:val="auto"/>
          <w:spacing w:val="-5"/>
          <w:sz w:val="28"/>
          <w:szCs w:val="28"/>
        </w:rPr>
        <w:t>2018</w:t>
      </w:r>
      <w:r>
        <w:rPr>
          <w:rFonts w:ascii="宋体" w:hAnsi="宋体" w:eastAsia="宋体" w:cs="宋体"/>
          <w:color w:val="auto"/>
          <w:spacing w:val="-5"/>
          <w:sz w:val="28"/>
          <w:szCs w:val="28"/>
        </w:rPr>
        <w:t>年提升</w:t>
      </w:r>
      <w:r>
        <w:rPr>
          <w:rFonts w:ascii="宋体" w:hAnsi="宋体" w:eastAsia="宋体" w:cs="宋体"/>
          <w:color w:val="auto"/>
          <w:spacing w:val="-57"/>
          <w:sz w:val="28"/>
          <w:szCs w:val="28"/>
        </w:rPr>
        <w:t xml:space="preserve"> </w:t>
      </w:r>
      <w:r>
        <w:rPr>
          <w:rFonts w:ascii="Calibri" w:hAnsi="Calibri" w:eastAsia="Calibri" w:cs="Calibri"/>
          <w:b/>
          <w:bCs/>
          <w:color w:val="auto"/>
          <w:spacing w:val="-5"/>
          <w:sz w:val="28"/>
          <w:szCs w:val="28"/>
        </w:rPr>
        <w:t>725.85</w:t>
      </w:r>
      <w:r>
        <w:rPr>
          <w:rFonts w:ascii="宋体" w:hAnsi="宋体" w:eastAsia="宋体" w:cs="宋体"/>
          <w:color w:val="auto"/>
          <w:spacing w:val="-5"/>
          <w:sz w:val="28"/>
          <w:szCs w:val="28"/>
        </w:rPr>
        <w:t>万平方米。自</w:t>
      </w:r>
      <w:r>
        <w:rPr>
          <w:rFonts w:ascii="宋体" w:hAnsi="宋体" w:eastAsia="宋体" w:cs="宋体"/>
          <w:color w:val="auto"/>
          <w:sz w:val="28"/>
          <w:szCs w:val="28"/>
        </w:rPr>
        <w:t xml:space="preserve"> </w:t>
      </w:r>
      <w:r>
        <w:rPr>
          <w:rFonts w:ascii="Calibri" w:hAnsi="Calibri" w:eastAsia="Calibri" w:cs="Calibri"/>
          <w:b/>
          <w:bCs/>
          <w:color w:val="auto"/>
          <w:spacing w:val="-4"/>
          <w:sz w:val="28"/>
          <w:szCs w:val="28"/>
        </w:rPr>
        <w:t>2019</w:t>
      </w:r>
      <w:r>
        <w:rPr>
          <w:rFonts w:ascii="Calibri" w:hAnsi="Calibri" w:eastAsia="Calibri" w:cs="Calibri"/>
          <w:b/>
          <w:bCs/>
          <w:color w:val="auto"/>
          <w:spacing w:val="15"/>
          <w:w w:val="101"/>
          <w:sz w:val="28"/>
          <w:szCs w:val="28"/>
        </w:rPr>
        <w:t xml:space="preserve"> </w:t>
      </w:r>
      <w:r>
        <w:rPr>
          <w:rFonts w:ascii="宋体" w:hAnsi="宋体" w:eastAsia="宋体" w:cs="宋体"/>
          <w:color w:val="auto"/>
          <w:spacing w:val="-4"/>
          <w:sz w:val="28"/>
          <w:szCs w:val="28"/>
        </w:rPr>
        <w:t>年起，湛江市房屋建筑施工新开工面积从</w:t>
      </w:r>
      <w:r>
        <w:rPr>
          <w:rFonts w:ascii="宋体" w:hAnsi="宋体" w:eastAsia="宋体" w:cs="宋体"/>
          <w:color w:val="auto"/>
          <w:spacing w:val="-52"/>
          <w:sz w:val="28"/>
          <w:szCs w:val="28"/>
        </w:rPr>
        <w:t xml:space="preserve"> </w:t>
      </w:r>
      <w:r>
        <w:rPr>
          <w:rFonts w:ascii="Calibri" w:hAnsi="Calibri" w:eastAsia="Calibri" w:cs="Calibri"/>
          <w:b/>
          <w:bCs/>
          <w:color w:val="auto"/>
          <w:spacing w:val="-4"/>
          <w:sz w:val="28"/>
          <w:szCs w:val="28"/>
        </w:rPr>
        <w:t>2326.96</w:t>
      </w:r>
      <w:r>
        <w:rPr>
          <w:rFonts w:ascii="宋体" w:hAnsi="宋体" w:eastAsia="宋体" w:cs="宋体"/>
          <w:color w:val="auto"/>
          <w:spacing w:val="-4"/>
          <w:sz w:val="28"/>
          <w:szCs w:val="28"/>
        </w:rPr>
        <w:t>万平方</w:t>
      </w:r>
      <w:r>
        <w:rPr>
          <w:rFonts w:ascii="宋体" w:hAnsi="宋体" w:eastAsia="宋体" w:cs="宋体"/>
          <w:color w:val="auto"/>
          <w:spacing w:val="-5"/>
          <w:sz w:val="28"/>
          <w:szCs w:val="28"/>
        </w:rPr>
        <w:t>米至</w:t>
      </w:r>
      <w:r>
        <w:rPr>
          <w:rFonts w:ascii="宋体" w:hAnsi="宋体" w:eastAsia="宋体" w:cs="宋体"/>
          <w:color w:val="auto"/>
          <w:spacing w:val="-62"/>
          <w:sz w:val="28"/>
          <w:szCs w:val="28"/>
        </w:rPr>
        <w:t xml:space="preserve"> </w:t>
      </w:r>
      <w:r>
        <w:rPr>
          <w:rFonts w:ascii="Calibri" w:hAnsi="Calibri" w:eastAsia="Calibri" w:cs="Calibri"/>
          <w:b/>
          <w:bCs/>
          <w:color w:val="auto"/>
          <w:spacing w:val="-5"/>
          <w:sz w:val="28"/>
          <w:szCs w:val="28"/>
        </w:rPr>
        <w:t>935.41</w:t>
      </w:r>
      <w:r>
        <w:rPr>
          <w:rFonts w:ascii="宋体" w:hAnsi="宋体" w:eastAsia="宋体" w:cs="宋体"/>
          <w:color w:val="auto"/>
          <w:spacing w:val="-5"/>
          <w:sz w:val="28"/>
          <w:szCs w:val="28"/>
        </w:rPr>
        <w:t>万平方米。</w:t>
      </w:r>
      <w:r>
        <w:rPr>
          <w:rFonts w:ascii="宋体" w:hAnsi="宋体" w:eastAsia="宋体" w:cs="宋体"/>
          <w:color w:val="auto"/>
          <w:spacing w:val="-3"/>
          <w:sz w:val="28"/>
          <w:szCs w:val="28"/>
        </w:rPr>
        <w:t>根据城市建设发展规律，规划湛江市每年房屋建筑施工新开工面积将呈</w:t>
      </w:r>
      <w:r>
        <w:rPr>
          <w:rFonts w:ascii="宋体" w:hAnsi="宋体" w:eastAsia="宋体" w:cs="宋体"/>
          <w:color w:val="auto"/>
          <w:spacing w:val="-4"/>
          <w:sz w:val="28"/>
          <w:szCs w:val="28"/>
        </w:rPr>
        <w:t>现在一定区间</w:t>
      </w:r>
      <w:r>
        <w:rPr>
          <w:rFonts w:ascii="宋体" w:hAnsi="宋体" w:eastAsia="宋体" w:cs="宋体"/>
          <w:color w:val="auto"/>
          <w:spacing w:val="-3"/>
          <w:sz w:val="28"/>
          <w:szCs w:val="28"/>
        </w:rPr>
        <w:t>范围内波动的特征，总体将呈现下降趋势。近期年均房屋建筑施</w:t>
      </w:r>
      <w:r>
        <w:rPr>
          <w:rFonts w:ascii="宋体" w:hAnsi="宋体" w:eastAsia="宋体" w:cs="宋体"/>
          <w:color w:val="auto"/>
          <w:spacing w:val="-4"/>
          <w:sz w:val="28"/>
          <w:szCs w:val="28"/>
        </w:rPr>
        <w:t>工新开工面积按照近</w:t>
      </w:r>
      <w:r>
        <w:rPr>
          <w:rFonts w:ascii="宋体" w:hAnsi="宋体" w:eastAsia="宋体" w:cs="宋体"/>
          <w:color w:val="auto"/>
          <w:spacing w:val="-1"/>
          <w:sz w:val="28"/>
          <w:szCs w:val="28"/>
        </w:rPr>
        <w:t>年平均量估算；远期年均房屋建筑施工新开工面积按照近年平均量的</w:t>
      </w:r>
      <w:r>
        <w:rPr>
          <w:rFonts w:ascii="Calibri" w:hAnsi="Calibri" w:eastAsia="Calibri" w:cs="Calibri"/>
          <w:b/>
          <w:bCs/>
          <w:color w:val="auto"/>
          <w:spacing w:val="-1"/>
          <w:sz w:val="28"/>
          <w:szCs w:val="28"/>
        </w:rPr>
        <w:t>7</w:t>
      </w:r>
      <w:r>
        <w:rPr>
          <w:rFonts w:ascii="Calibri" w:hAnsi="Calibri" w:eastAsia="Calibri" w:cs="Calibri"/>
          <w:b/>
          <w:bCs/>
          <w:color w:val="auto"/>
          <w:spacing w:val="-2"/>
          <w:sz w:val="28"/>
          <w:szCs w:val="28"/>
        </w:rPr>
        <w:t>0%</w:t>
      </w:r>
      <w:r>
        <w:rPr>
          <w:rFonts w:ascii="宋体" w:hAnsi="宋体" w:eastAsia="宋体" w:cs="宋体"/>
          <w:color w:val="auto"/>
          <w:spacing w:val="-2"/>
          <w:sz w:val="28"/>
          <w:szCs w:val="28"/>
        </w:rPr>
        <w:t>估算；则近期湛江市房屋建筑施工新开工面积约为</w:t>
      </w:r>
      <w:r>
        <w:rPr>
          <w:rFonts w:ascii="宋体" w:hAnsi="宋体" w:eastAsia="宋体" w:cs="宋体"/>
          <w:color w:val="auto"/>
          <w:spacing w:val="-49"/>
          <w:sz w:val="28"/>
          <w:szCs w:val="28"/>
        </w:rPr>
        <w:t xml:space="preserve"> </w:t>
      </w:r>
      <w:r>
        <w:rPr>
          <w:rFonts w:ascii="Calibri" w:hAnsi="Calibri" w:eastAsia="Calibri" w:cs="Calibri"/>
          <w:b/>
          <w:bCs/>
          <w:color w:val="auto"/>
          <w:spacing w:val="-2"/>
          <w:sz w:val="28"/>
          <w:szCs w:val="28"/>
        </w:rPr>
        <w:t>16</w:t>
      </w:r>
      <w:r>
        <w:rPr>
          <w:rFonts w:ascii="Calibri" w:hAnsi="Calibri" w:eastAsia="Calibri" w:cs="Calibri"/>
          <w:b/>
          <w:bCs/>
          <w:color w:val="auto"/>
          <w:spacing w:val="-3"/>
          <w:sz w:val="28"/>
          <w:szCs w:val="28"/>
        </w:rPr>
        <w:t>54.55</w:t>
      </w:r>
      <w:r>
        <w:rPr>
          <w:rFonts w:ascii="宋体" w:hAnsi="宋体" w:eastAsia="宋体" w:cs="宋体"/>
          <w:color w:val="auto"/>
          <w:spacing w:val="-3"/>
          <w:sz w:val="28"/>
          <w:szCs w:val="28"/>
        </w:rPr>
        <w:t>万平方米，远期湛江市房屋建筑施工</w:t>
      </w:r>
      <w:r>
        <w:rPr>
          <w:rFonts w:ascii="宋体" w:hAnsi="宋体" w:eastAsia="宋体" w:cs="宋体"/>
          <w:color w:val="auto"/>
          <w:spacing w:val="-1"/>
          <w:sz w:val="28"/>
          <w:szCs w:val="28"/>
        </w:rPr>
        <w:t>新开工面积为</w:t>
      </w:r>
      <w:r>
        <w:rPr>
          <w:rFonts w:ascii="宋体" w:hAnsi="宋体" w:eastAsia="宋体" w:cs="宋体"/>
          <w:color w:val="auto"/>
          <w:spacing w:val="-46"/>
          <w:sz w:val="28"/>
          <w:szCs w:val="28"/>
        </w:rPr>
        <w:t xml:space="preserve"> </w:t>
      </w:r>
      <w:r>
        <w:rPr>
          <w:rFonts w:ascii="Calibri" w:hAnsi="Calibri" w:eastAsia="Calibri" w:cs="Calibri"/>
          <w:b/>
          <w:bCs/>
          <w:color w:val="auto"/>
          <w:spacing w:val="-1"/>
          <w:sz w:val="28"/>
          <w:szCs w:val="28"/>
        </w:rPr>
        <w:t>1158.18</w:t>
      </w:r>
      <w:r>
        <w:rPr>
          <w:rFonts w:ascii="Calibri" w:hAnsi="Calibri" w:eastAsia="Calibri" w:cs="Calibri"/>
          <w:b/>
          <w:bCs/>
          <w:color w:val="auto"/>
          <w:spacing w:val="20"/>
          <w:w w:val="101"/>
          <w:sz w:val="28"/>
          <w:szCs w:val="28"/>
        </w:rPr>
        <w:t xml:space="preserve"> </w:t>
      </w:r>
      <w:r>
        <w:rPr>
          <w:rFonts w:ascii="宋体" w:hAnsi="宋体" w:eastAsia="宋体" w:cs="宋体"/>
          <w:color w:val="auto"/>
          <w:spacing w:val="-1"/>
          <w:sz w:val="28"/>
          <w:szCs w:val="28"/>
        </w:rPr>
        <w:t>万平方米。</w:t>
      </w:r>
      <w:r>
        <w:rPr>
          <w:rFonts w:hint="eastAsia" w:ascii="宋体" w:hAnsi="宋体" w:eastAsia="宋体" w:cs="宋体"/>
          <w:color w:val="auto"/>
          <w:spacing w:val="-1"/>
          <w:sz w:val="28"/>
          <w:szCs w:val="28"/>
          <w:lang w:eastAsia="zh-CN"/>
        </w:rPr>
        <w:t>经开</w:t>
      </w:r>
      <w:r>
        <w:rPr>
          <w:rFonts w:ascii="宋体" w:hAnsi="宋体" w:eastAsia="宋体" w:cs="宋体"/>
          <w:color w:val="auto"/>
          <w:spacing w:val="-1"/>
          <w:sz w:val="28"/>
          <w:szCs w:val="28"/>
        </w:rPr>
        <w:t>区近期房屋建</w:t>
      </w:r>
      <w:r>
        <w:rPr>
          <w:rFonts w:ascii="宋体" w:hAnsi="宋体" w:eastAsia="宋体" w:cs="宋体"/>
          <w:color w:val="auto"/>
          <w:spacing w:val="-2"/>
          <w:sz w:val="28"/>
          <w:szCs w:val="28"/>
        </w:rPr>
        <w:t>筑施工新开工面积数据见下表。</w:t>
      </w:r>
    </w:p>
    <w:p w14:paraId="7C0ECB94">
      <w:pPr>
        <w:kinsoku w:val="0"/>
        <w:autoSpaceDE w:val="0"/>
        <w:autoSpaceDN w:val="0"/>
        <w:adjustRightInd w:val="0"/>
        <w:snapToGrid w:val="0"/>
        <w:spacing w:before="40" w:line="220" w:lineRule="auto"/>
        <w:ind w:left="1009"/>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2"/>
          <w:kern w:val="0"/>
          <w:sz w:val="28"/>
          <w:szCs w:val="28"/>
          <w:lang w:val="en-US" w:eastAsia="en-US" w:bidi="ar-SA"/>
        </w:rPr>
        <w:t>表</w:t>
      </w:r>
      <w:r>
        <w:rPr>
          <w:rFonts w:ascii="宋体" w:hAnsi="宋体" w:eastAsia="宋体" w:cs="宋体"/>
          <w:snapToGrid w:val="0"/>
          <w:color w:val="auto"/>
          <w:spacing w:val="-2"/>
          <w:kern w:val="0"/>
          <w:sz w:val="28"/>
          <w:szCs w:val="28"/>
          <w:lang w:val="en-US" w:eastAsia="en-US" w:bidi="ar-SA"/>
        </w:rPr>
        <w:t xml:space="preserve"> </w:t>
      </w:r>
      <w:r>
        <w:rPr>
          <w:rFonts w:ascii="Arial" w:hAnsi="Arial" w:eastAsia="Arial" w:cs="Arial"/>
          <w:b/>
          <w:bCs/>
          <w:snapToGrid w:val="0"/>
          <w:color w:val="auto"/>
          <w:spacing w:val="-2"/>
          <w:kern w:val="0"/>
          <w:sz w:val="28"/>
          <w:szCs w:val="28"/>
          <w:lang w:val="en-US" w:eastAsia="en-US" w:bidi="ar-SA"/>
        </w:rPr>
        <w:t xml:space="preserve">3.2-2  </w:t>
      </w:r>
      <w:r>
        <w:rPr>
          <w:rFonts w:hint="eastAsia" w:ascii="宋体" w:hAnsi="宋体" w:eastAsia="宋体" w:cs="宋体"/>
          <w:b/>
          <w:bCs/>
          <w:snapToGrid w:val="0"/>
          <w:color w:val="auto"/>
          <w:spacing w:val="-2"/>
          <w:kern w:val="0"/>
          <w:sz w:val="28"/>
          <w:szCs w:val="28"/>
          <w:lang w:val="en-US" w:eastAsia="zh-CN" w:bidi="ar-SA"/>
        </w:rPr>
        <w:t>经开区</w:t>
      </w:r>
      <w:r>
        <w:rPr>
          <w:rFonts w:ascii="宋体" w:hAnsi="宋体" w:eastAsia="宋体" w:cs="宋体"/>
          <w:b/>
          <w:bCs/>
          <w:snapToGrid w:val="0"/>
          <w:color w:val="auto"/>
          <w:spacing w:val="-2"/>
          <w:kern w:val="0"/>
          <w:sz w:val="28"/>
          <w:szCs w:val="28"/>
          <w:lang w:val="en-US" w:eastAsia="en-US" w:bidi="ar-SA"/>
        </w:rPr>
        <w:t>房屋建筑施工新开工面积统计表（</w:t>
      </w:r>
      <w:r>
        <w:rPr>
          <w:rFonts w:ascii="Arial" w:hAnsi="Arial" w:eastAsia="Arial" w:cs="Arial"/>
          <w:b/>
          <w:bCs/>
          <w:snapToGrid w:val="0"/>
          <w:color w:val="auto"/>
          <w:spacing w:val="-2"/>
          <w:kern w:val="0"/>
          <w:sz w:val="28"/>
          <w:szCs w:val="28"/>
          <w:lang w:val="en-US" w:eastAsia="en-US" w:bidi="ar-SA"/>
        </w:rPr>
        <w:t xml:space="preserve">2018-2022 </w:t>
      </w:r>
      <w:r>
        <w:rPr>
          <w:rFonts w:ascii="宋体" w:hAnsi="宋体" w:eastAsia="宋体" w:cs="宋体"/>
          <w:b/>
          <w:bCs/>
          <w:snapToGrid w:val="0"/>
          <w:color w:val="auto"/>
          <w:spacing w:val="-2"/>
          <w:kern w:val="0"/>
          <w:sz w:val="28"/>
          <w:szCs w:val="28"/>
          <w:lang w:val="en-US" w:eastAsia="en-US" w:bidi="ar-SA"/>
        </w:rPr>
        <w:t>年）</w:t>
      </w:r>
    </w:p>
    <w:p w14:paraId="7EEB3B6D">
      <w:pPr>
        <w:spacing w:before="244" w:line="376" w:lineRule="exact"/>
        <w:ind w:left="7352"/>
        <w:rPr>
          <w:rFonts w:ascii="宋体" w:hAnsi="宋体" w:eastAsia="宋体" w:cs="宋体"/>
          <w:color w:val="auto"/>
          <w:spacing w:val="-3"/>
          <w:position w:val="2"/>
          <w:sz w:val="28"/>
          <w:szCs w:val="28"/>
        </w:rPr>
      </w:pPr>
      <w:r>
        <w:rPr>
          <w:rFonts w:ascii="宋体" w:hAnsi="宋体" w:eastAsia="宋体" w:cs="宋体"/>
          <w:color w:val="auto"/>
          <w:spacing w:val="-3"/>
          <w:position w:val="2"/>
          <w:sz w:val="28"/>
          <w:szCs w:val="28"/>
        </w:rPr>
        <w:t>（单位：万平方米</w:t>
      </w:r>
      <w:r>
        <w:rPr>
          <w:rFonts w:ascii="Calibri" w:hAnsi="Calibri" w:eastAsia="Calibri" w:cs="Calibri"/>
          <w:b/>
          <w:bCs/>
          <w:color w:val="auto"/>
          <w:spacing w:val="-3"/>
          <w:position w:val="2"/>
          <w:sz w:val="28"/>
          <w:szCs w:val="28"/>
        </w:rPr>
        <w:t>/</w:t>
      </w:r>
      <w:r>
        <w:rPr>
          <w:rFonts w:ascii="宋体" w:hAnsi="宋体" w:eastAsia="宋体" w:cs="宋体"/>
          <w:color w:val="auto"/>
          <w:spacing w:val="-3"/>
          <w:position w:val="2"/>
          <w:sz w:val="28"/>
          <w:szCs w:val="28"/>
        </w:rPr>
        <w:t>年）</w:t>
      </w: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5"/>
        <w:gridCol w:w="1799"/>
        <w:gridCol w:w="1799"/>
        <w:gridCol w:w="1797"/>
        <w:gridCol w:w="1799"/>
        <w:gridCol w:w="1804"/>
      </w:tblGrid>
      <w:tr w14:paraId="703D6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475" w:type="dxa"/>
            <w:vAlign w:val="top"/>
          </w:tcPr>
          <w:p w14:paraId="516F87FF">
            <w:pPr>
              <w:spacing w:before="176" w:line="222" w:lineRule="auto"/>
              <w:ind w:left="129"/>
              <w:rPr>
                <w:rFonts w:ascii="宋体" w:hAnsi="宋体" w:eastAsia="宋体" w:cs="宋体"/>
                <w:color w:val="auto"/>
                <w:sz w:val="28"/>
                <w:szCs w:val="28"/>
              </w:rPr>
            </w:pPr>
            <w:r>
              <w:rPr>
                <w:rFonts w:ascii="宋体" w:hAnsi="宋体" w:eastAsia="宋体" w:cs="宋体"/>
                <w:color w:val="auto"/>
                <w:spacing w:val="-12"/>
                <w:sz w:val="28"/>
                <w:szCs w:val="28"/>
              </w:rPr>
              <w:t>时间</w:t>
            </w:r>
          </w:p>
        </w:tc>
        <w:tc>
          <w:tcPr>
            <w:tcW w:w="1799" w:type="dxa"/>
            <w:vAlign w:val="top"/>
          </w:tcPr>
          <w:p w14:paraId="2429EA04">
            <w:pPr>
              <w:spacing w:before="175" w:line="220" w:lineRule="auto"/>
              <w:ind w:left="112"/>
              <w:rPr>
                <w:rFonts w:ascii="宋体" w:hAnsi="宋体" w:eastAsia="宋体" w:cs="宋体"/>
                <w:color w:val="auto"/>
                <w:sz w:val="28"/>
                <w:szCs w:val="28"/>
              </w:rPr>
            </w:pPr>
            <w:r>
              <w:rPr>
                <w:rFonts w:ascii="黑体" w:hAnsi="黑体" w:eastAsia="黑体" w:cs="黑体"/>
                <w:b/>
                <w:bCs/>
                <w:color w:val="auto"/>
                <w:spacing w:val="-5"/>
                <w:sz w:val="28"/>
                <w:szCs w:val="28"/>
              </w:rPr>
              <w:t>2018</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1799" w:type="dxa"/>
            <w:vAlign w:val="top"/>
          </w:tcPr>
          <w:p w14:paraId="71401FD7">
            <w:pPr>
              <w:spacing w:before="175" w:line="220" w:lineRule="auto"/>
              <w:ind w:left="111"/>
              <w:rPr>
                <w:rFonts w:ascii="宋体" w:hAnsi="宋体" w:eastAsia="宋体" w:cs="宋体"/>
                <w:color w:val="auto"/>
                <w:sz w:val="28"/>
                <w:szCs w:val="28"/>
              </w:rPr>
            </w:pPr>
            <w:r>
              <w:rPr>
                <w:rFonts w:ascii="黑体" w:hAnsi="黑体" w:eastAsia="黑体" w:cs="黑体"/>
                <w:b/>
                <w:bCs/>
                <w:color w:val="auto"/>
                <w:spacing w:val="-5"/>
                <w:sz w:val="28"/>
                <w:szCs w:val="28"/>
              </w:rPr>
              <w:t>2019</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1797" w:type="dxa"/>
            <w:vAlign w:val="top"/>
          </w:tcPr>
          <w:p w14:paraId="1533D50D">
            <w:pPr>
              <w:spacing w:before="175" w:line="220" w:lineRule="auto"/>
              <w:ind w:left="112"/>
              <w:rPr>
                <w:rFonts w:ascii="宋体" w:hAnsi="宋体" w:eastAsia="宋体" w:cs="宋体"/>
                <w:color w:val="auto"/>
                <w:sz w:val="28"/>
                <w:szCs w:val="28"/>
              </w:rPr>
            </w:pPr>
            <w:r>
              <w:rPr>
                <w:rFonts w:ascii="黑体" w:hAnsi="黑体" w:eastAsia="黑体" w:cs="黑体"/>
                <w:b/>
                <w:bCs/>
                <w:color w:val="auto"/>
                <w:spacing w:val="-5"/>
                <w:sz w:val="28"/>
                <w:szCs w:val="28"/>
              </w:rPr>
              <w:t>2020</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1799" w:type="dxa"/>
            <w:vAlign w:val="top"/>
          </w:tcPr>
          <w:p w14:paraId="7698C982">
            <w:pPr>
              <w:spacing w:before="175" w:line="220" w:lineRule="auto"/>
              <w:ind w:left="115"/>
              <w:rPr>
                <w:rFonts w:ascii="宋体" w:hAnsi="宋体" w:eastAsia="宋体" w:cs="宋体"/>
                <w:color w:val="auto"/>
                <w:sz w:val="28"/>
                <w:szCs w:val="28"/>
              </w:rPr>
            </w:pPr>
            <w:r>
              <w:rPr>
                <w:rFonts w:ascii="黑体" w:hAnsi="黑体" w:eastAsia="黑体" w:cs="黑体"/>
                <w:b/>
                <w:bCs/>
                <w:color w:val="auto"/>
                <w:spacing w:val="-5"/>
                <w:sz w:val="28"/>
                <w:szCs w:val="28"/>
              </w:rPr>
              <w:t>2021</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1804" w:type="dxa"/>
            <w:vAlign w:val="top"/>
          </w:tcPr>
          <w:p w14:paraId="57B1EB40">
            <w:pPr>
              <w:spacing w:before="175" w:line="220" w:lineRule="auto"/>
              <w:ind w:left="113"/>
              <w:rPr>
                <w:rFonts w:ascii="宋体" w:hAnsi="宋体" w:eastAsia="宋体" w:cs="宋体"/>
                <w:color w:val="auto"/>
                <w:sz w:val="28"/>
                <w:szCs w:val="28"/>
              </w:rPr>
            </w:pPr>
            <w:r>
              <w:rPr>
                <w:rFonts w:ascii="黑体" w:hAnsi="黑体" w:eastAsia="黑体" w:cs="黑体"/>
                <w:b/>
                <w:bCs/>
                <w:color w:val="auto"/>
                <w:spacing w:val="-5"/>
                <w:sz w:val="28"/>
                <w:szCs w:val="28"/>
              </w:rPr>
              <w:t>2022</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r>
      <w:tr w14:paraId="5812E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475" w:type="dxa"/>
            <w:vAlign w:val="top"/>
          </w:tcPr>
          <w:p w14:paraId="7319172E">
            <w:pPr>
              <w:spacing w:before="171" w:line="220" w:lineRule="auto"/>
              <w:ind w:left="125"/>
              <w:rPr>
                <w:rFonts w:ascii="宋体" w:hAnsi="宋体" w:eastAsia="宋体" w:cs="宋体"/>
                <w:color w:val="auto"/>
                <w:sz w:val="28"/>
                <w:szCs w:val="28"/>
              </w:rPr>
            </w:pPr>
            <w:r>
              <w:rPr>
                <w:rFonts w:hint="eastAsia" w:ascii="宋体" w:hAnsi="宋体" w:eastAsia="宋体" w:cs="宋体"/>
                <w:color w:val="auto"/>
                <w:spacing w:val="-7"/>
                <w:sz w:val="28"/>
                <w:szCs w:val="28"/>
                <w:lang w:eastAsia="zh-CN"/>
              </w:rPr>
              <w:t>经开</w:t>
            </w:r>
            <w:r>
              <w:rPr>
                <w:rFonts w:ascii="宋体" w:hAnsi="宋体" w:eastAsia="宋体" w:cs="宋体"/>
                <w:color w:val="auto"/>
                <w:spacing w:val="-7"/>
                <w:sz w:val="28"/>
                <w:szCs w:val="28"/>
              </w:rPr>
              <w:t>区</w:t>
            </w:r>
          </w:p>
        </w:tc>
        <w:tc>
          <w:tcPr>
            <w:tcW w:w="1799" w:type="dxa"/>
            <w:vAlign w:val="top"/>
          </w:tcPr>
          <w:p w14:paraId="362E6334">
            <w:pPr>
              <w:spacing w:before="216" w:line="183" w:lineRule="auto"/>
              <w:ind w:left="108"/>
              <w:rPr>
                <w:rFonts w:hint="default" w:ascii="黑体" w:hAnsi="黑体" w:eastAsia="黑体" w:cs="黑体"/>
                <w:color w:val="auto"/>
                <w:sz w:val="28"/>
                <w:szCs w:val="28"/>
                <w:lang w:val="en-US" w:eastAsia="zh-CN"/>
              </w:rPr>
            </w:pPr>
            <w:r>
              <w:rPr>
                <w:rFonts w:hint="eastAsia" w:ascii="黑体" w:hAnsi="黑体" w:eastAsia="黑体" w:cs="黑体"/>
                <w:b/>
                <w:bCs/>
                <w:color w:val="auto"/>
                <w:spacing w:val="-4"/>
                <w:sz w:val="28"/>
                <w:szCs w:val="28"/>
                <w:lang w:val="en-US" w:eastAsia="zh-CN"/>
              </w:rPr>
              <w:t>199.65</w:t>
            </w:r>
          </w:p>
        </w:tc>
        <w:tc>
          <w:tcPr>
            <w:tcW w:w="1799" w:type="dxa"/>
            <w:vAlign w:val="top"/>
          </w:tcPr>
          <w:p w14:paraId="201E405F">
            <w:pPr>
              <w:spacing w:before="216" w:line="183" w:lineRule="auto"/>
              <w:ind w:left="114"/>
              <w:rPr>
                <w:rFonts w:hint="default" w:ascii="黑体" w:hAnsi="黑体" w:eastAsia="黑体" w:cs="黑体"/>
                <w:color w:val="auto"/>
                <w:sz w:val="28"/>
                <w:szCs w:val="28"/>
                <w:lang w:val="en-US" w:eastAsia="zh-CN"/>
              </w:rPr>
            </w:pPr>
            <w:r>
              <w:rPr>
                <w:rFonts w:hint="eastAsia" w:ascii="黑体" w:hAnsi="黑体" w:eastAsia="黑体" w:cs="黑体"/>
                <w:b/>
                <w:bCs/>
                <w:color w:val="auto"/>
                <w:spacing w:val="-6"/>
                <w:sz w:val="28"/>
                <w:szCs w:val="28"/>
                <w:lang w:val="en-US" w:eastAsia="zh-CN"/>
              </w:rPr>
              <w:t>234.30</w:t>
            </w:r>
          </w:p>
        </w:tc>
        <w:tc>
          <w:tcPr>
            <w:tcW w:w="1797" w:type="dxa"/>
            <w:vAlign w:val="top"/>
          </w:tcPr>
          <w:p w14:paraId="48230717">
            <w:pPr>
              <w:spacing w:before="215" w:line="184" w:lineRule="auto"/>
              <w:ind w:left="106"/>
              <w:rPr>
                <w:rFonts w:hint="default" w:ascii="黑体" w:hAnsi="黑体" w:eastAsia="黑体" w:cs="黑体"/>
                <w:color w:val="auto"/>
                <w:sz w:val="28"/>
                <w:szCs w:val="28"/>
                <w:lang w:val="en-US" w:eastAsia="zh-CN"/>
              </w:rPr>
            </w:pPr>
            <w:r>
              <w:rPr>
                <w:rFonts w:hint="eastAsia" w:ascii="黑体" w:hAnsi="黑体" w:eastAsia="黑体" w:cs="黑体"/>
                <w:b/>
                <w:bCs/>
                <w:color w:val="auto"/>
                <w:spacing w:val="-4"/>
                <w:sz w:val="28"/>
                <w:szCs w:val="28"/>
                <w:lang w:val="en-US" w:eastAsia="zh-CN"/>
              </w:rPr>
              <w:t>402.48</w:t>
            </w:r>
          </w:p>
        </w:tc>
        <w:tc>
          <w:tcPr>
            <w:tcW w:w="1799" w:type="dxa"/>
            <w:vAlign w:val="top"/>
          </w:tcPr>
          <w:p w14:paraId="044B3BF6">
            <w:pPr>
              <w:spacing w:before="216" w:line="183" w:lineRule="auto"/>
              <w:ind w:left="131"/>
              <w:rPr>
                <w:rFonts w:hint="default" w:ascii="黑体" w:hAnsi="黑体" w:eastAsia="黑体" w:cs="黑体"/>
                <w:color w:val="auto"/>
                <w:sz w:val="28"/>
                <w:szCs w:val="28"/>
                <w:lang w:val="en-US" w:eastAsia="zh-CN"/>
              </w:rPr>
            </w:pPr>
            <w:r>
              <w:rPr>
                <w:rFonts w:hint="eastAsia" w:ascii="黑体" w:hAnsi="黑体" w:eastAsia="黑体" w:cs="黑体"/>
                <w:b/>
                <w:bCs/>
                <w:color w:val="auto"/>
                <w:spacing w:val="-10"/>
                <w:sz w:val="28"/>
                <w:szCs w:val="28"/>
                <w:lang w:val="en-US" w:eastAsia="zh-CN"/>
              </w:rPr>
              <w:t>117.04</w:t>
            </w:r>
          </w:p>
        </w:tc>
        <w:tc>
          <w:tcPr>
            <w:tcW w:w="1804" w:type="dxa"/>
            <w:vAlign w:val="top"/>
          </w:tcPr>
          <w:p w14:paraId="3E53962C">
            <w:pPr>
              <w:spacing w:before="216" w:line="183" w:lineRule="auto"/>
              <w:ind w:left="130"/>
              <w:rPr>
                <w:rFonts w:hint="default" w:ascii="黑体" w:hAnsi="黑体" w:eastAsia="黑体" w:cs="黑体"/>
                <w:color w:val="auto"/>
                <w:sz w:val="28"/>
                <w:szCs w:val="28"/>
                <w:lang w:val="en-US" w:eastAsia="zh-CN"/>
              </w:rPr>
            </w:pPr>
            <w:r>
              <w:rPr>
                <w:rFonts w:hint="eastAsia" w:ascii="黑体" w:hAnsi="黑体" w:eastAsia="黑体" w:cs="黑体"/>
                <w:b/>
                <w:bCs/>
                <w:color w:val="auto"/>
                <w:spacing w:val="-10"/>
                <w:sz w:val="28"/>
                <w:szCs w:val="28"/>
                <w:lang w:val="en-US" w:eastAsia="zh-CN"/>
              </w:rPr>
              <w:t>153.07</w:t>
            </w:r>
          </w:p>
        </w:tc>
      </w:tr>
    </w:tbl>
    <w:p w14:paraId="120DC996">
      <w:pPr>
        <w:kinsoku w:val="0"/>
        <w:autoSpaceDE w:val="0"/>
        <w:autoSpaceDN w:val="0"/>
        <w:adjustRightInd w:val="0"/>
        <w:snapToGrid w:val="0"/>
        <w:spacing w:line="350" w:lineRule="auto"/>
        <w:jc w:val="left"/>
        <w:textAlignment w:val="baseline"/>
        <w:rPr>
          <w:rFonts w:ascii="Arial" w:hAnsi="Arial" w:eastAsia="Arial" w:cs="Arial"/>
          <w:snapToGrid w:val="0"/>
          <w:color w:val="auto"/>
          <w:kern w:val="0"/>
          <w:sz w:val="21"/>
          <w:szCs w:val="21"/>
          <w:lang w:val="en-US" w:eastAsia="en-US" w:bidi="ar-SA"/>
        </w:rPr>
      </w:pPr>
    </w:p>
    <w:p w14:paraId="7DED78AF">
      <w:pPr>
        <w:spacing w:before="91" w:line="396" w:lineRule="auto"/>
        <w:ind w:left="122" w:right="112" w:firstLine="566"/>
        <w:jc w:val="both"/>
        <w:rPr>
          <w:rFonts w:ascii="宋体" w:hAnsi="宋体" w:eastAsia="宋体" w:cs="宋体"/>
          <w:color w:val="auto"/>
          <w:sz w:val="28"/>
          <w:szCs w:val="28"/>
        </w:rPr>
      </w:pPr>
      <w:r>
        <w:rPr>
          <w:rFonts w:hint="eastAsia" w:ascii="宋体" w:hAnsi="宋体" w:eastAsia="宋体" w:cs="宋体"/>
          <w:color w:val="auto"/>
          <w:spacing w:val="-4"/>
          <w:sz w:val="28"/>
          <w:szCs w:val="28"/>
          <w:lang w:eastAsia="zh-CN"/>
        </w:rPr>
        <w:t>经开</w:t>
      </w:r>
      <w:r>
        <w:rPr>
          <w:rFonts w:ascii="宋体" w:hAnsi="宋体" w:eastAsia="宋体" w:cs="宋体"/>
          <w:color w:val="auto"/>
          <w:spacing w:val="-4"/>
          <w:sz w:val="28"/>
          <w:szCs w:val="28"/>
        </w:rPr>
        <w:t>区近期年均房屋建筑施工新开工面积按照近年平均量估算，按照上表，</w:t>
      </w:r>
      <w:r>
        <w:rPr>
          <w:rFonts w:hint="eastAsia" w:ascii="宋体" w:hAnsi="宋体" w:eastAsia="宋体" w:cs="宋体"/>
          <w:color w:val="auto"/>
          <w:spacing w:val="-4"/>
          <w:sz w:val="28"/>
          <w:szCs w:val="28"/>
          <w:lang w:eastAsia="zh-CN"/>
        </w:rPr>
        <w:t>经开</w:t>
      </w:r>
      <w:r>
        <w:rPr>
          <w:rFonts w:ascii="宋体" w:hAnsi="宋体" w:eastAsia="宋体" w:cs="宋体"/>
          <w:color w:val="auto"/>
          <w:spacing w:val="-2"/>
          <w:sz w:val="28"/>
          <w:szCs w:val="28"/>
        </w:rPr>
        <w:t>区近期平均新开工面积</w:t>
      </w:r>
      <w:r>
        <w:rPr>
          <w:rFonts w:ascii="宋体" w:hAnsi="宋体" w:eastAsia="宋体" w:cs="宋体"/>
          <w:color w:val="auto"/>
          <w:spacing w:val="-50"/>
          <w:sz w:val="28"/>
          <w:szCs w:val="28"/>
        </w:rPr>
        <w:t xml:space="preserve"> </w:t>
      </w:r>
      <w:r>
        <w:rPr>
          <w:rFonts w:hint="eastAsia" w:ascii="Calibri" w:hAnsi="Calibri" w:eastAsia="Calibri" w:cs="Calibri"/>
          <w:b/>
          <w:bCs/>
          <w:color w:val="auto"/>
          <w:sz w:val="28"/>
          <w:szCs w:val="28"/>
          <w:lang w:val="en-US" w:eastAsia="zh-CN"/>
        </w:rPr>
        <w:t>221.31</w:t>
      </w:r>
      <w:r>
        <w:rPr>
          <w:rFonts w:ascii="宋体" w:hAnsi="宋体" w:eastAsia="宋体" w:cs="宋体"/>
          <w:color w:val="auto"/>
          <w:spacing w:val="-2"/>
          <w:sz w:val="28"/>
          <w:szCs w:val="28"/>
        </w:rPr>
        <w:t>万平方米</w:t>
      </w:r>
      <w:r>
        <w:rPr>
          <w:rFonts w:ascii="Calibri" w:hAnsi="Calibri" w:eastAsia="Calibri" w:cs="Calibri"/>
          <w:b/>
          <w:bCs/>
          <w:color w:val="auto"/>
          <w:spacing w:val="-2"/>
          <w:sz w:val="28"/>
          <w:szCs w:val="28"/>
        </w:rPr>
        <w:t>/</w:t>
      </w:r>
      <w:r>
        <w:rPr>
          <w:rFonts w:ascii="宋体" w:hAnsi="宋体" w:eastAsia="宋体" w:cs="宋体"/>
          <w:color w:val="auto"/>
          <w:spacing w:val="-2"/>
          <w:sz w:val="28"/>
          <w:szCs w:val="28"/>
        </w:rPr>
        <w:t>年；远期年均房屋建筑施工新开工面积按照近</w:t>
      </w:r>
      <w:r>
        <w:rPr>
          <w:rFonts w:ascii="宋体" w:hAnsi="宋体" w:eastAsia="宋体" w:cs="宋体"/>
          <w:color w:val="auto"/>
          <w:sz w:val="28"/>
          <w:szCs w:val="28"/>
        </w:rPr>
        <w:t>年平均量的</w:t>
      </w:r>
      <w:r>
        <w:rPr>
          <w:rFonts w:ascii="Calibri" w:hAnsi="Calibri" w:eastAsia="Calibri" w:cs="Calibri"/>
          <w:b/>
          <w:bCs/>
          <w:color w:val="auto"/>
          <w:sz w:val="28"/>
          <w:szCs w:val="28"/>
        </w:rPr>
        <w:t>70%</w:t>
      </w:r>
      <w:r>
        <w:rPr>
          <w:rFonts w:ascii="宋体" w:hAnsi="宋体" w:eastAsia="宋体" w:cs="宋体"/>
          <w:color w:val="auto"/>
          <w:sz w:val="28"/>
          <w:szCs w:val="28"/>
        </w:rPr>
        <w:t>估算，</w:t>
      </w:r>
      <w:r>
        <w:rPr>
          <w:rFonts w:hint="eastAsia" w:ascii="宋体" w:hAnsi="宋体" w:eastAsia="宋体" w:cs="宋体"/>
          <w:color w:val="auto"/>
          <w:sz w:val="28"/>
          <w:szCs w:val="28"/>
          <w:lang w:eastAsia="zh-CN"/>
        </w:rPr>
        <w:t>经开</w:t>
      </w:r>
      <w:r>
        <w:rPr>
          <w:rFonts w:ascii="宋体" w:hAnsi="宋体" w:eastAsia="宋体" w:cs="宋体"/>
          <w:color w:val="auto"/>
          <w:sz w:val="28"/>
          <w:szCs w:val="28"/>
        </w:rPr>
        <w:t>区远期新开工面积约</w:t>
      </w:r>
      <w:r>
        <w:rPr>
          <w:rFonts w:hint="eastAsia" w:ascii="Calibri" w:hAnsi="Calibri" w:eastAsia="Calibri" w:cs="Calibri"/>
          <w:b/>
          <w:bCs/>
          <w:color w:val="auto"/>
          <w:sz w:val="28"/>
          <w:szCs w:val="28"/>
          <w:lang w:val="en-US" w:eastAsia="zh-CN"/>
        </w:rPr>
        <w:t>154.92</w:t>
      </w:r>
      <w:r>
        <w:rPr>
          <w:rFonts w:ascii="宋体" w:hAnsi="宋体" w:eastAsia="宋体" w:cs="宋体"/>
          <w:color w:val="auto"/>
          <w:sz w:val="28"/>
          <w:szCs w:val="28"/>
        </w:rPr>
        <w:t>万平方米</w:t>
      </w:r>
      <w:r>
        <w:rPr>
          <w:rFonts w:ascii="Calibri" w:hAnsi="Calibri" w:eastAsia="Calibri" w:cs="Calibri"/>
          <w:b/>
          <w:bCs/>
          <w:color w:val="auto"/>
          <w:sz w:val="28"/>
          <w:szCs w:val="28"/>
        </w:rPr>
        <w:t>/</w:t>
      </w:r>
      <w:r>
        <w:rPr>
          <w:rFonts w:ascii="宋体" w:hAnsi="宋体" w:eastAsia="宋体" w:cs="宋体"/>
          <w:color w:val="auto"/>
          <w:sz w:val="28"/>
          <w:szCs w:val="28"/>
        </w:rPr>
        <w:t>年。</w:t>
      </w:r>
    </w:p>
    <w:p w14:paraId="2A275A7D">
      <w:pPr>
        <w:spacing w:before="91" w:line="396" w:lineRule="auto"/>
        <w:ind w:left="122" w:right="112" w:firstLine="566"/>
        <w:jc w:val="both"/>
        <w:rPr>
          <w:rFonts w:ascii="宋体" w:hAnsi="宋体" w:eastAsia="宋体" w:cs="宋体"/>
          <w:color w:val="auto"/>
          <w:spacing w:val="-2"/>
          <w:sz w:val="28"/>
          <w:szCs w:val="28"/>
        </w:rPr>
      </w:pPr>
      <w:r>
        <w:rPr>
          <w:rFonts w:hint="default" w:ascii="宋体" w:hAnsi="宋体" w:eastAsia="宋体" w:cs="宋体"/>
          <w:snapToGrid w:val="0"/>
          <w:color w:val="auto"/>
          <w:spacing w:val="-2"/>
          <w:kern w:val="0"/>
          <w:sz w:val="28"/>
          <w:szCs w:val="28"/>
          <w:lang w:val="en-US" w:eastAsia="zh-CN" w:bidi="ar"/>
        </w:rPr>
        <w:t>根据</w:t>
      </w:r>
      <w:r>
        <w:rPr>
          <w:rFonts w:ascii="宋体" w:hAnsi="宋体" w:eastAsia="宋体" w:cs="宋体"/>
          <w:b w:val="0"/>
          <w:bCs w:val="0"/>
          <w:snapToGrid w:val="0"/>
          <w:color w:val="auto"/>
          <w:spacing w:val="-2"/>
          <w:kern w:val="0"/>
          <w:sz w:val="28"/>
          <w:szCs w:val="28"/>
          <w:lang w:val="en-US" w:eastAsia="zh-CN" w:bidi="ar"/>
        </w:rPr>
        <w:t>3.2.1</w:t>
      </w:r>
      <w:r>
        <w:rPr>
          <w:rFonts w:hint="default" w:ascii="宋体" w:hAnsi="宋体" w:eastAsia="宋体" w:cs="宋体"/>
          <w:snapToGrid w:val="0"/>
          <w:color w:val="auto"/>
          <w:spacing w:val="-2"/>
          <w:kern w:val="0"/>
          <w:sz w:val="28"/>
          <w:szCs w:val="28"/>
          <w:lang w:val="en-US" w:eastAsia="zh-CN" w:bidi="ar"/>
        </w:rPr>
        <w:t>的分析</w:t>
      </w:r>
      <w:r>
        <w:rPr>
          <w:rFonts w:ascii="宋体" w:hAnsi="宋体" w:eastAsia="宋体" w:cs="宋体"/>
          <w:color w:val="auto"/>
          <w:spacing w:val="-2"/>
          <w:sz w:val="28"/>
          <w:szCs w:val="28"/>
        </w:rPr>
        <w:t xml:space="preserve">，本规划以每万平方米房屋建筑施工新开工面积产生 </w:t>
      </w:r>
      <w:r>
        <w:rPr>
          <w:rFonts w:ascii="宋体" w:hAnsi="宋体" w:eastAsia="宋体" w:cs="宋体"/>
          <w:b w:val="0"/>
          <w:bCs w:val="0"/>
          <w:color w:val="auto"/>
          <w:spacing w:val="-2"/>
          <w:sz w:val="28"/>
          <w:szCs w:val="28"/>
        </w:rPr>
        <w:t>3000</w:t>
      </w:r>
      <w:r>
        <w:rPr>
          <w:rFonts w:ascii="Calibri" w:hAnsi="Calibri" w:eastAsia="Calibri" w:cs="Calibri"/>
          <w:b/>
          <w:bCs/>
          <w:color w:val="auto"/>
          <w:spacing w:val="-5"/>
          <w:sz w:val="28"/>
          <w:szCs w:val="28"/>
        </w:rPr>
        <w:t>/</w:t>
      </w:r>
      <w:r>
        <w:rPr>
          <w:rFonts w:ascii="宋体" w:hAnsi="宋体" w:eastAsia="宋体" w:cs="宋体"/>
          <w:b w:val="0"/>
          <w:bCs w:val="0"/>
          <w:color w:val="auto"/>
          <w:spacing w:val="-2"/>
          <w:w w:val="100"/>
          <w:sz w:val="28"/>
          <w:szCs w:val="28"/>
        </w:rPr>
        <w:t xml:space="preserve"> </w:t>
      </w:r>
      <w:r>
        <w:rPr>
          <w:rFonts w:ascii="宋体" w:hAnsi="宋体" w:eastAsia="宋体" w:cs="宋体"/>
          <w:color w:val="auto"/>
          <w:spacing w:val="-2"/>
          <w:sz w:val="28"/>
          <w:szCs w:val="28"/>
        </w:rPr>
        <w:t>吨工程渣土为计算标准。</w:t>
      </w:r>
    </w:p>
    <w:p w14:paraId="53544DA0">
      <w:pPr>
        <w:spacing w:line="383" w:lineRule="auto"/>
        <w:ind w:left="122" w:right="114" w:firstLine="559"/>
        <w:rPr>
          <w:rFonts w:ascii="宋体" w:hAnsi="宋体" w:eastAsia="宋体" w:cs="宋体"/>
          <w:color w:val="auto"/>
          <w:sz w:val="28"/>
          <w:szCs w:val="28"/>
        </w:rPr>
      </w:pPr>
      <w:r>
        <w:rPr>
          <w:rFonts w:ascii="宋体" w:hAnsi="宋体" w:eastAsia="宋体" w:cs="宋体"/>
          <w:color w:val="auto"/>
          <w:spacing w:val="4"/>
          <w:sz w:val="28"/>
          <w:szCs w:val="28"/>
        </w:rPr>
        <w:t>规划预测近期工程渣土产生量</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近期房屋建筑施工新开工面积（</w:t>
      </w:r>
      <w:r>
        <w:rPr>
          <w:rFonts w:ascii="宋体" w:hAnsi="宋体" w:eastAsia="宋体" w:cs="宋体"/>
          <w:color w:val="auto"/>
          <w:spacing w:val="-50"/>
          <w:sz w:val="28"/>
          <w:szCs w:val="28"/>
        </w:rPr>
        <w:t xml:space="preserve"> </w:t>
      </w:r>
      <w:r>
        <w:rPr>
          <w:rFonts w:hint="eastAsia" w:ascii="Calibri" w:hAnsi="Calibri" w:eastAsia="Calibri" w:cs="Calibri"/>
          <w:b/>
          <w:bCs/>
          <w:color w:val="auto"/>
          <w:sz w:val="28"/>
          <w:szCs w:val="28"/>
          <w:lang w:val="en-US" w:eastAsia="zh-CN"/>
        </w:rPr>
        <w:t>221.31</w:t>
      </w:r>
      <w:r>
        <w:rPr>
          <w:rFonts w:ascii="宋体" w:hAnsi="宋体" w:eastAsia="宋体" w:cs="宋体"/>
          <w:color w:val="auto"/>
          <w:spacing w:val="4"/>
          <w:sz w:val="28"/>
          <w:szCs w:val="28"/>
        </w:rPr>
        <w:t>万平方米</w:t>
      </w:r>
      <w:r>
        <w:rPr>
          <w:rFonts w:ascii="Calibri" w:hAnsi="Calibri" w:eastAsia="Calibri" w:cs="Calibri"/>
          <w:b/>
          <w:bCs/>
          <w:color w:val="auto"/>
          <w:spacing w:val="4"/>
          <w:sz w:val="28"/>
          <w:szCs w:val="28"/>
        </w:rPr>
        <w:t>/</w:t>
      </w:r>
      <w:r>
        <w:rPr>
          <w:rFonts w:ascii="Calibri" w:hAnsi="Calibri" w:eastAsia="Calibri" w:cs="Calibri"/>
          <w:b/>
          <w:bCs/>
          <w:color w:val="auto"/>
          <w:sz w:val="28"/>
          <w:szCs w:val="28"/>
        </w:rPr>
        <w:t xml:space="preserve"> </w:t>
      </w:r>
      <w:r>
        <w:rPr>
          <w:rFonts w:ascii="宋体" w:hAnsi="宋体" w:eastAsia="宋体" w:cs="宋体"/>
          <w:color w:val="auto"/>
          <w:spacing w:val="-5"/>
          <w:sz w:val="28"/>
          <w:szCs w:val="28"/>
        </w:rPr>
        <w:t>年）</w:t>
      </w:r>
      <w:r>
        <w:rPr>
          <w:rFonts w:ascii="宋体" w:hAnsi="宋体" w:eastAsia="宋体" w:cs="宋体"/>
          <w:color w:val="auto"/>
          <w:spacing w:val="-91"/>
          <w:sz w:val="28"/>
          <w:szCs w:val="28"/>
        </w:rPr>
        <w:t xml:space="preserve"> </w:t>
      </w:r>
      <w:r>
        <w:rPr>
          <w:rFonts w:ascii="宋体" w:hAnsi="宋体" w:eastAsia="宋体" w:cs="宋体"/>
          <w:color w:val="auto"/>
          <w:spacing w:val="-5"/>
          <w:sz w:val="28"/>
          <w:szCs w:val="28"/>
        </w:rPr>
        <w:t>×</w:t>
      </w:r>
      <w:r>
        <w:rPr>
          <w:rFonts w:ascii="Calibri" w:hAnsi="Calibri" w:eastAsia="Calibri" w:cs="Calibri"/>
          <w:b/>
          <w:bCs/>
          <w:color w:val="auto"/>
          <w:spacing w:val="-5"/>
          <w:sz w:val="28"/>
          <w:szCs w:val="28"/>
        </w:rPr>
        <w:t>3000</w:t>
      </w:r>
      <w:r>
        <w:rPr>
          <w:rFonts w:ascii="Calibri" w:hAnsi="Calibri" w:eastAsia="Calibri" w:cs="Calibri"/>
          <w:b/>
          <w:bCs/>
          <w:color w:val="auto"/>
          <w:spacing w:val="30"/>
          <w:sz w:val="28"/>
          <w:szCs w:val="28"/>
        </w:rPr>
        <w:t xml:space="preserve"> </w:t>
      </w:r>
      <w:r>
        <w:rPr>
          <w:rFonts w:ascii="宋体" w:hAnsi="宋体" w:eastAsia="宋体" w:cs="宋体"/>
          <w:color w:val="auto"/>
          <w:spacing w:val="-5"/>
          <w:sz w:val="28"/>
          <w:szCs w:val="28"/>
        </w:rPr>
        <w:t>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万平方米≈</w:t>
      </w:r>
      <w:r>
        <w:rPr>
          <w:rFonts w:hint="eastAsia" w:ascii="Calibri" w:hAnsi="Calibri" w:eastAsia="宋体" w:cs="Calibri"/>
          <w:b/>
          <w:bCs/>
          <w:color w:val="auto"/>
          <w:spacing w:val="-5"/>
          <w:sz w:val="28"/>
          <w:szCs w:val="28"/>
          <w:lang w:val="en-US" w:eastAsia="zh-CN"/>
        </w:rPr>
        <w:t>663924.00</w:t>
      </w:r>
      <w:r>
        <w:rPr>
          <w:rFonts w:ascii="Calibri" w:hAnsi="Calibri" w:eastAsia="Calibri" w:cs="Calibri"/>
          <w:b/>
          <w:bCs/>
          <w:color w:val="auto"/>
          <w:spacing w:val="27"/>
          <w:w w:val="101"/>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w:t>
      </w:r>
      <w:r>
        <w:rPr>
          <w:rFonts w:ascii="宋体" w:hAnsi="宋体" w:eastAsia="宋体" w:cs="宋体"/>
          <w:color w:val="auto"/>
          <w:spacing w:val="-6"/>
          <w:sz w:val="28"/>
          <w:szCs w:val="28"/>
        </w:rPr>
        <w:t>年；</w:t>
      </w:r>
    </w:p>
    <w:p w14:paraId="7E16E15C">
      <w:pPr>
        <w:spacing w:before="86" w:line="383" w:lineRule="auto"/>
        <w:ind w:left="134" w:right="114" w:firstLine="546"/>
        <w:rPr>
          <w:rFonts w:ascii="宋体" w:hAnsi="宋体" w:eastAsia="宋体" w:cs="宋体"/>
          <w:color w:val="auto"/>
          <w:sz w:val="28"/>
          <w:szCs w:val="28"/>
        </w:rPr>
      </w:pPr>
      <w:r>
        <w:rPr>
          <w:rFonts w:ascii="宋体" w:hAnsi="宋体" w:eastAsia="宋体" w:cs="宋体"/>
          <w:color w:val="auto"/>
          <w:spacing w:val="-3"/>
          <w:sz w:val="28"/>
          <w:szCs w:val="28"/>
        </w:rPr>
        <w:t>远期工程渣土产生量</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远期房屋建筑施工新开工面积（</w:t>
      </w:r>
      <w:r>
        <w:rPr>
          <w:rFonts w:hint="eastAsia" w:ascii="Calibri" w:hAnsi="Calibri" w:eastAsia="Calibri" w:cs="Calibri"/>
          <w:b/>
          <w:bCs/>
          <w:color w:val="auto"/>
          <w:sz w:val="28"/>
          <w:szCs w:val="28"/>
          <w:lang w:val="en-US" w:eastAsia="zh-CN"/>
        </w:rPr>
        <w:t>154.92</w:t>
      </w:r>
      <w:r>
        <w:rPr>
          <w:rFonts w:ascii="宋体" w:hAnsi="宋体" w:eastAsia="宋体" w:cs="宋体"/>
          <w:color w:val="auto"/>
          <w:spacing w:val="-4"/>
          <w:sz w:val="28"/>
          <w:szCs w:val="28"/>
        </w:rPr>
        <w:t>万平方米</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年）×</w:t>
      </w:r>
      <w:r>
        <w:rPr>
          <w:rFonts w:ascii="Calibri" w:hAnsi="Calibri" w:eastAsia="Calibri" w:cs="Calibri"/>
          <w:b/>
          <w:bCs/>
          <w:color w:val="auto"/>
          <w:spacing w:val="-4"/>
          <w:sz w:val="28"/>
          <w:szCs w:val="28"/>
        </w:rPr>
        <w:t>3000</w:t>
      </w:r>
      <w:r>
        <w:rPr>
          <w:rFonts w:ascii="Calibri" w:hAnsi="Calibri" w:eastAsia="Calibri" w:cs="Calibri"/>
          <w:b/>
          <w:bCs/>
          <w:color w:val="auto"/>
          <w:sz w:val="28"/>
          <w:szCs w:val="28"/>
        </w:rPr>
        <w:t xml:space="preserve"> </w:t>
      </w:r>
      <w:r>
        <w:rPr>
          <w:rFonts w:ascii="宋体" w:hAnsi="宋体" w:eastAsia="宋体" w:cs="宋体"/>
          <w:color w:val="auto"/>
          <w:spacing w:val="-5"/>
          <w:sz w:val="28"/>
          <w:szCs w:val="28"/>
        </w:rPr>
        <w:t>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万平方米≈</w:t>
      </w:r>
      <w:r>
        <w:rPr>
          <w:rFonts w:hint="eastAsia" w:ascii="Calibri" w:hAnsi="Calibri" w:eastAsia="宋体" w:cs="Calibri"/>
          <w:b/>
          <w:bCs/>
          <w:color w:val="auto"/>
          <w:spacing w:val="-5"/>
          <w:sz w:val="28"/>
          <w:szCs w:val="28"/>
          <w:lang w:val="en-US" w:eastAsia="zh-CN"/>
        </w:rPr>
        <w:t>464746.80</w:t>
      </w:r>
      <w:r>
        <w:rPr>
          <w:rFonts w:ascii="Calibri" w:hAnsi="Calibri" w:eastAsia="Calibri" w:cs="Calibri"/>
          <w:b/>
          <w:bCs/>
          <w:color w:val="auto"/>
          <w:spacing w:val="43"/>
          <w:sz w:val="28"/>
          <w:szCs w:val="28"/>
        </w:rPr>
        <w:t xml:space="preserve"> </w:t>
      </w:r>
      <w:r>
        <w:rPr>
          <w:rFonts w:ascii="宋体" w:hAnsi="宋体" w:eastAsia="宋体" w:cs="宋体"/>
          <w:color w:val="auto"/>
          <w:spacing w:val="-5"/>
          <w:sz w:val="28"/>
          <w:szCs w:val="28"/>
        </w:rPr>
        <w:t>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年。</w:t>
      </w:r>
    </w:p>
    <w:p w14:paraId="0E9AF455">
      <w:pPr>
        <w:kinsoku w:val="0"/>
        <w:autoSpaceDE w:val="0"/>
        <w:autoSpaceDN w:val="0"/>
        <w:adjustRightInd w:val="0"/>
        <w:snapToGrid w:val="0"/>
        <w:spacing w:before="133" w:line="220" w:lineRule="auto"/>
        <w:ind w:left="2640"/>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3.2-3  </w:t>
      </w:r>
      <w:r>
        <w:rPr>
          <w:rFonts w:hint="eastAsia" w:ascii="宋体" w:hAnsi="宋体" w:eastAsia="宋体" w:cs="宋体"/>
          <w:b/>
          <w:bCs/>
          <w:snapToGrid w:val="0"/>
          <w:color w:val="auto"/>
          <w:spacing w:val="-3"/>
          <w:kern w:val="0"/>
          <w:sz w:val="28"/>
          <w:szCs w:val="28"/>
          <w:lang w:val="en-US" w:eastAsia="zh-CN" w:bidi="ar-SA"/>
        </w:rPr>
        <w:t>经开</w:t>
      </w:r>
      <w:r>
        <w:rPr>
          <w:rFonts w:ascii="宋体" w:hAnsi="宋体" w:eastAsia="宋体" w:cs="宋体"/>
          <w:b/>
          <w:bCs/>
          <w:snapToGrid w:val="0"/>
          <w:color w:val="auto"/>
          <w:spacing w:val="-3"/>
          <w:kern w:val="0"/>
          <w:sz w:val="28"/>
          <w:szCs w:val="28"/>
          <w:lang w:val="en-US" w:eastAsia="en-US" w:bidi="ar-SA"/>
        </w:rPr>
        <w:t>区工程渣土产生量（吨</w:t>
      </w:r>
      <w:r>
        <w:rPr>
          <w:rFonts w:ascii="Arial" w:hAnsi="Arial" w:eastAsia="Arial" w:cs="Arial"/>
          <w:b/>
          <w:bCs/>
          <w:snapToGrid w:val="0"/>
          <w:color w:val="auto"/>
          <w:spacing w:val="-3"/>
          <w:kern w:val="0"/>
          <w:sz w:val="28"/>
          <w:szCs w:val="28"/>
          <w:lang w:val="en-US" w:eastAsia="en-US" w:bidi="ar-SA"/>
        </w:rPr>
        <w:t>/</w:t>
      </w:r>
      <w:r>
        <w:rPr>
          <w:rFonts w:ascii="宋体" w:hAnsi="宋体" w:eastAsia="宋体" w:cs="宋体"/>
          <w:b/>
          <w:bCs/>
          <w:snapToGrid w:val="0"/>
          <w:color w:val="auto"/>
          <w:spacing w:val="-3"/>
          <w:kern w:val="0"/>
          <w:sz w:val="28"/>
          <w:szCs w:val="28"/>
          <w:lang w:val="en-US" w:eastAsia="en-US" w:bidi="ar-SA"/>
        </w:rPr>
        <w:t>年）</w:t>
      </w:r>
    </w:p>
    <w:p w14:paraId="4FBBBA6C">
      <w:pPr>
        <w:spacing w:line="121" w:lineRule="exact"/>
        <w:rPr>
          <w:color w:val="auto"/>
        </w:rPr>
      </w:pPr>
    </w:p>
    <w:tbl>
      <w:tblPr>
        <w:tblStyle w:val="8"/>
        <w:tblW w:w="9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9"/>
        <w:gridCol w:w="2615"/>
        <w:gridCol w:w="2617"/>
        <w:gridCol w:w="1679"/>
      </w:tblGrid>
      <w:tr w14:paraId="0AC30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619" w:type="dxa"/>
            <w:vAlign w:val="top"/>
          </w:tcPr>
          <w:p w14:paraId="3AAAA2EF">
            <w:pPr>
              <w:spacing w:before="173" w:line="221" w:lineRule="auto"/>
              <w:ind w:left="1040"/>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2615" w:type="dxa"/>
            <w:vAlign w:val="top"/>
          </w:tcPr>
          <w:p w14:paraId="4420B562">
            <w:pPr>
              <w:spacing w:before="173" w:line="221" w:lineRule="auto"/>
              <w:ind w:left="1033"/>
              <w:rPr>
                <w:rFonts w:ascii="宋体" w:hAnsi="宋体" w:eastAsia="宋体" w:cs="宋体"/>
                <w:color w:val="auto"/>
                <w:sz w:val="28"/>
                <w:szCs w:val="28"/>
              </w:rPr>
            </w:pPr>
            <w:r>
              <w:rPr>
                <w:rFonts w:ascii="宋体" w:hAnsi="宋体" w:eastAsia="宋体" w:cs="宋体"/>
                <w:color w:val="auto"/>
                <w:spacing w:val="-5"/>
                <w:sz w:val="28"/>
                <w:szCs w:val="28"/>
              </w:rPr>
              <w:t>近期</w:t>
            </w:r>
          </w:p>
        </w:tc>
        <w:tc>
          <w:tcPr>
            <w:tcW w:w="2617" w:type="dxa"/>
            <w:vAlign w:val="top"/>
          </w:tcPr>
          <w:p w14:paraId="382E20C8">
            <w:pPr>
              <w:spacing w:before="173" w:line="221" w:lineRule="auto"/>
              <w:ind w:left="1035"/>
              <w:rPr>
                <w:rFonts w:ascii="宋体" w:hAnsi="宋体" w:eastAsia="宋体" w:cs="宋体"/>
                <w:color w:val="auto"/>
                <w:sz w:val="28"/>
                <w:szCs w:val="28"/>
              </w:rPr>
            </w:pPr>
            <w:r>
              <w:rPr>
                <w:rFonts w:ascii="宋体" w:hAnsi="宋体" w:eastAsia="宋体" w:cs="宋体"/>
                <w:color w:val="auto"/>
                <w:spacing w:val="-5"/>
                <w:sz w:val="28"/>
                <w:szCs w:val="28"/>
              </w:rPr>
              <w:t>远期</w:t>
            </w:r>
          </w:p>
        </w:tc>
        <w:tc>
          <w:tcPr>
            <w:tcW w:w="1679" w:type="dxa"/>
            <w:vAlign w:val="top"/>
          </w:tcPr>
          <w:p w14:paraId="7EDDA6B6">
            <w:pPr>
              <w:spacing w:before="174" w:line="221" w:lineRule="auto"/>
              <w:jc w:val="center"/>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670C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619" w:type="dxa"/>
            <w:vAlign w:val="top"/>
          </w:tcPr>
          <w:p w14:paraId="184B6085">
            <w:pPr>
              <w:spacing w:before="171" w:line="221" w:lineRule="auto"/>
              <w:ind w:left="760"/>
              <w:rPr>
                <w:rFonts w:ascii="宋体" w:hAnsi="宋体" w:eastAsia="宋体" w:cs="宋体"/>
                <w:color w:val="auto"/>
                <w:sz w:val="28"/>
                <w:szCs w:val="28"/>
              </w:rPr>
            </w:pPr>
            <w:r>
              <w:rPr>
                <w:rFonts w:ascii="宋体" w:hAnsi="宋体" w:eastAsia="宋体" w:cs="宋体"/>
                <w:color w:val="auto"/>
                <w:spacing w:val="-4"/>
                <w:sz w:val="28"/>
                <w:szCs w:val="28"/>
              </w:rPr>
              <w:t>工程渣土</w:t>
            </w:r>
          </w:p>
        </w:tc>
        <w:tc>
          <w:tcPr>
            <w:tcW w:w="2615" w:type="dxa"/>
            <w:vAlign w:val="top"/>
          </w:tcPr>
          <w:p w14:paraId="12842A21">
            <w:pPr>
              <w:spacing w:before="214" w:line="184" w:lineRule="auto"/>
              <w:ind w:left="768"/>
              <w:rPr>
                <w:rFonts w:ascii="黑体" w:hAnsi="黑体" w:eastAsia="黑体" w:cs="黑体"/>
                <w:color w:val="auto"/>
                <w:sz w:val="28"/>
                <w:szCs w:val="28"/>
              </w:rPr>
            </w:pPr>
            <w:r>
              <w:rPr>
                <w:rFonts w:hint="eastAsia" w:ascii="Calibri" w:hAnsi="Calibri" w:eastAsia="宋体" w:cs="Calibri"/>
                <w:b/>
                <w:bCs/>
                <w:color w:val="auto"/>
                <w:spacing w:val="-5"/>
                <w:sz w:val="28"/>
                <w:szCs w:val="28"/>
                <w:lang w:val="en-US" w:eastAsia="zh-CN"/>
              </w:rPr>
              <w:t>663924.00</w:t>
            </w:r>
          </w:p>
        </w:tc>
        <w:tc>
          <w:tcPr>
            <w:tcW w:w="2617" w:type="dxa"/>
            <w:vAlign w:val="top"/>
          </w:tcPr>
          <w:p w14:paraId="0D35A615">
            <w:pPr>
              <w:spacing w:before="214" w:line="184" w:lineRule="auto"/>
              <w:ind w:left="823"/>
              <w:rPr>
                <w:rFonts w:ascii="黑体" w:hAnsi="黑体" w:eastAsia="黑体" w:cs="黑体"/>
                <w:color w:val="auto"/>
                <w:sz w:val="28"/>
                <w:szCs w:val="28"/>
              </w:rPr>
            </w:pPr>
            <w:r>
              <w:rPr>
                <w:rFonts w:hint="eastAsia" w:ascii="Calibri" w:hAnsi="Calibri" w:eastAsia="宋体" w:cs="Calibri"/>
                <w:b/>
                <w:bCs/>
                <w:color w:val="auto"/>
                <w:spacing w:val="-5"/>
                <w:sz w:val="28"/>
                <w:szCs w:val="28"/>
                <w:lang w:val="en-US" w:eastAsia="zh-CN"/>
              </w:rPr>
              <w:t>464746.80</w:t>
            </w:r>
          </w:p>
        </w:tc>
        <w:tc>
          <w:tcPr>
            <w:tcW w:w="1679" w:type="dxa"/>
            <w:vAlign w:val="top"/>
          </w:tcPr>
          <w:p w14:paraId="250004D5">
            <w:pPr>
              <w:rPr>
                <w:rFonts w:ascii="Arial"/>
                <w:color w:val="auto"/>
                <w:sz w:val="21"/>
              </w:rPr>
            </w:pPr>
          </w:p>
        </w:tc>
      </w:tr>
    </w:tbl>
    <w:p w14:paraId="4E0762D2">
      <w:pPr>
        <w:kinsoku w:val="0"/>
        <w:autoSpaceDE w:val="0"/>
        <w:autoSpaceDN w:val="0"/>
        <w:adjustRightInd w:val="0"/>
        <w:snapToGrid w:val="0"/>
        <w:spacing w:line="350" w:lineRule="auto"/>
        <w:jc w:val="left"/>
        <w:textAlignment w:val="baseline"/>
        <w:rPr>
          <w:rFonts w:ascii="Arial" w:hAnsi="Arial" w:eastAsia="Arial" w:cs="Arial"/>
          <w:snapToGrid w:val="0"/>
          <w:color w:val="auto"/>
          <w:kern w:val="0"/>
          <w:sz w:val="21"/>
          <w:szCs w:val="21"/>
          <w:lang w:val="en-US" w:eastAsia="en-US" w:bidi="ar-SA"/>
        </w:rPr>
      </w:pPr>
    </w:p>
    <w:p w14:paraId="2B8BB183">
      <w:pPr>
        <w:kinsoku w:val="0"/>
        <w:autoSpaceDE w:val="0"/>
        <w:autoSpaceDN w:val="0"/>
        <w:adjustRightInd w:val="0"/>
        <w:snapToGrid w:val="0"/>
        <w:spacing w:before="91" w:line="220" w:lineRule="auto"/>
        <w:ind w:left="121"/>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"3.2.2.3"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3.2.2.3</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工程垃圾产生量预测</w:t>
      </w:r>
    </w:p>
    <w:p w14:paraId="1E9A785F">
      <w:pPr>
        <w:spacing w:before="58" w:line="405" w:lineRule="auto"/>
        <w:ind w:left="372" w:leftChars="177" w:right="169" w:firstLine="545" w:firstLineChars="199"/>
        <w:jc w:val="both"/>
        <w:rPr>
          <w:rFonts w:ascii="宋体" w:hAnsi="宋体" w:eastAsia="宋体" w:cs="宋体"/>
          <w:color w:val="auto"/>
          <w:sz w:val="28"/>
          <w:szCs w:val="28"/>
        </w:rPr>
      </w:pPr>
      <w:r>
        <w:rPr>
          <w:rFonts w:ascii="宋体" w:hAnsi="宋体" w:eastAsia="宋体" w:cs="宋体"/>
          <w:color w:val="auto"/>
          <w:spacing w:val="-3"/>
          <w:sz w:val="28"/>
          <w:szCs w:val="28"/>
        </w:rPr>
        <w:t>工程垃圾的产生量预测与房屋建筑施工新开工面积有关，根据</w:t>
      </w:r>
      <w:r>
        <w:rPr>
          <w:rFonts w:ascii="宋体" w:hAnsi="宋体" w:eastAsia="宋体" w:cs="宋体"/>
          <w:color w:val="auto"/>
          <w:spacing w:val="-45"/>
          <w:sz w:val="28"/>
          <w:szCs w:val="28"/>
        </w:rPr>
        <w:t xml:space="preserve"> </w:t>
      </w:r>
      <w:r>
        <w:rPr>
          <w:rFonts w:ascii="Calibri" w:hAnsi="Calibri" w:eastAsia="Calibri" w:cs="Calibri"/>
          <w:b/>
          <w:bCs/>
          <w:color w:val="auto"/>
          <w:spacing w:val="-3"/>
          <w:sz w:val="28"/>
          <w:szCs w:val="28"/>
        </w:rPr>
        <w:t>2019-2023</w:t>
      </w:r>
      <w:r>
        <w:rPr>
          <w:rFonts w:ascii="Calibri" w:hAnsi="Calibri" w:eastAsia="Calibri" w:cs="Calibri"/>
          <w:b/>
          <w:bCs/>
          <w:color w:val="auto"/>
          <w:spacing w:val="18"/>
          <w:sz w:val="28"/>
          <w:szCs w:val="28"/>
        </w:rPr>
        <w:t xml:space="preserve"> </w:t>
      </w:r>
      <w:r>
        <w:rPr>
          <w:rFonts w:ascii="宋体" w:hAnsi="宋体" w:eastAsia="宋体" w:cs="宋体"/>
          <w:color w:val="auto"/>
          <w:spacing w:val="-3"/>
          <w:sz w:val="28"/>
          <w:szCs w:val="28"/>
        </w:rPr>
        <w:t>年《湛</w:t>
      </w:r>
      <w:r>
        <w:rPr>
          <w:rFonts w:ascii="宋体" w:hAnsi="宋体" w:eastAsia="宋体" w:cs="宋体"/>
          <w:color w:val="auto"/>
          <w:spacing w:val="2"/>
          <w:sz w:val="28"/>
          <w:szCs w:val="28"/>
        </w:rPr>
        <w:t>江统计年鉴》中“房屋建筑施工面积（其中：本年新开工面积）”的</w:t>
      </w:r>
      <w:r>
        <w:rPr>
          <w:rFonts w:ascii="宋体" w:hAnsi="宋体" w:eastAsia="宋体" w:cs="宋体"/>
          <w:color w:val="auto"/>
          <w:spacing w:val="1"/>
          <w:sz w:val="28"/>
          <w:szCs w:val="28"/>
        </w:rPr>
        <w:t>数据，</w:t>
      </w:r>
      <w:r>
        <w:rPr>
          <w:rFonts w:ascii="Calibri" w:hAnsi="Calibri" w:eastAsia="Calibri" w:cs="Calibri"/>
          <w:b/>
          <w:bCs/>
          <w:color w:val="auto"/>
          <w:spacing w:val="1"/>
          <w:sz w:val="28"/>
          <w:szCs w:val="28"/>
        </w:rPr>
        <w:t>2019</w:t>
      </w:r>
      <w:r>
        <w:rPr>
          <w:rFonts w:ascii="Calibri" w:hAnsi="Calibri" w:eastAsia="Calibri" w:cs="Calibri"/>
          <w:b/>
          <w:bCs/>
          <w:color w:val="auto"/>
          <w:spacing w:val="20"/>
          <w:w w:val="101"/>
          <w:sz w:val="28"/>
          <w:szCs w:val="28"/>
        </w:rPr>
        <w:t xml:space="preserve"> </w:t>
      </w:r>
      <w:r>
        <w:rPr>
          <w:rFonts w:ascii="宋体" w:hAnsi="宋体" w:eastAsia="宋体" w:cs="宋体"/>
          <w:color w:val="auto"/>
          <w:spacing w:val="1"/>
          <w:sz w:val="28"/>
          <w:szCs w:val="28"/>
        </w:rPr>
        <w:t>年</w:t>
      </w:r>
      <w:r>
        <w:rPr>
          <w:rFonts w:ascii="宋体" w:hAnsi="宋体" w:eastAsia="宋体" w:cs="宋体"/>
          <w:color w:val="auto"/>
          <w:spacing w:val="-2"/>
          <w:sz w:val="28"/>
          <w:szCs w:val="28"/>
        </w:rPr>
        <w:t>房屋建筑施工新开工面积比</w:t>
      </w:r>
      <w:r>
        <w:rPr>
          <w:rFonts w:ascii="宋体" w:hAnsi="宋体" w:eastAsia="宋体" w:cs="宋体"/>
          <w:color w:val="auto"/>
          <w:spacing w:val="-52"/>
          <w:sz w:val="28"/>
          <w:szCs w:val="28"/>
        </w:rPr>
        <w:t xml:space="preserve"> </w:t>
      </w:r>
      <w:r>
        <w:rPr>
          <w:rFonts w:ascii="Calibri" w:hAnsi="Calibri" w:eastAsia="Calibri" w:cs="Calibri"/>
          <w:b/>
          <w:bCs/>
          <w:color w:val="auto"/>
          <w:spacing w:val="-2"/>
          <w:sz w:val="28"/>
          <w:szCs w:val="28"/>
        </w:rPr>
        <w:t>2018</w:t>
      </w:r>
      <w:r>
        <w:rPr>
          <w:rFonts w:ascii="Calibri" w:hAnsi="Calibri" w:eastAsia="Calibri" w:cs="Calibri"/>
          <w:b/>
          <w:bCs/>
          <w:color w:val="auto"/>
          <w:spacing w:val="22"/>
          <w:w w:val="101"/>
          <w:sz w:val="28"/>
          <w:szCs w:val="28"/>
        </w:rPr>
        <w:t xml:space="preserve"> </w:t>
      </w:r>
      <w:r>
        <w:rPr>
          <w:rFonts w:ascii="宋体" w:hAnsi="宋体" w:eastAsia="宋体" w:cs="宋体"/>
          <w:color w:val="auto"/>
          <w:spacing w:val="-2"/>
          <w:sz w:val="28"/>
          <w:szCs w:val="28"/>
        </w:rPr>
        <w:t>年提升</w:t>
      </w:r>
      <w:r>
        <w:rPr>
          <w:rFonts w:hint="eastAsia" w:ascii="Calibri" w:hAnsi="Calibri" w:eastAsia="Calibri" w:cs="Calibri"/>
          <w:b/>
          <w:bCs/>
          <w:color w:val="auto"/>
          <w:spacing w:val="-3"/>
          <w:sz w:val="28"/>
          <w:szCs w:val="28"/>
          <w:lang w:val="en-US" w:eastAsia="zh-CN"/>
        </w:rPr>
        <w:t>44.65</w:t>
      </w:r>
      <w:r>
        <w:rPr>
          <w:rFonts w:ascii="Calibri" w:hAnsi="Calibri" w:eastAsia="Calibri" w:cs="Calibri"/>
          <w:b/>
          <w:bCs/>
          <w:color w:val="auto"/>
          <w:spacing w:val="-3"/>
          <w:sz w:val="28"/>
          <w:szCs w:val="28"/>
        </w:rPr>
        <w:t xml:space="preserve"> </w:t>
      </w:r>
      <w:r>
        <w:rPr>
          <w:rFonts w:ascii="宋体" w:hAnsi="宋体" w:eastAsia="宋体" w:cs="宋体"/>
          <w:color w:val="auto"/>
          <w:spacing w:val="-2"/>
          <w:sz w:val="28"/>
          <w:szCs w:val="28"/>
        </w:rPr>
        <w:t>万平</w:t>
      </w:r>
      <w:r>
        <w:rPr>
          <w:rFonts w:ascii="宋体" w:hAnsi="宋体" w:eastAsia="宋体" w:cs="宋体"/>
          <w:color w:val="auto"/>
          <w:spacing w:val="-3"/>
          <w:sz w:val="28"/>
          <w:szCs w:val="28"/>
        </w:rPr>
        <w:t>方米。</w:t>
      </w:r>
      <w:r>
        <w:rPr>
          <w:rFonts w:ascii="宋体" w:hAnsi="宋体" w:eastAsia="宋体" w:cs="宋体"/>
          <w:color w:val="auto"/>
          <w:spacing w:val="-80"/>
          <w:sz w:val="28"/>
          <w:szCs w:val="28"/>
        </w:rPr>
        <w:t xml:space="preserve"> </w:t>
      </w:r>
      <w:r>
        <w:rPr>
          <w:rFonts w:ascii="宋体" w:hAnsi="宋体" w:eastAsia="宋体" w:cs="宋体"/>
          <w:color w:val="auto"/>
          <w:spacing w:val="-3"/>
          <w:sz w:val="28"/>
          <w:szCs w:val="28"/>
        </w:rPr>
        <w:t>自</w:t>
      </w:r>
      <w:r>
        <w:rPr>
          <w:rFonts w:ascii="宋体" w:hAnsi="宋体" w:eastAsia="宋体" w:cs="宋体"/>
          <w:color w:val="auto"/>
          <w:spacing w:val="-52"/>
          <w:sz w:val="28"/>
          <w:szCs w:val="28"/>
        </w:rPr>
        <w:t xml:space="preserve"> </w:t>
      </w:r>
      <w:r>
        <w:rPr>
          <w:rFonts w:ascii="Calibri" w:hAnsi="Calibri" w:eastAsia="Calibri" w:cs="Calibri"/>
          <w:b/>
          <w:bCs/>
          <w:color w:val="auto"/>
          <w:spacing w:val="-3"/>
          <w:sz w:val="28"/>
          <w:szCs w:val="28"/>
        </w:rPr>
        <w:t>2019</w:t>
      </w:r>
      <w:r>
        <w:rPr>
          <w:rFonts w:ascii="Calibri" w:hAnsi="Calibri" w:eastAsia="Calibri" w:cs="Calibri"/>
          <w:b/>
          <w:bCs/>
          <w:color w:val="auto"/>
          <w:spacing w:val="22"/>
          <w:sz w:val="28"/>
          <w:szCs w:val="28"/>
        </w:rPr>
        <w:t xml:space="preserve"> </w:t>
      </w:r>
      <w:r>
        <w:rPr>
          <w:rFonts w:ascii="宋体" w:hAnsi="宋体" w:eastAsia="宋体" w:cs="宋体"/>
          <w:color w:val="auto"/>
          <w:spacing w:val="-3"/>
          <w:sz w:val="28"/>
          <w:szCs w:val="28"/>
        </w:rPr>
        <w:t>年起，湛江市房</w:t>
      </w:r>
      <w:r>
        <w:rPr>
          <w:rFonts w:ascii="宋体" w:hAnsi="宋体" w:eastAsia="宋体" w:cs="宋体"/>
          <w:color w:val="auto"/>
          <w:spacing w:val="-5"/>
          <w:sz w:val="28"/>
          <w:szCs w:val="28"/>
        </w:rPr>
        <w:t>屋建筑施工新开工面积从</w:t>
      </w:r>
      <w:r>
        <w:rPr>
          <w:rFonts w:ascii="宋体" w:hAnsi="宋体" w:eastAsia="宋体" w:cs="宋体"/>
          <w:color w:val="auto"/>
          <w:spacing w:val="-45"/>
          <w:sz w:val="28"/>
          <w:szCs w:val="28"/>
        </w:rPr>
        <w:t xml:space="preserve"> </w:t>
      </w:r>
      <w:r>
        <w:rPr>
          <w:rFonts w:hint="eastAsia" w:ascii="Calibri" w:hAnsi="Calibri" w:eastAsia="宋体" w:cs="Calibri"/>
          <w:b/>
          <w:bCs/>
          <w:color w:val="auto"/>
          <w:spacing w:val="-5"/>
          <w:sz w:val="28"/>
          <w:szCs w:val="28"/>
          <w:lang w:val="en-US" w:eastAsia="zh-CN"/>
        </w:rPr>
        <w:t>234.30</w:t>
      </w:r>
      <w:r>
        <w:rPr>
          <w:rFonts w:ascii="宋体" w:hAnsi="宋体" w:eastAsia="宋体" w:cs="宋体"/>
          <w:color w:val="auto"/>
          <w:spacing w:val="-5"/>
          <w:sz w:val="28"/>
          <w:szCs w:val="28"/>
        </w:rPr>
        <w:t>万平方米至</w:t>
      </w:r>
      <w:r>
        <w:rPr>
          <w:rFonts w:hint="eastAsia" w:ascii="Calibri" w:hAnsi="Calibri" w:eastAsia="宋体" w:cs="Calibri"/>
          <w:b/>
          <w:bCs/>
          <w:color w:val="auto"/>
          <w:spacing w:val="-5"/>
          <w:sz w:val="28"/>
          <w:szCs w:val="28"/>
          <w:lang w:val="en-US" w:eastAsia="zh-CN"/>
        </w:rPr>
        <w:t>153.07万</w:t>
      </w:r>
      <w:r>
        <w:rPr>
          <w:rFonts w:ascii="宋体" w:hAnsi="宋体" w:eastAsia="宋体" w:cs="宋体"/>
          <w:color w:val="auto"/>
          <w:spacing w:val="-5"/>
          <w:sz w:val="28"/>
          <w:szCs w:val="28"/>
        </w:rPr>
        <w:t>平方米。根据城市建设发展规</w:t>
      </w:r>
      <w:r>
        <w:rPr>
          <w:rFonts w:ascii="宋体" w:hAnsi="宋体" w:eastAsia="宋体" w:cs="宋体"/>
          <w:color w:val="auto"/>
          <w:spacing w:val="-2"/>
          <w:sz w:val="28"/>
          <w:szCs w:val="28"/>
        </w:rPr>
        <w:t>律，规划湛江市每年房屋建筑施工新开工面积将呈现在一定区间范围内波动的特征，</w:t>
      </w:r>
      <w:r>
        <w:rPr>
          <w:rFonts w:ascii="宋体" w:hAnsi="宋体" w:eastAsia="宋体" w:cs="宋体"/>
          <w:color w:val="auto"/>
          <w:spacing w:val="-3"/>
          <w:sz w:val="28"/>
          <w:szCs w:val="28"/>
        </w:rPr>
        <w:t>总体将呈现下降趋势。近期年均房屋建筑施工新开工面积按照近年平</w:t>
      </w:r>
      <w:r>
        <w:rPr>
          <w:rFonts w:ascii="宋体" w:hAnsi="宋体" w:eastAsia="宋体" w:cs="宋体"/>
          <w:color w:val="auto"/>
          <w:spacing w:val="-4"/>
          <w:sz w:val="28"/>
          <w:szCs w:val="28"/>
        </w:rPr>
        <w:t>均量估算；远期</w:t>
      </w:r>
      <w:r>
        <w:rPr>
          <w:rFonts w:ascii="宋体" w:hAnsi="宋体" w:eastAsia="宋体" w:cs="宋体"/>
          <w:color w:val="auto"/>
          <w:spacing w:val="-1"/>
          <w:sz w:val="28"/>
          <w:szCs w:val="28"/>
        </w:rPr>
        <w:t>年均房屋建筑施工新开工面积按照近年平均量的</w:t>
      </w:r>
      <w:r>
        <w:rPr>
          <w:rFonts w:ascii="Calibri" w:hAnsi="Calibri" w:eastAsia="Calibri" w:cs="Calibri"/>
          <w:b/>
          <w:bCs/>
          <w:color w:val="auto"/>
          <w:spacing w:val="-1"/>
          <w:sz w:val="28"/>
          <w:szCs w:val="28"/>
        </w:rPr>
        <w:t>70%</w:t>
      </w:r>
      <w:r>
        <w:rPr>
          <w:rFonts w:ascii="宋体" w:hAnsi="宋体" w:eastAsia="宋体" w:cs="宋体"/>
          <w:color w:val="auto"/>
          <w:spacing w:val="-1"/>
          <w:sz w:val="28"/>
          <w:szCs w:val="28"/>
        </w:rPr>
        <w:t>估算；则近期</w:t>
      </w:r>
      <w:r>
        <w:rPr>
          <w:rFonts w:hint="eastAsia" w:ascii="宋体" w:hAnsi="宋体" w:eastAsia="宋体" w:cs="宋体"/>
          <w:color w:val="auto"/>
          <w:spacing w:val="-2"/>
          <w:sz w:val="28"/>
          <w:szCs w:val="28"/>
          <w:lang w:eastAsia="zh-CN"/>
        </w:rPr>
        <w:t>经开</w:t>
      </w:r>
      <w:r>
        <w:rPr>
          <w:rFonts w:ascii="宋体" w:hAnsi="宋体" w:eastAsia="宋体" w:cs="宋体"/>
          <w:color w:val="auto"/>
          <w:spacing w:val="-2"/>
          <w:sz w:val="28"/>
          <w:szCs w:val="28"/>
        </w:rPr>
        <w:t>区房屋建筑施</w:t>
      </w:r>
      <w:r>
        <w:rPr>
          <w:rFonts w:ascii="宋体" w:hAnsi="宋体" w:eastAsia="宋体" w:cs="宋体"/>
          <w:color w:val="auto"/>
          <w:spacing w:val="-1"/>
          <w:sz w:val="28"/>
          <w:szCs w:val="28"/>
        </w:rPr>
        <w:t>工新开工面积约为</w:t>
      </w:r>
      <w:r>
        <w:rPr>
          <w:rFonts w:hint="eastAsia" w:ascii="Calibri" w:hAnsi="Calibri" w:eastAsia="宋体" w:cs="Calibri"/>
          <w:b/>
          <w:bCs/>
          <w:color w:val="auto"/>
          <w:spacing w:val="4"/>
          <w:sz w:val="28"/>
          <w:szCs w:val="28"/>
          <w:lang w:val="en-US" w:eastAsia="zh-CN"/>
        </w:rPr>
        <w:t>221.31</w:t>
      </w:r>
      <w:r>
        <w:rPr>
          <w:rFonts w:ascii="宋体" w:hAnsi="宋体" w:eastAsia="宋体" w:cs="宋体"/>
          <w:color w:val="auto"/>
          <w:spacing w:val="-1"/>
          <w:sz w:val="28"/>
          <w:szCs w:val="28"/>
        </w:rPr>
        <w:t>万平方米，远期湛江市房屋建筑</w:t>
      </w:r>
      <w:r>
        <w:rPr>
          <w:rFonts w:ascii="宋体" w:hAnsi="宋体" w:eastAsia="宋体" w:cs="宋体"/>
          <w:color w:val="auto"/>
          <w:spacing w:val="-2"/>
          <w:sz w:val="28"/>
          <w:szCs w:val="28"/>
        </w:rPr>
        <w:t>施工新开工面积为</w:t>
      </w:r>
      <w:r>
        <w:rPr>
          <w:rFonts w:hint="eastAsia" w:ascii="Calibri" w:hAnsi="Calibri" w:eastAsia="宋体" w:cs="Calibri"/>
          <w:b/>
          <w:bCs/>
          <w:color w:val="auto"/>
          <w:spacing w:val="4"/>
          <w:sz w:val="28"/>
          <w:szCs w:val="28"/>
          <w:lang w:val="en-US" w:eastAsia="zh-CN"/>
        </w:rPr>
        <w:t>154.92</w:t>
      </w:r>
      <w:r>
        <w:rPr>
          <w:rFonts w:ascii="宋体" w:hAnsi="宋体" w:eastAsia="宋体" w:cs="宋体"/>
          <w:color w:val="auto"/>
          <w:spacing w:val="-2"/>
          <w:sz w:val="28"/>
          <w:szCs w:val="28"/>
        </w:rPr>
        <w:t>万平</w:t>
      </w:r>
      <w:r>
        <w:rPr>
          <w:rFonts w:ascii="宋体" w:hAnsi="宋体" w:eastAsia="宋体" w:cs="宋体"/>
          <w:color w:val="auto"/>
          <w:spacing w:val="-4"/>
          <w:sz w:val="28"/>
          <w:szCs w:val="28"/>
        </w:rPr>
        <w:t>方米。</w:t>
      </w:r>
    </w:p>
    <w:p w14:paraId="6D644A0B">
      <w:pPr>
        <w:spacing w:before="2" w:line="400" w:lineRule="auto"/>
        <w:ind w:left="123" w:right="211" w:firstLine="559"/>
        <w:jc w:val="both"/>
        <w:rPr>
          <w:rFonts w:ascii="宋体" w:hAnsi="宋体" w:eastAsia="宋体" w:cs="宋体"/>
          <w:color w:val="auto"/>
          <w:sz w:val="28"/>
          <w:szCs w:val="28"/>
        </w:rPr>
      </w:pPr>
      <w:r>
        <w:rPr>
          <w:rFonts w:ascii="宋体" w:hAnsi="宋体" w:eastAsia="宋体" w:cs="宋体"/>
          <w:color w:val="auto"/>
          <w:spacing w:val="2"/>
          <w:sz w:val="28"/>
          <w:szCs w:val="28"/>
        </w:rPr>
        <w:t>根据《建筑垃圾处理技术标准》（</w:t>
      </w:r>
      <w:r>
        <w:rPr>
          <w:rFonts w:ascii="Calibri" w:hAnsi="Calibri" w:eastAsia="Calibri" w:cs="Calibri"/>
          <w:b/>
          <w:bCs/>
          <w:color w:val="auto"/>
          <w:sz w:val="28"/>
          <w:szCs w:val="28"/>
        </w:rPr>
        <w:t>CJJ</w:t>
      </w:r>
      <w:r>
        <w:rPr>
          <w:rFonts w:ascii="Calibri" w:hAnsi="Calibri" w:eastAsia="Calibri" w:cs="Calibri"/>
          <w:b/>
          <w:bCs/>
          <w:color w:val="auto"/>
          <w:spacing w:val="2"/>
          <w:sz w:val="28"/>
          <w:szCs w:val="28"/>
        </w:rPr>
        <w:t>/T</w:t>
      </w:r>
      <w:r>
        <w:rPr>
          <w:rFonts w:ascii="Calibri" w:hAnsi="Calibri" w:eastAsia="Calibri" w:cs="Calibri"/>
          <w:b/>
          <w:bCs/>
          <w:color w:val="auto"/>
          <w:spacing w:val="33"/>
          <w:sz w:val="28"/>
          <w:szCs w:val="28"/>
        </w:rPr>
        <w:t xml:space="preserve"> </w:t>
      </w:r>
      <w:r>
        <w:rPr>
          <w:rFonts w:ascii="Calibri" w:hAnsi="Calibri" w:eastAsia="Calibri" w:cs="Calibri"/>
          <w:b/>
          <w:bCs/>
          <w:color w:val="auto"/>
          <w:spacing w:val="2"/>
          <w:sz w:val="28"/>
          <w:szCs w:val="28"/>
        </w:rPr>
        <w:t>134-2019</w:t>
      </w:r>
      <w:r>
        <w:rPr>
          <w:rFonts w:ascii="宋体" w:hAnsi="宋体" w:eastAsia="宋体" w:cs="宋体"/>
          <w:color w:val="auto"/>
          <w:spacing w:val="2"/>
          <w:sz w:val="28"/>
          <w:szCs w:val="28"/>
        </w:rPr>
        <w:t>）以及《住房和城乡建设部关</w:t>
      </w:r>
      <w:r>
        <w:rPr>
          <w:rFonts w:ascii="宋体" w:hAnsi="宋体" w:eastAsia="宋体" w:cs="宋体"/>
          <w:color w:val="auto"/>
          <w:sz w:val="28"/>
          <w:szCs w:val="28"/>
        </w:rPr>
        <w:t xml:space="preserve"> </w:t>
      </w:r>
      <w:r>
        <w:rPr>
          <w:rFonts w:ascii="宋体" w:hAnsi="宋体" w:eastAsia="宋体" w:cs="宋体"/>
          <w:color w:val="auto"/>
          <w:spacing w:val="-3"/>
          <w:sz w:val="28"/>
          <w:szCs w:val="28"/>
        </w:rPr>
        <w:t>于推进建筑垃圾减量化的指导意见》，本规划以每万平方米房屋建筑施</w:t>
      </w:r>
      <w:r>
        <w:rPr>
          <w:rFonts w:ascii="宋体" w:hAnsi="宋体" w:eastAsia="宋体" w:cs="宋体"/>
          <w:color w:val="auto"/>
          <w:spacing w:val="-4"/>
          <w:sz w:val="28"/>
          <w:szCs w:val="28"/>
        </w:rPr>
        <w:t>工新开工面积</w:t>
      </w:r>
      <w:r>
        <w:rPr>
          <w:rFonts w:ascii="宋体" w:hAnsi="宋体" w:eastAsia="宋体" w:cs="宋体"/>
          <w:color w:val="auto"/>
          <w:sz w:val="28"/>
          <w:szCs w:val="28"/>
        </w:rPr>
        <w:t xml:space="preserve"> </w:t>
      </w:r>
      <w:r>
        <w:rPr>
          <w:rFonts w:ascii="宋体" w:hAnsi="宋体" w:eastAsia="宋体" w:cs="宋体"/>
          <w:color w:val="auto"/>
          <w:spacing w:val="-3"/>
          <w:sz w:val="28"/>
          <w:szCs w:val="28"/>
        </w:rPr>
        <w:t>产生</w:t>
      </w:r>
      <w:r>
        <w:rPr>
          <w:rFonts w:ascii="宋体" w:hAnsi="宋体" w:eastAsia="宋体" w:cs="宋体"/>
          <w:color w:val="auto"/>
          <w:spacing w:val="-59"/>
          <w:sz w:val="28"/>
          <w:szCs w:val="28"/>
        </w:rPr>
        <w:t xml:space="preserve"> </w:t>
      </w:r>
      <w:r>
        <w:rPr>
          <w:rFonts w:ascii="Calibri" w:hAnsi="Calibri" w:eastAsia="Calibri" w:cs="Calibri"/>
          <w:b/>
          <w:bCs/>
          <w:color w:val="auto"/>
          <w:spacing w:val="-3"/>
          <w:sz w:val="28"/>
          <w:szCs w:val="28"/>
        </w:rPr>
        <w:t>300</w:t>
      </w:r>
      <w:r>
        <w:rPr>
          <w:rFonts w:ascii="Calibri" w:hAnsi="Calibri" w:eastAsia="Calibri" w:cs="Calibri"/>
          <w:b/>
          <w:bCs/>
          <w:color w:val="auto"/>
          <w:spacing w:val="32"/>
          <w:sz w:val="28"/>
          <w:szCs w:val="28"/>
        </w:rPr>
        <w:t xml:space="preserve"> </w:t>
      </w:r>
      <w:r>
        <w:rPr>
          <w:rFonts w:ascii="宋体" w:hAnsi="宋体" w:eastAsia="宋体" w:cs="宋体"/>
          <w:color w:val="auto"/>
          <w:spacing w:val="-3"/>
          <w:sz w:val="28"/>
          <w:szCs w:val="28"/>
        </w:rPr>
        <w:t>吨工程垃圾为计算标准。</w:t>
      </w:r>
    </w:p>
    <w:p w14:paraId="490ADC2E">
      <w:pPr>
        <w:spacing w:before="50" w:line="383" w:lineRule="auto"/>
        <w:ind w:left="124" w:right="214" w:firstLine="559"/>
        <w:rPr>
          <w:rFonts w:ascii="宋体" w:hAnsi="宋体" w:eastAsia="宋体" w:cs="宋体"/>
          <w:color w:val="auto"/>
          <w:sz w:val="28"/>
          <w:szCs w:val="28"/>
        </w:rPr>
      </w:pPr>
      <w:r>
        <w:rPr>
          <w:rFonts w:ascii="宋体" w:hAnsi="宋体" w:eastAsia="宋体" w:cs="宋体"/>
          <w:color w:val="auto"/>
          <w:spacing w:val="4"/>
          <w:sz w:val="28"/>
          <w:szCs w:val="28"/>
        </w:rPr>
        <w:t>规划预测近期工程垃圾产生量</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近期房屋建筑施工新开工面积（</w:t>
      </w:r>
      <w:r>
        <w:rPr>
          <w:rFonts w:hint="eastAsia" w:ascii="Calibri" w:hAnsi="Calibri" w:eastAsia="宋体" w:cs="Calibri"/>
          <w:b/>
          <w:bCs/>
          <w:color w:val="auto"/>
          <w:spacing w:val="4"/>
          <w:sz w:val="28"/>
          <w:szCs w:val="28"/>
          <w:lang w:val="en-US" w:eastAsia="zh-CN"/>
        </w:rPr>
        <w:t>221.31</w:t>
      </w:r>
      <w:r>
        <w:rPr>
          <w:rFonts w:ascii="宋体" w:hAnsi="宋体" w:eastAsia="宋体" w:cs="宋体"/>
          <w:color w:val="auto"/>
          <w:spacing w:val="4"/>
          <w:sz w:val="28"/>
          <w:szCs w:val="28"/>
        </w:rPr>
        <w:t>万平方米</w:t>
      </w:r>
      <w:r>
        <w:rPr>
          <w:rFonts w:ascii="Calibri" w:hAnsi="Calibri" w:eastAsia="Calibri" w:cs="Calibri"/>
          <w:b/>
          <w:bCs/>
          <w:color w:val="auto"/>
          <w:spacing w:val="4"/>
          <w:sz w:val="28"/>
          <w:szCs w:val="28"/>
        </w:rPr>
        <w:t>/</w:t>
      </w:r>
      <w:r>
        <w:rPr>
          <w:rFonts w:ascii="Calibri" w:hAnsi="Calibri" w:eastAsia="Calibri" w:cs="Calibri"/>
          <w:b/>
          <w:bCs/>
          <w:color w:val="auto"/>
          <w:sz w:val="28"/>
          <w:szCs w:val="28"/>
        </w:rPr>
        <w:t xml:space="preserve"> </w:t>
      </w:r>
      <w:r>
        <w:rPr>
          <w:rFonts w:ascii="宋体" w:hAnsi="宋体" w:eastAsia="宋体" w:cs="宋体"/>
          <w:color w:val="auto"/>
          <w:spacing w:val="-6"/>
          <w:sz w:val="28"/>
          <w:szCs w:val="28"/>
        </w:rPr>
        <w:t>年）</w:t>
      </w:r>
      <w:r>
        <w:rPr>
          <w:rFonts w:ascii="宋体" w:hAnsi="宋体" w:eastAsia="宋体" w:cs="宋体"/>
          <w:color w:val="auto"/>
          <w:spacing w:val="-82"/>
          <w:sz w:val="28"/>
          <w:szCs w:val="28"/>
        </w:rPr>
        <w:t xml:space="preserve"> </w:t>
      </w:r>
      <w:r>
        <w:rPr>
          <w:rFonts w:ascii="宋体" w:hAnsi="宋体" w:eastAsia="宋体" w:cs="宋体"/>
          <w:color w:val="auto"/>
          <w:spacing w:val="-6"/>
          <w:sz w:val="28"/>
          <w:szCs w:val="28"/>
        </w:rPr>
        <w:t>×</w:t>
      </w:r>
      <w:r>
        <w:rPr>
          <w:rFonts w:ascii="Calibri" w:hAnsi="Calibri" w:eastAsia="Calibri" w:cs="Calibri"/>
          <w:b/>
          <w:bCs/>
          <w:color w:val="auto"/>
          <w:spacing w:val="-6"/>
          <w:sz w:val="28"/>
          <w:szCs w:val="28"/>
        </w:rPr>
        <w:t>300</w:t>
      </w:r>
      <w:r>
        <w:rPr>
          <w:rFonts w:ascii="Calibri" w:hAnsi="Calibri" w:eastAsia="Calibri" w:cs="Calibri"/>
          <w:b/>
          <w:bCs/>
          <w:color w:val="auto"/>
          <w:spacing w:val="30"/>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w:t>
      </w:r>
      <w:r>
        <w:rPr>
          <w:rFonts w:ascii="宋体" w:hAnsi="宋体" w:eastAsia="宋体" w:cs="宋体"/>
          <w:color w:val="auto"/>
          <w:spacing w:val="-6"/>
          <w:sz w:val="28"/>
          <w:szCs w:val="28"/>
        </w:rPr>
        <w:t>万平方米≈</w:t>
      </w:r>
      <w:r>
        <w:rPr>
          <w:rFonts w:hint="eastAsia" w:ascii="Calibri" w:hAnsi="Calibri" w:eastAsia="宋体" w:cs="Calibri"/>
          <w:b/>
          <w:bCs/>
          <w:color w:val="auto"/>
          <w:spacing w:val="-5"/>
          <w:sz w:val="28"/>
          <w:szCs w:val="28"/>
          <w:lang w:val="en-US" w:eastAsia="zh-CN"/>
        </w:rPr>
        <w:t>66392.40</w:t>
      </w:r>
      <w:r>
        <w:rPr>
          <w:rFonts w:ascii="Calibri" w:hAnsi="Calibri" w:eastAsia="Calibri" w:cs="Calibri"/>
          <w:b/>
          <w:bCs/>
          <w:color w:val="auto"/>
          <w:spacing w:val="29"/>
          <w:sz w:val="28"/>
          <w:szCs w:val="28"/>
        </w:rPr>
        <w:t xml:space="preserve"> </w:t>
      </w:r>
      <w:r>
        <w:rPr>
          <w:rFonts w:ascii="宋体" w:hAnsi="宋体" w:eastAsia="宋体" w:cs="宋体"/>
          <w:color w:val="auto"/>
          <w:spacing w:val="-6"/>
          <w:sz w:val="28"/>
          <w:szCs w:val="28"/>
        </w:rPr>
        <w:t>吨</w:t>
      </w:r>
      <w:r>
        <w:rPr>
          <w:rFonts w:ascii="Calibri" w:hAnsi="Calibri" w:eastAsia="Calibri" w:cs="Calibri"/>
          <w:b/>
          <w:bCs/>
          <w:color w:val="auto"/>
          <w:spacing w:val="-6"/>
          <w:sz w:val="28"/>
          <w:szCs w:val="28"/>
        </w:rPr>
        <w:t>/</w:t>
      </w:r>
      <w:r>
        <w:rPr>
          <w:rFonts w:ascii="宋体" w:hAnsi="宋体" w:eastAsia="宋体" w:cs="宋体"/>
          <w:color w:val="auto"/>
          <w:spacing w:val="-6"/>
          <w:sz w:val="28"/>
          <w:szCs w:val="28"/>
        </w:rPr>
        <w:t>年；</w:t>
      </w:r>
    </w:p>
    <w:p w14:paraId="70D5FCE8">
      <w:pPr>
        <w:spacing w:before="85" w:line="376" w:lineRule="exact"/>
        <w:ind w:left="682"/>
        <w:rPr>
          <w:rFonts w:ascii="宋体" w:hAnsi="宋体" w:eastAsia="宋体" w:cs="宋体"/>
          <w:color w:val="auto"/>
          <w:sz w:val="28"/>
          <w:szCs w:val="28"/>
        </w:rPr>
      </w:pPr>
      <w:r>
        <w:rPr>
          <w:rFonts w:ascii="宋体" w:hAnsi="宋体" w:eastAsia="宋体" w:cs="宋体"/>
          <w:color w:val="auto"/>
          <w:position w:val="2"/>
          <w:sz w:val="28"/>
          <w:szCs w:val="28"/>
        </w:rPr>
        <w:t>远期工程渣土产生量</w:t>
      </w:r>
      <w:r>
        <w:rPr>
          <w:rFonts w:ascii="Calibri" w:hAnsi="Calibri" w:eastAsia="Calibri" w:cs="Calibri"/>
          <w:b/>
          <w:bCs/>
          <w:color w:val="auto"/>
          <w:position w:val="2"/>
          <w:sz w:val="28"/>
          <w:szCs w:val="28"/>
        </w:rPr>
        <w:t>=</w:t>
      </w:r>
      <w:r>
        <w:rPr>
          <w:rFonts w:ascii="宋体" w:hAnsi="宋体" w:eastAsia="宋体" w:cs="宋体"/>
          <w:color w:val="auto"/>
          <w:position w:val="2"/>
          <w:sz w:val="28"/>
          <w:szCs w:val="28"/>
        </w:rPr>
        <w:t>远期房屋建筑施工新开工面积（</w:t>
      </w:r>
      <w:r>
        <w:rPr>
          <w:rFonts w:hint="eastAsia" w:ascii="Calibri" w:hAnsi="Calibri" w:eastAsia="Calibri" w:cs="Calibri"/>
          <w:b/>
          <w:bCs/>
          <w:color w:val="auto"/>
          <w:sz w:val="28"/>
          <w:szCs w:val="28"/>
          <w:lang w:val="en-US" w:eastAsia="zh-CN"/>
        </w:rPr>
        <w:t>154.92</w:t>
      </w:r>
      <w:r>
        <w:rPr>
          <w:rFonts w:ascii="宋体" w:hAnsi="宋体" w:eastAsia="宋体" w:cs="宋体"/>
          <w:color w:val="auto"/>
          <w:position w:val="2"/>
          <w:sz w:val="28"/>
          <w:szCs w:val="28"/>
        </w:rPr>
        <w:t>万平方米</w:t>
      </w:r>
      <w:r>
        <w:rPr>
          <w:rFonts w:ascii="Calibri" w:hAnsi="Calibri" w:eastAsia="Calibri" w:cs="Calibri"/>
          <w:b/>
          <w:bCs/>
          <w:color w:val="auto"/>
          <w:position w:val="2"/>
          <w:sz w:val="28"/>
          <w:szCs w:val="28"/>
        </w:rPr>
        <w:t>/</w:t>
      </w:r>
      <w:r>
        <w:rPr>
          <w:rFonts w:ascii="宋体" w:hAnsi="宋体" w:eastAsia="宋体" w:cs="宋体"/>
          <w:color w:val="auto"/>
          <w:position w:val="2"/>
          <w:sz w:val="28"/>
          <w:szCs w:val="28"/>
        </w:rPr>
        <w:t>年）</w:t>
      </w:r>
      <w:r>
        <w:rPr>
          <w:rFonts w:ascii="宋体" w:hAnsi="宋体" w:eastAsia="宋体" w:cs="宋体"/>
          <w:color w:val="auto"/>
          <w:spacing w:val="-86"/>
          <w:position w:val="2"/>
          <w:sz w:val="28"/>
          <w:szCs w:val="28"/>
        </w:rPr>
        <w:t xml:space="preserve"> </w:t>
      </w:r>
      <w:r>
        <w:rPr>
          <w:rFonts w:ascii="宋体" w:hAnsi="宋体" w:eastAsia="宋体" w:cs="宋体"/>
          <w:color w:val="auto"/>
          <w:position w:val="2"/>
          <w:sz w:val="28"/>
          <w:szCs w:val="28"/>
        </w:rPr>
        <w:t>×</w:t>
      </w:r>
    </w:p>
    <w:p w14:paraId="29413540">
      <w:pPr>
        <w:spacing w:before="248" w:line="376" w:lineRule="exact"/>
        <w:ind w:left="126"/>
        <w:rPr>
          <w:rFonts w:ascii="宋体" w:hAnsi="宋体" w:eastAsia="宋体" w:cs="宋体"/>
          <w:color w:val="auto"/>
          <w:sz w:val="28"/>
          <w:szCs w:val="28"/>
        </w:rPr>
      </w:pPr>
      <w:r>
        <w:rPr>
          <w:rFonts w:ascii="Calibri" w:hAnsi="Calibri" w:eastAsia="Calibri" w:cs="Calibri"/>
          <w:b/>
          <w:bCs/>
          <w:color w:val="auto"/>
          <w:spacing w:val="-5"/>
          <w:position w:val="2"/>
          <w:sz w:val="28"/>
          <w:szCs w:val="28"/>
        </w:rPr>
        <w:t>300</w:t>
      </w:r>
      <w:r>
        <w:rPr>
          <w:rFonts w:ascii="Calibri" w:hAnsi="Calibri" w:eastAsia="Calibri" w:cs="Calibri"/>
          <w:b/>
          <w:bCs/>
          <w:color w:val="auto"/>
          <w:spacing w:val="39"/>
          <w:position w:val="2"/>
          <w:sz w:val="28"/>
          <w:szCs w:val="28"/>
        </w:rPr>
        <w:t xml:space="preserve"> </w:t>
      </w:r>
      <w:r>
        <w:rPr>
          <w:rFonts w:ascii="宋体" w:hAnsi="宋体" w:eastAsia="宋体" w:cs="宋体"/>
          <w:color w:val="auto"/>
          <w:spacing w:val="-5"/>
          <w:position w:val="2"/>
          <w:sz w:val="28"/>
          <w:szCs w:val="28"/>
        </w:rPr>
        <w:t>吨</w:t>
      </w:r>
      <w:r>
        <w:rPr>
          <w:rFonts w:ascii="Calibri" w:hAnsi="Calibri" w:eastAsia="Calibri" w:cs="Calibri"/>
          <w:b/>
          <w:bCs/>
          <w:color w:val="auto"/>
          <w:spacing w:val="-5"/>
          <w:position w:val="2"/>
          <w:sz w:val="28"/>
          <w:szCs w:val="28"/>
        </w:rPr>
        <w:t>/</w:t>
      </w:r>
      <w:r>
        <w:rPr>
          <w:rFonts w:ascii="宋体" w:hAnsi="宋体" w:eastAsia="宋体" w:cs="宋体"/>
          <w:color w:val="auto"/>
          <w:spacing w:val="-5"/>
          <w:position w:val="2"/>
          <w:sz w:val="28"/>
          <w:szCs w:val="28"/>
        </w:rPr>
        <w:t>万平方米≈</w:t>
      </w:r>
      <w:r>
        <w:rPr>
          <w:rFonts w:hint="eastAsia" w:ascii="Calibri" w:hAnsi="Calibri" w:eastAsia="宋体" w:cs="Calibri"/>
          <w:b/>
          <w:bCs/>
          <w:color w:val="auto"/>
          <w:spacing w:val="-5"/>
          <w:sz w:val="28"/>
          <w:szCs w:val="28"/>
          <w:lang w:val="en-US" w:eastAsia="zh-CN"/>
        </w:rPr>
        <w:t>46474.68</w:t>
      </w:r>
      <w:r>
        <w:rPr>
          <w:rFonts w:ascii="宋体" w:hAnsi="宋体" w:eastAsia="宋体" w:cs="宋体"/>
          <w:color w:val="auto"/>
          <w:spacing w:val="-5"/>
          <w:position w:val="2"/>
          <w:sz w:val="28"/>
          <w:szCs w:val="28"/>
        </w:rPr>
        <w:t>吨</w:t>
      </w:r>
      <w:r>
        <w:rPr>
          <w:rFonts w:ascii="Calibri" w:hAnsi="Calibri" w:eastAsia="Calibri" w:cs="Calibri"/>
          <w:b/>
          <w:bCs/>
          <w:color w:val="auto"/>
          <w:spacing w:val="-5"/>
          <w:position w:val="2"/>
          <w:sz w:val="28"/>
          <w:szCs w:val="28"/>
        </w:rPr>
        <w:t>/</w:t>
      </w:r>
      <w:r>
        <w:rPr>
          <w:rFonts w:ascii="宋体" w:hAnsi="宋体" w:eastAsia="宋体" w:cs="宋体"/>
          <w:color w:val="auto"/>
          <w:spacing w:val="-5"/>
          <w:position w:val="2"/>
          <w:sz w:val="28"/>
          <w:szCs w:val="28"/>
        </w:rPr>
        <w:t>年。</w:t>
      </w:r>
    </w:p>
    <w:p w14:paraId="4C27E951">
      <w:pPr>
        <w:kinsoku w:val="0"/>
        <w:autoSpaceDE w:val="0"/>
        <w:autoSpaceDN w:val="0"/>
        <w:adjustRightInd w:val="0"/>
        <w:snapToGrid w:val="0"/>
        <w:spacing w:before="294" w:line="220" w:lineRule="auto"/>
        <w:ind w:left="2923"/>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3.2-4  </w:t>
      </w:r>
      <w:r>
        <w:rPr>
          <w:rFonts w:hint="eastAsia" w:ascii="宋体" w:hAnsi="宋体" w:eastAsia="宋体" w:cs="宋体"/>
          <w:b/>
          <w:bCs/>
          <w:snapToGrid w:val="0"/>
          <w:color w:val="auto"/>
          <w:spacing w:val="-3"/>
          <w:kern w:val="0"/>
          <w:sz w:val="28"/>
          <w:szCs w:val="28"/>
          <w:lang w:val="en-US" w:eastAsia="zh-CN" w:bidi="ar-SA"/>
        </w:rPr>
        <w:t>经开</w:t>
      </w:r>
      <w:r>
        <w:rPr>
          <w:rFonts w:ascii="宋体" w:hAnsi="宋体" w:eastAsia="宋体" w:cs="宋体"/>
          <w:b/>
          <w:bCs/>
          <w:snapToGrid w:val="0"/>
          <w:color w:val="auto"/>
          <w:spacing w:val="-3"/>
          <w:kern w:val="0"/>
          <w:sz w:val="28"/>
          <w:szCs w:val="28"/>
          <w:lang w:val="en-US" w:eastAsia="en-US" w:bidi="ar-SA"/>
        </w:rPr>
        <w:t>区工程垃圾产生量（吨</w:t>
      </w:r>
      <w:r>
        <w:rPr>
          <w:rFonts w:ascii="Arial" w:hAnsi="Arial" w:eastAsia="Arial" w:cs="Arial"/>
          <w:b/>
          <w:bCs/>
          <w:snapToGrid w:val="0"/>
          <w:color w:val="auto"/>
          <w:spacing w:val="-3"/>
          <w:kern w:val="0"/>
          <w:sz w:val="28"/>
          <w:szCs w:val="28"/>
          <w:lang w:val="en-US" w:eastAsia="en-US" w:bidi="ar-SA"/>
        </w:rPr>
        <w:t>/</w:t>
      </w:r>
      <w:r>
        <w:rPr>
          <w:rFonts w:ascii="宋体" w:hAnsi="宋体" w:eastAsia="宋体" w:cs="宋体"/>
          <w:b/>
          <w:bCs/>
          <w:snapToGrid w:val="0"/>
          <w:color w:val="auto"/>
          <w:spacing w:val="-3"/>
          <w:kern w:val="0"/>
          <w:sz w:val="28"/>
          <w:szCs w:val="28"/>
          <w:lang w:val="en-US" w:eastAsia="en-US" w:bidi="ar-SA"/>
        </w:rPr>
        <w:t>年）</w:t>
      </w:r>
    </w:p>
    <w:p w14:paraId="33723BC4">
      <w:pPr>
        <w:spacing w:line="119" w:lineRule="exact"/>
        <w:rPr>
          <w:color w:val="auto"/>
        </w:rPr>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2"/>
        <w:gridCol w:w="2614"/>
        <w:gridCol w:w="2617"/>
        <w:gridCol w:w="2622"/>
      </w:tblGrid>
      <w:tr w14:paraId="3BAE3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22" w:type="dxa"/>
            <w:vAlign w:val="top"/>
          </w:tcPr>
          <w:p w14:paraId="64CB31FE">
            <w:pPr>
              <w:spacing w:before="175" w:line="221" w:lineRule="auto"/>
              <w:ind w:left="1042"/>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2614" w:type="dxa"/>
            <w:vAlign w:val="top"/>
          </w:tcPr>
          <w:p w14:paraId="04456C81">
            <w:pPr>
              <w:spacing w:before="175" w:line="221" w:lineRule="auto"/>
              <w:ind w:left="1033"/>
              <w:rPr>
                <w:rFonts w:ascii="宋体" w:hAnsi="宋体" w:eastAsia="宋体" w:cs="宋体"/>
                <w:color w:val="auto"/>
                <w:sz w:val="28"/>
                <w:szCs w:val="28"/>
              </w:rPr>
            </w:pPr>
            <w:r>
              <w:rPr>
                <w:rFonts w:ascii="宋体" w:hAnsi="宋体" w:eastAsia="宋体" w:cs="宋体"/>
                <w:color w:val="auto"/>
                <w:spacing w:val="-5"/>
                <w:sz w:val="28"/>
                <w:szCs w:val="28"/>
              </w:rPr>
              <w:t>近期</w:t>
            </w:r>
          </w:p>
        </w:tc>
        <w:tc>
          <w:tcPr>
            <w:tcW w:w="2617" w:type="dxa"/>
            <w:vAlign w:val="top"/>
          </w:tcPr>
          <w:p w14:paraId="0499BECC">
            <w:pPr>
              <w:spacing w:before="175" w:line="221" w:lineRule="auto"/>
              <w:ind w:left="1036"/>
              <w:rPr>
                <w:rFonts w:ascii="宋体" w:hAnsi="宋体" w:eastAsia="宋体" w:cs="宋体"/>
                <w:color w:val="auto"/>
                <w:sz w:val="28"/>
                <w:szCs w:val="28"/>
              </w:rPr>
            </w:pPr>
            <w:r>
              <w:rPr>
                <w:rFonts w:ascii="宋体" w:hAnsi="宋体" w:eastAsia="宋体" w:cs="宋体"/>
                <w:color w:val="auto"/>
                <w:spacing w:val="-5"/>
                <w:sz w:val="28"/>
                <w:szCs w:val="28"/>
              </w:rPr>
              <w:t>远期</w:t>
            </w:r>
          </w:p>
        </w:tc>
        <w:tc>
          <w:tcPr>
            <w:tcW w:w="2622" w:type="dxa"/>
            <w:vAlign w:val="top"/>
          </w:tcPr>
          <w:p w14:paraId="155049E4">
            <w:pPr>
              <w:spacing w:before="176" w:line="221" w:lineRule="auto"/>
              <w:ind w:left="1041"/>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4C8F0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622" w:type="dxa"/>
            <w:vAlign w:val="top"/>
          </w:tcPr>
          <w:p w14:paraId="5CE4E09F">
            <w:pPr>
              <w:spacing w:before="171" w:line="221" w:lineRule="auto"/>
              <w:ind w:left="762"/>
              <w:rPr>
                <w:rFonts w:ascii="宋体" w:hAnsi="宋体" w:eastAsia="宋体" w:cs="宋体"/>
                <w:color w:val="auto"/>
                <w:sz w:val="28"/>
                <w:szCs w:val="28"/>
              </w:rPr>
            </w:pPr>
            <w:r>
              <w:rPr>
                <w:rFonts w:ascii="宋体" w:hAnsi="宋体" w:eastAsia="宋体" w:cs="宋体"/>
                <w:color w:val="auto"/>
                <w:spacing w:val="-4"/>
                <w:sz w:val="28"/>
                <w:szCs w:val="28"/>
              </w:rPr>
              <w:t>工程垃圾</w:t>
            </w:r>
          </w:p>
        </w:tc>
        <w:tc>
          <w:tcPr>
            <w:tcW w:w="2614" w:type="dxa"/>
            <w:vAlign w:val="top"/>
          </w:tcPr>
          <w:p w14:paraId="61EEF046">
            <w:pPr>
              <w:spacing w:before="215" w:line="184" w:lineRule="auto"/>
              <w:ind w:left="837"/>
              <w:rPr>
                <w:rFonts w:hint="default" w:ascii="黑体" w:hAnsi="黑体" w:eastAsia="黑体" w:cs="黑体"/>
                <w:color w:val="auto"/>
                <w:sz w:val="28"/>
                <w:szCs w:val="28"/>
                <w:lang w:val="en-US" w:eastAsia="zh-CN"/>
              </w:rPr>
            </w:pPr>
            <w:r>
              <w:rPr>
                <w:rFonts w:hint="eastAsia" w:ascii="Calibri" w:hAnsi="Calibri" w:eastAsia="宋体" w:cs="Calibri"/>
                <w:b/>
                <w:bCs/>
                <w:color w:val="auto"/>
                <w:spacing w:val="-5"/>
                <w:sz w:val="28"/>
                <w:szCs w:val="28"/>
                <w:lang w:val="en-US" w:eastAsia="zh-CN"/>
              </w:rPr>
              <w:t>66392.40</w:t>
            </w:r>
          </w:p>
        </w:tc>
        <w:tc>
          <w:tcPr>
            <w:tcW w:w="2617" w:type="dxa"/>
            <w:vAlign w:val="top"/>
          </w:tcPr>
          <w:p w14:paraId="45C8B171">
            <w:pPr>
              <w:spacing w:before="215" w:line="184" w:lineRule="auto"/>
              <w:ind w:left="893"/>
              <w:rPr>
                <w:rFonts w:hint="default" w:ascii="黑体" w:hAnsi="黑体" w:eastAsia="黑体" w:cs="黑体"/>
                <w:color w:val="auto"/>
                <w:sz w:val="28"/>
                <w:szCs w:val="28"/>
                <w:lang w:val="en-US" w:eastAsia="zh-CN"/>
              </w:rPr>
            </w:pPr>
            <w:r>
              <w:rPr>
                <w:rFonts w:hint="eastAsia" w:ascii="Calibri" w:hAnsi="Calibri" w:eastAsia="宋体" w:cs="Calibri"/>
                <w:b/>
                <w:bCs/>
                <w:color w:val="auto"/>
                <w:spacing w:val="-5"/>
                <w:sz w:val="28"/>
                <w:szCs w:val="28"/>
                <w:lang w:val="en-US" w:eastAsia="zh-CN"/>
              </w:rPr>
              <w:t>46474.68</w:t>
            </w:r>
          </w:p>
        </w:tc>
        <w:tc>
          <w:tcPr>
            <w:tcW w:w="2622" w:type="dxa"/>
            <w:vAlign w:val="top"/>
          </w:tcPr>
          <w:p w14:paraId="706D8388">
            <w:pPr>
              <w:rPr>
                <w:rFonts w:ascii="Arial"/>
                <w:color w:val="auto"/>
                <w:sz w:val="21"/>
              </w:rPr>
            </w:pPr>
          </w:p>
        </w:tc>
      </w:tr>
    </w:tbl>
    <w:p w14:paraId="4E32C318">
      <w:pPr>
        <w:kinsoku w:val="0"/>
        <w:autoSpaceDE w:val="0"/>
        <w:autoSpaceDN w:val="0"/>
        <w:adjustRightInd w:val="0"/>
        <w:snapToGrid w:val="0"/>
        <w:spacing w:line="349" w:lineRule="auto"/>
        <w:jc w:val="left"/>
        <w:textAlignment w:val="baseline"/>
        <w:rPr>
          <w:rFonts w:ascii="Arial" w:hAnsi="Arial" w:eastAsia="Arial" w:cs="Arial"/>
          <w:snapToGrid w:val="0"/>
          <w:color w:val="auto"/>
          <w:kern w:val="0"/>
          <w:sz w:val="21"/>
          <w:szCs w:val="21"/>
          <w:lang w:val="en-US" w:eastAsia="en-US" w:bidi="ar-SA"/>
        </w:rPr>
      </w:pPr>
    </w:p>
    <w:p w14:paraId="69193A8D">
      <w:pPr>
        <w:kinsoku w:val="0"/>
        <w:autoSpaceDE w:val="0"/>
        <w:autoSpaceDN w:val="0"/>
        <w:adjustRightInd w:val="0"/>
        <w:snapToGrid w:val="0"/>
        <w:spacing w:before="92" w:line="220" w:lineRule="auto"/>
        <w:ind w:left="123"/>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"3.2.2.4"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3.2.2.4</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拆除垃圾产生量预测</w:t>
      </w:r>
    </w:p>
    <w:p w14:paraId="3C92264B">
      <w:pPr>
        <w:spacing w:before="289" w:line="355" w:lineRule="auto"/>
        <w:ind w:left="124" w:right="204" w:firstLine="558"/>
        <w:jc w:val="both"/>
        <w:rPr>
          <w:rFonts w:ascii="宋体" w:hAnsi="宋体" w:eastAsia="宋体" w:cs="宋体"/>
          <w:color w:val="auto"/>
          <w:spacing w:val="-5"/>
          <w:sz w:val="28"/>
          <w:szCs w:val="28"/>
        </w:rPr>
      </w:pPr>
      <w:r>
        <w:rPr>
          <w:rFonts w:ascii="宋体" w:hAnsi="宋体" w:eastAsia="宋体" w:cs="宋体"/>
          <w:color w:val="auto"/>
          <w:spacing w:val="5"/>
          <w:sz w:val="28"/>
          <w:szCs w:val="28"/>
        </w:rPr>
        <w:t>拆除垃圾产生量在一定区间范围内波动，主要与区域范围内改造工程的实施相</w:t>
      </w:r>
      <w:r>
        <w:rPr>
          <w:rFonts w:ascii="宋体" w:hAnsi="宋体" w:eastAsia="宋体" w:cs="宋体"/>
          <w:color w:val="auto"/>
          <w:spacing w:val="1"/>
          <w:sz w:val="28"/>
          <w:szCs w:val="28"/>
        </w:rPr>
        <w:t xml:space="preserve"> </w:t>
      </w:r>
      <w:r>
        <w:rPr>
          <w:rFonts w:ascii="宋体" w:hAnsi="宋体" w:eastAsia="宋体" w:cs="宋体"/>
          <w:color w:val="auto"/>
          <w:spacing w:val="-3"/>
          <w:sz w:val="28"/>
          <w:szCs w:val="28"/>
        </w:rPr>
        <w:t>关；由于</w:t>
      </w:r>
      <w:r>
        <w:rPr>
          <w:rFonts w:hint="eastAsia" w:ascii="宋体" w:hAnsi="宋体" w:eastAsia="宋体" w:cs="宋体"/>
          <w:color w:val="auto"/>
          <w:spacing w:val="-3"/>
          <w:sz w:val="28"/>
          <w:szCs w:val="28"/>
          <w:lang w:eastAsia="zh-CN"/>
        </w:rPr>
        <w:t>经开</w:t>
      </w:r>
      <w:r>
        <w:rPr>
          <w:rFonts w:ascii="宋体" w:hAnsi="宋体" w:eastAsia="宋体" w:cs="宋体"/>
          <w:color w:val="auto"/>
          <w:spacing w:val="-3"/>
          <w:sz w:val="28"/>
          <w:szCs w:val="28"/>
        </w:rPr>
        <w:t>区的数据不齐全，无法根据实际改造工程对拆除</w:t>
      </w:r>
      <w:r>
        <w:rPr>
          <w:rFonts w:ascii="宋体" w:hAnsi="宋体" w:eastAsia="宋体" w:cs="宋体"/>
          <w:color w:val="auto"/>
          <w:spacing w:val="-4"/>
          <w:sz w:val="28"/>
          <w:szCs w:val="28"/>
        </w:rPr>
        <w:t>垃圾数据进行预测。按</w:t>
      </w:r>
      <w:r>
        <w:rPr>
          <w:rFonts w:ascii="宋体" w:hAnsi="宋体" w:eastAsia="宋体" w:cs="宋体"/>
          <w:color w:val="auto"/>
          <w:sz w:val="28"/>
          <w:szCs w:val="28"/>
        </w:rPr>
        <w:t xml:space="preserve"> 照湛江市区生活垃圾分类专项规划（</w:t>
      </w:r>
      <w:r>
        <w:rPr>
          <w:rFonts w:ascii="Calibri" w:hAnsi="Calibri" w:eastAsia="Calibri" w:cs="Calibri"/>
          <w:b/>
          <w:bCs/>
          <w:color w:val="auto"/>
          <w:sz w:val="28"/>
          <w:szCs w:val="28"/>
        </w:rPr>
        <w:t>2020-2035</w:t>
      </w:r>
      <w:r>
        <w:rPr>
          <w:rFonts w:ascii="Calibri" w:hAnsi="Calibri" w:eastAsia="Calibri" w:cs="Calibri"/>
          <w:b/>
          <w:bCs/>
          <w:color w:val="auto"/>
          <w:spacing w:val="17"/>
          <w:w w:val="101"/>
          <w:sz w:val="28"/>
          <w:szCs w:val="28"/>
        </w:rPr>
        <w:t xml:space="preserve"> </w:t>
      </w:r>
      <w:r>
        <w:rPr>
          <w:rFonts w:ascii="宋体" w:hAnsi="宋体" w:eastAsia="宋体" w:cs="宋体"/>
          <w:color w:val="auto"/>
          <w:spacing w:val="-1"/>
          <w:sz w:val="28"/>
          <w:szCs w:val="28"/>
        </w:rPr>
        <w:t>年</w:t>
      </w:r>
      <w:r>
        <w:rPr>
          <w:rFonts w:ascii="宋体" w:hAnsi="宋体" w:eastAsia="宋体" w:cs="宋体"/>
          <w:color w:val="auto"/>
          <w:spacing w:val="-3"/>
          <w:sz w:val="28"/>
          <w:szCs w:val="28"/>
        </w:rPr>
        <w:t>），</w:t>
      </w:r>
      <w:r>
        <w:rPr>
          <w:rFonts w:ascii="宋体" w:hAnsi="宋体" w:eastAsia="宋体" w:cs="宋体"/>
          <w:color w:val="auto"/>
          <w:spacing w:val="-1"/>
          <w:sz w:val="28"/>
          <w:szCs w:val="28"/>
        </w:rPr>
        <w:t>拆除垃圾按照新建建筑施工垃</w:t>
      </w:r>
      <w:r>
        <w:rPr>
          <w:rFonts w:ascii="宋体" w:hAnsi="宋体" w:eastAsia="宋体" w:cs="宋体"/>
          <w:color w:val="auto"/>
          <w:sz w:val="28"/>
          <w:szCs w:val="28"/>
        </w:rPr>
        <w:t xml:space="preserve"> </w:t>
      </w:r>
      <w:r>
        <w:rPr>
          <w:rFonts w:ascii="宋体" w:hAnsi="宋体" w:eastAsia="宋体" w:cs="宋体"/>
          <w:color w:val="auto"/>
          <w:spacing w:val="-5"/>
          <w:sz w:val="28"/>
          <w:szCs w:val="28"/>
        </w:rPr>
        <w:t>圾量</w:t>
      </w:r>
      <w:r>
        <w:rPr>
          <w:rFonts w:ascii="宋体" w:hAnsi="宋体" w:eastAsia="宋体" w:cs="宋体"/>
          <w:color w:val="auto"/>
          <w:spacing w:val="-45"/>
          <w:sz w:val="28"/>
          <w:szCs w:val="28"/>
        </w:rPr>
        <w:t xml:space="preserve"> </w:t>
      </w:r>
      <w:r>
        <w:rPr>
          <w:rFonts w:ascii="Calibri" w:hAnsi="Calibri" w:eastAsia="Calibri" w:cs="Calibri"/>
          <w:b/>
          <w:bCs/>
          <w:color w:val="auto"/>
          <w:spacing w:val="-5"/>
          <w:sz w:val="28"/>
          <w:szCs w:val="28"/>
        </w:rPr>
        <w:t>1:1</w:t>
      </w:r>
      <w:r>
        <w:rPr>
          <w:rFonts w:ascii="Calibri" w:hAnsi="Calibri" w:eastAsia="Calibri" w:cs="Calibri"/>
          <w:b/>
          <w:bCs/>
          <w:color w:val="auto"/>
          <w:spacing w:val="16"/>
          <w:w w:val="101"/>
          <w:sz w:val="28"/>
          <w:szCs w:val="28"/>
        </w:rPr>
        <w:t xml:space="preserve"> </w:t>
      </w:r>
      <w:r>
        <w:rPr>
          <w:rFonts w:ascii="宋体" w:hAnsi="宋体" w:eastAsia="宋体" w:cs="宋体"/>
          <w:color w:val="auto"/>
          <w:spacing w:val="-5"/>
          <w:sz w:val="28"/>
          <w:szCs w:val="28"/>
        </w:rPr>
        <w:t>进行估算。</w:t>
      </w:r>
    </w:p>
    <w:p w14:paraId="170808A5">
      <w:pPr>
        <w:kinsoku w:val="0"/>
        <w:autoSpaceDE w:val="0"/>
        <w:autoSpaceDN w:val="0"/>
        <w:adjustRightInd w:val="0"/>
        <w:snapToGrid w:val="0"/>
        <w:spacing w:before="54" w:line="220" w:lineRule="auto"/>
        <w:ind w:left="2921"/>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3.2-5  </w:t>
      </w:r>
      <w:r>
        <w:rPr>
          <w:rFonts w:hint="eastAsia" w:ascii="宋体" w:hAnsi="宋体" w:eastAsia="宋体" w:cs="宋体"/>
          <w:b/>
          <w:bCs/>
          <w:snapToGrid w:val="0"/>
          <w:color w:val="auto"/>
          <w:spacing w:val="-3"/>
          <w:kern w:val="0"/>
          <w:sz w:val="28"/>
          <w:szCs w:val="28"/>
          <w:lang w:val="en-US" w:eastAsia="zh-CN" w:bidi="ar-SA"/>
        </w:rPr>
        <w:t>经开</w:t>
      </w:r>
      <w:r>
        <w:rPr>
          <w:rFonts w:ascii="宋体" w:hAnsi="宋体" w:eastAsia="宋体" w:cs="宋体"/>
          <w:b/>
          <w:bCs/>
          <w:snapToGrid w:val="0"/>
          <w:color w:val="auto"/>
          <w:spacing w:val="-3"/>
          <w:kern w:val="0"/>
          <w:sz w:val="28"/>
          <w:szCs w:val="28"/>
          <w:lang w:val="en-US" w:eastAsia="en-US" w:bidi="ar-SA"/>
        </w:rPr>
        <w:t>区拆除垃圾产生量（吨</w:t>
      </w:r>
      <w:r>
        <w:rPr>
          <w:rFonts w:ascii="Arial" w:hAnsi="Arial" w:eastAsia="Arial" w:cs="Arial"/>
          <w:b/>
          <w:bCs/>
          <w:snapToGrid w:val="0"/>
          <w:color w:val="auto"/>
          <w:spacing w:val="-3"/>
          <w:kern w:val="0"/>
          <w:sz w:val="28"/>
          <w:szCs w:val="28"/>
          <w:lang w:val="en-US" w:eastAsia="en-US" w:bidi="ar-SA"/>
        </w:rPr>
        <w:t>/</w:t>
      </w:r>
      <w:r>
        <w:rPr>
          <w:rFonts w:ascii="宋体" w:hAnsi="宋体" w:eastAsia="宋体" w:cs="宋体"/>
          <w:b/>
          <w:bCs/>
          <w:snapToGrid w:val="0"/>
          <w:color w:val="auto"/>
          <w:spacing w:val="-3"/>
          <w:kern w:val="0"/>
          <w:sz w:val="28"/>
          <w:szCs w:val="28"/>
          <w:lang w:val="en-US" w:eastAsia="en-US" w:bidi="ar-SA"/>
        </w:rPr>
        <w:t>年）</w:t>
      </w:r>
    </w:p>
    <w:p w14:paraId="3D736CC3">
      <w:pPr>
        <w:spacing w:line="118" w:lineRule="exact"/>
        <w:rPr>
          <w:color w:val="auto"/>
        </w:rPr>
      </w:pP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9"/>
        <w:gridCol w:w="2615"/>
        <w:gridCol w:w="2617"/>
        <w:gridCol w:w="2622"/>
      </w:tblGrid>
      <w:tr w14:paraId="2A577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19" w:type="dxa"/>
            <w:vAlign w:val="top"/>
          </w:tcPr>
          <w:p w14:paraId="2BF01F10">
            <w:pPr>
              <w:spacing w:before="175" w:line="221" w:lineRule="auto"/>
              <w:ind w:left="1040"/>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2615" w:type="dxa"/>
            <w:vAlign w:val="top"/>
          </w:tcPr>
          <w:p w14:paraId="26E13C72">
            <w:pPr>
              <w:spacing w:before="175" w:line="221" w:lineRule="auto"/>
              <w:ind w:left="1033"/>
              <w:rPr>
                <w:rFonts w:ascii="宋体" w:hAnsi="宋体" w:eastAsia="宋体" w:cs="宋体"/>
                <w:color w:val="auto"/>
                <w:sz w:val="28"/>
                <w:szCs w:val="28"/>
              </w:rPr>
            </w:pPr>
            <w:r>
              <w:rPr>
                <w:rFonts w:ascii="宋体" w:hAnsi="宋体" w:eastAsia="宋体" w:cs="宋体"/>
                <w:color w:val="auto"/>
                <w:spacing w:val="-5"/>
                <w:sz w:val="28"/>
                <w:szCs w:val="28"/>
              </w:rPr>
              <w:t>近期</w:t>
            </w:r>
          </w:p>
        </w:tc>
        <w:tc>
          <w:tcPr>
            <w:tcW w:w="2617" w:type="dxa"/>
            <w:vAlign w:val="top"/>
          </w:tcPr>
          <w:p w14:paraId="35050090">
            <w:pPr>
              <w:spacing w:before="175" w:line="221" w:lineRule="auto"/>
              <w:ind w:left="1035"/>
              <w:rPr>
                <w:rFonts w:ascii="宋体" w:hAnsi="宋体" w:eastAsia="宋体" w:cs="宋体"/>
                <w:color w:val="auto"/>
                <w:sz w:val="28"/>
                <w:szCs w:val="28"/>
              </w:rPr>
            </w:pPr>
            <w:r>
              <w:rPr>
                <w:rFonts w:ascii="宋体" w:hAnsi="宋体" w:eastAsia="宋体" w:cs="宋体"/>
                <w:color w:val="auto"/>
                <w:spacing w:val="-5"/>
                <w:sz w:val="28"/>
                <w:szCs w:val="28"/>
              </w:rPr>
              <w:t>远期</w:t>
            </w:r>
          </w:p>
        </w:tc>
        <w:tc>
          <w:tcPr>
            <w:tcW w:w="2622" w:type="dxa"/>
            <w:vAlign w:val="top"/>
          </w:tcPr>
          <w:p w14:paraId="1ED28B6E">
            <w:pPr>
              <w:spacing w:before="176" w:line="221" w:lineRule="auto"/>
              <w:ind w:left="1040"/>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480F9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619" w:type="dxa"/>
            <w:vAlign w:val="top"/>
          </w:tcPr>
          <w:p w14:paraId="25CF41CD">
            <w:pPr>
              <w:spacing w:before="171" w:line="220" w:lineRule="auto"/>
              <w:ind w:left="757"/>
              <w:rPr>
                <w:rFonts w:ascii="宋体" w:hAnsi="宋体" w:eastAsia="宋体" w:cs="宋体"/>
                <w:color w:val="auto"/>
                <w:sz w:val="28"/>
                <w:szCs w:val="28"/>
              </w:rPr>
            </w:pPr>
            <w:r>
              <w:rPr>
                <w:rFonts w:ascii="宋体" w:hAnsi="宋体" w:eastAsia="宋体" w:cs="宋体"/>
                <w:color w:val="auto"/>
                <w:spacing w:val="-3"/>
                <w:sz w:val="28"/>
                <w:szCs w:val="28"/>
              </w:rPr>
              <w:t>拆除垃圾</w:t>
            </w:r>
          </w:p>
        </w:tc>
        <w:tc>
          <w:tcPr>
            <w:tcW w:w="2615" w:type="dxa"/>
            <w:vAlign w:val="top"/>
          </w:tcPr>
          <w:p w14:paraId="401AF89E">
            <w:pPr>
              <w:spacing w:before="215" w:line="184" w:lineRule="auto"/>
              <w:ind w:left="838"/>
              <w:rPr>
                <w:rFonts w:ascii="黑体" w:hAnsi="黑体" w:eastAsia="黑体" w:cs="黑体"/>
                <w:color w:val="auto"/>
                <w:sz w:val="28"/>
                <w:szCs w:val="28"/>
              </w:rPr>
            </w:pPr>
            <w:r>
              <w:rPr>
                <w:rFonts w:hint="eastAsia" w:ascii="黑体" w:hAnsi="黑体" w:eastAsia="黑体" w:cs="黑体"/>
                <w:b/>
                <w:bCs/>
                <w:color w:val="auto"/>
                <w:spacing w:val="-7"/>
                <w:sz w:val="28"/>
                <w:szCs w:val="28"/>
                <w:lang w:val="en-US" w:eastAsia="zh-CN"/>
              </w:rPr>
              <w:t>5232.00</w:t>
            </w:r>
          </w:p>
        </w:tc>
        <w:tc>
          <w:tcPr>
            <w:tcW w:w="2617" w:type="dxa"/>
            <w:vAlign w:val="top"/>
          </w:tcPr>
          <w:p w14:paraId="04AE7833">
            <w:pPr>
              <w:spacing w:before="215" w:line="184" w:lineRule="auto"/>
              <w:ind w:left="893"/>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3663.00</w:t>
            </w:r>
          </w:p>
          <w:p w14:paraId="4A260E15">
            <w:pPr>
              <w:rPr>
                <w:color w:val="auto"/>
              </w:rPr>
            </w:pPr>
          </w:p>
        </w:tc>
        <w:tc>
          <w:tcPr>
            <w:tcW w:w="2622" w:type="dxa"/>
            <w:vAlign w:val="top"/>
          </w:tcPr>
          <w:p w14:paraId="129044F1">
            <w:pPr>
              <w:rPr>
                <w:rFonts w:ascii="Arial"/>
                <w:color w:val="auto"/>
                <w:sz w:val="21"/>
              </w:rPr>
            </w:pPr>
          </w:p>
        </w:tc>
      </w:tr>
    </w:tbl>
    <w:p w14:paraId="12357810">
      <w:pPr>
        <w:kinsoku w:val="0"/>
        <w:autoSpaceDE w:val="0"/>
        <w:autoSpaceDN w:val="0"/>
        <w:adjustRightInd w:val="0"/>
        <w:snapToGrid w:val="0"/>
        <w:spacing w:line="348" w:lineRule="auto"/>
        <w:jc w:val="left"/>
        <w:textAlignment w:val="baseline"/>
        <w:rPr>
          <w:rFonts w:ascii="Arial" w:hAnsi="Arial" w:eastAsia="Arial" w:cs="Arial"/>
          <w:snapToGrid w:val="0"/>
          <w:color w:val="auto"/>
          <w:kern w:val="0"/>
          <w:sz w:val="21"/>
          <w:szCs w:val="21"/>
          <w:lang w:val="en-US" w:eastAsia="en-US" w:bidi="ar-SA"/>
        </w:rPr>
      </w:pPr>
    </w:p>
    <w:p w14:paraId="2C204301">
      <w:pPr>
        <w:kinsoku w:val="0"/>
        <w:autoSpaceDE w:val="0"/>
        <w:autoSpaceDN w:val="0"/>
        <w:adjustRightInd w:val="0"/>
        <w:snapToGrid w:val="0"/>
        <w:spacing w:before="92" w:line="220" w:lineRule="auto"/>
        <w:ind w:left="121"/>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"3.2.2.5"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3.2.2.5</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装修垃圾产生量预测</w:t>
      </w:r>
    </w:p>
    <w:p w14:paraId="3A974CC6">
      <w:pPr>
        <w:spacing w:before="289" w:line="403" w:lineRule="auto"/>
        <w:ind w:left="126" w:firstLine="553"/>
        <w:jc w:val="both"/>
        <w:rPr>
          <w:rFonts w:ascii="宋体" w:hAnsi="宋体" w:eastAsia="宋体" w:cs="宋体"/>
          <w:color w:val="auto"/>
          <w:sz w:val="28"/>
          <w:szCs w:val="28"/>
        </w:rPr>
      </w:pPr>
      <w:r>
        <w:rPr>
          <w:rFonts w:ascii="宋体" w:hAnsi="宋体" w:eastAsia="宋体" w:cs="宋体"/>
          <w:color w:val="auto"/>
          <w:spacing w:val="1"/>
          <w:sz w:val="28"/>
          <w:szCs w:val="28"/>
        </w:rPr>
        <w:t>根据</w:t>
      </w:r>
      <w:r>
        <w:rPr>
          <w:rFonts w:ascii="宋体" w:hAnsi="宋体" w:eastAsia="宋体" w:cs="宋体"/>
          <w:color w:val="auto"/>
          <w:spacing w:val="-55"/>
          <w:sz w:val="28"/>
          <w:szCs w:val="28"/>
        </w:rPr>
        <w:t xml:space="preserve"> </w:t>
      </w:r>
      <w:r>
        <w:rPr>
          <w:rFonts w:ascii="Calibri" w:hAnsi="Calibri" w:eastAsia="Calibri" w:cs="Calibri"/>
          <w:b/>
          <w:bCs/>
          <w:color w:val="auto"/>
          <w:spacing w:val="1"/>
          <w:sz w:val="28"/>
          <w:szCs w:val="28"/>
        </w:rPr>
        <w:t>2019</w:t>
      </w:r>
      <w:r>
        <w:rPr>
          <w:rFonts w:ascii="Calibri" w:hAnsi="Calibri" w:eastAsia="Calibri" w:cs="Calibri"/>
          <w:b/>
          <w:bCs/>
          <w:color w:val="auto"/>
          <w:spacing w:val="16"/>
          <w:sz w:val="28"/>
          <w:szCs w:val="28"/>
        </w:rPr>
        <w:t xml:space="preserve"> </w:t>
      </w:r>
      <w:r>
        <w:rPr>
          <w:rFonts w:ascii="宋体" w:hAnsi="宋体" w:eastAsia="宋体" w:cs="宋体"/>
          <w:color w:val="auto"/>
          <w:spacing w:val="1"/>
          <w:sz w:val="28"/>
          <w:szCs w:val="28"/>
        </w:rPr>
        <w:t>至</w:t>
      </w:r>
      <w:r>
        <w:rPr>
          <w:rFonts w:ascii="宋体" w:hAnsi="宋体" w:eastAsia="宋体" w:cs="宋体"/>
          <w:color w:val="auto"/>
          <w:spacing w:val="-55"/>
          <w:sz w:val="28"/>
          <w:szCs w:val="28"/>
        </w:rPr>
        <w:t xml:space="preserve"> </w:t>
      </w:r>
      <w:r>
        <w:rPr>
          <w:rFonts w:ascii="Calibri" w:hAnsi="Calibri" w:eastAsia="Calibri" w:cs="Calibri"/>
          <w:b/>
          <w:bCs/>
          <w:color w:val="auto"/>
          <w:spacing w:val="1"/>
          <w:sz w:val="28"/>
          <w:szCs w:val="28"/>
        </w:rPr>
        <w:t>2023</w:t>
      </w:r>
      <w:r>
        <w:rPr>
          <w:rFonts w:ascii="Calibri" w:hAnsi="Calibri" w:eastAsia="Calibri" w:cs="Calibri"/>
          <w:b/>
          <w:bCs/>
          <w:color w:val="auto"/>
          <w:spacing w:val="20"/>
          <w:w w:val="101"/>
          <w:sz w:val="28"/>
          <w:szCs w:val="28"/>
        </w:rPr>
        <w:t xml:space="preserve"> </w:t>
      </w:r>
      <w:r>
        <w:rPr>
          <w:rFonts w:ascii="宋体" w:hAnsi="宋体" w:eastAsia="宋体" w:cs="宋体"/>
          <w:color w:val="auto"/>
          <w:spacing w:val="1"/>
          <w:sz w:val="28"/>
          <w:szCs w:val="28"/>
        </w:rPr>
        <w:t>年《湛江统计年鉴》中“主要年份户籍总户数、总人口数表</w:t>
      </w:r>
      <w:r>
        <w:rPr>
          <w:rFonts w:ascii="宋体" w:hAnsi="宋体" w:eastAsia="宋体" w:cs="宋体"/>
          <w:color w:val="auto"/>
          <w:spacing w:val="-103"/>
          <w:sz w:val="28"/>
          <w:szCs w:val="28"/>
        </w:rPr>
        <w:t xml:space="preserve"> </w:t>
      </w:r>
      <w:r>
        <w:rPr>
          <w:rFonts w:ascii="宋体" w:hAnsi="宋体" w:eastAsia="宋体" w:cs="宋体"/>
          <w:color w:val="auto"/>
          <w:spacing w:val="1"/>
          <w:sz w:val="28"/>
          <w:szCs w:val="28"/>
        </w:rPr>
        <w:t>”</w:t>
      </w:r>
      <w:r>
        <w:rPr>
          <w:rFonts w:ascii="宋体" w:hAnsi="宋体" w:eastAsia="宋体" w:cs="宋体"/>
          <w:color w:val="auto"/>
          <w:sz w:val="28"/>
          <w:szCs w:val="28"/>
        </w:rPr>
        <w:t xml:space="preserve"> </w:t>
      </w:r>
      <w:r>
        <w:rPr>
          <w:rFonts w:ascii="宋体" w:hAnsi="宋体" w:eastAsia="宋体" w:cs="宋体"/>
          <w:color w:val="auto"/>
          <w:spacing w:val="-4"/>
          <w:sz w:val="28"/>
          <w:szCs w:val="28"/>
        </w:rPr>
        <w:t>的数据，运用灰色模型</w:t>
      </w:r>
      <w:r>
        <w:rPr>
          <w:rFonts w:ascii="宋体" w:hAnsi="宋体" w:eastAsia="宋体" w:cs="宋体"/>
          <w:color w:val="auto"/>
          <w:spacing w:val="-58"/>
          <w:sz w:val="28"/>
          <w:szCs w:val="28"/>
        </w:rPr>
        <w:t xml:space="preserve"> </w:t>
      </w:r>
      <w:r>
        <w:rPr>
          <w:rFonts w:ascii="Calibri" w:hAnsi="Calibri" w:eastAsia="Calibri" w:cs="Calibri"/>
          <w:b/>
          <w:bCs/>
          <w:color w:val="auto"/>
          <w:spacing w:val="-4"/>
          <w:sz w:val="28"/>
          <w:szCs w:val="28"/>
        </w:rPr>
        <w:t>GM</w:t>
      </w:r>
      <w:r>
        <w:rPr>
          <w:rFonts w:ascii="宋体" w:hAnsi="宋体" w:eastAsia="宋体" w:cs="宋体"/>
          <w:color w:val="auto"/>
          <w:spacing w:val="-4"/>
          <w:sz w:val="28"/>
          <w:szCs w:val="28"/>
        </w:rPr>
        <w:t>（</w:t>
      </w:r>
      <w:r>
        <w:rPr>
          <w:rFonts w:ascii="Calibri" w:hAnsi="Calibri" w:eastAsia="Calibri" w:cs="Calibri"/>
          <w:b/>
          <w:bCs/>
          <w:color w:val="auto"/>
          <w:spacing w:val="-4"/>
          <w:sz w:val="28"/>
          <w:szCs w:val="28"/>
        </w:rPr>
        <w:t>1</w:t>
      </w:r>
      <w:r>
        <w:rPr>
          <w:rFonts w:ascii="Calibri" w:hAnsi="Calibri" w:eastAsia="Calibri" w:cs="Calibri"/>
          <w:b/>
          <w:bCs/>
          <w:color w:val="auto"/>
          <w:spacing w:val="-30"/>
          <w:sz w:val="28"/>
          <w:szCs w:val="28"/>
        </w:rPr>
        <w:t xml:space="preserve"> </w:t>
      </w:r>
      <w:r>
        <w:rPr>
          <w:rFonts w:ascii="宋体" w:hAnsi="宋体" w:eastAsia="宋体" w:cs="宋体"/>
          <w:color w:val="auto"/>
          <w:spacing w:val="-4"/>
          <w:sz w:val="28"/>
          <w:szCs w:val="28"/>
        </w:rPr>
        <w:t>，</w:t>
      </w:r>
      <w:r>
        <w:rPr>
          <w:rFonts w:ascii="Calibri" w:hAnsi="Calibri" w:eastAsia="Calibri" w:cs="Calibri"/>
          <w:b/>
          <w:bCs/>
          <w:color w:val="auto"/>
          <w:spacing w:val="-4"/>
          <w:sz w:val="28"/>
          <w:szCs w:val="28"/>
        </w:rPr>
        <w:t>1</w:t>
      </w:r>
      <w:r>
        <w:rPr>
          <w:rFonts w:ascii="宋体" w:hAnsi="宋体" w:eastAsia="宋体" w:cs="宋体"/>
          <w:color w:val="auto"/>
          <w:spacing w:val="-4"/>
          <w:sz w:val="28"/>
          <w:szCs w:val="28"/>
        </w:rPr>
        <w:t>）预测</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2024</w:t>
      </w:r>
      <w:r>
        <w:rPr>
          <w:rFonts w:ascii="Calibri" w:hAnsi="Calibri" w:eastAsia="Calibri" w:cs="Calibri"/>
          <w:b/>
          <w:bCs/>
          <w:color w:val="auto"/>
          <w:spacing w:val="19"/>
          <w:w w:val="101"/>
          <w:sz w:val="28"/>
          <w:szCs w:val="28"/>
        </w:rPr>
        <w:t xml:space="preserve"> </w:t>
      </w:r>
      <w:r>
        <w:rPr>
          <w:rFonts w:ascii="宋体" w:hAnsi="宋体" w:eastAsia="宋体" w:cs="宋体"/>
          <w:color w:val="auto"/>
          <w:spacing w:val="-4"/>
          <w:sz w:val="28"/>
          <w:szCs w:val="28"/>
        </w:rPr>
        <w:t>至</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20</w:t>
      </w:r>
      <w:r>
        <w:rPr>
          <w:rFonts w:ascii="Calibri" w:hAnsi="Calibri" w:eastAsia="Calibri" w:cs="Calibri"/>
          <w:b/>
          <w:bCs/>
          <w:color w:val="auto"/>
          <w:spacing w:val="-5"/>
          <w:sz w:val="28"/>
          <w:szCs w:val="28"/>
        </w:rPr>
        <w:t>35</w:t>
      </w:r>
      <w:r>
        <w:rPr>
          <w:rFonts w:ascii="Calibri" w:hAnsi="Calibri" w:eastAsia="Calibri" w:cs="Calibri"/>
          <w:b/>
          <w:bCs/>
          <w:color w:val="auto"/>
          <w:spacing w:val="20"/>
          <w:sz w:val="28"/>
          <w:szCs w:val="28"/>
        </w:rPr>
        <w:t xml:space="preserve"> </w:t>
      </w:r>
      <w:r>
        <w:rPr>
          <w:rFonts w:ascii="宋体" w:hAnsi="宋体" w:eastAsia="宋体" w:cs="宋体"/>
          <w:color w:val="auto"/>
          <w:spacing w:val="-5"/>
          <w:sz w:val="28"/>
          <w:szCs w:val="28"/>
        </w:rPr>
        <w:t>年</w:t>
      </w:r>
      <w:r>
        <w:rPr>
          <w:rFonts w:hint="eastAsia" w:ascii="宋体" w:hAnsi="宋体" w:eastAsia="宋体" w:cs="宋体"/>
          <w:color w:val="auto"/>
          <w:spacing w:val="-5"/>
          <w:sz w:val="28"/>
          <w:szCs w:val="28"/>
          <w:lang w:eastAsia="zh-CN"/>
        </w:rPr>
        <w:t>经开</w:t>
      </w:r>
      <w:r>
        <w:rPr>
          <w:rFonts w:ascii="宋体" w:hAnsi="宋体" w:eastAsia="宋体" w:cs="宋体"/>
          <w:color w:val="auto"/>
          <w:spacing w:val="-5"/>
          <w:sz w:val="28"/>
          <w:szCs w:val="28"/>
        </w:rPr>
        <w:t>区户籍总户数。预测结</w:t>
      </w:r>
      <w:r>
        <w:rPr>
          <w:rFonts w:ascii="宋体" w:hAnsi="宋体" w:eastAsia="宋体" w:cs="宋体"/>
          <w:color w:val="auto"/>
          <w:sz w:val="28"/>
          <w:szCs w:val="28"/>
        </w:rPr>
        <w:t xml:space="preserve">   </w:t>
      </w:r>
      <w:r>
        <w:rPr>
          <w:rFonts w:ascii="宋体" w:hAnsi="宋体" w:eastAsia="宋体" w:cs="宋体"/>
          <w:color w:val="auto"/>
          <w:spacing w:val="-13"/>
          <w:sz w:val="28"/>
          <w:szCs w:val="28"/>
        </w:rPr>
        <w:t>果如下；</w:t>
      </w:r>
    </w:p>
    <w:p w14:paraId="0D59395D">
      <w:pPr>
        <w:kinsoku w:val="0"/>
        <w:autoSpaceDE w:val="0"/>
        <w:autoSpaceDN w:val="0"/>
        <w:adjustRightInd w:val="0"/>
        <w:snapToGrid w:val="0"/>
        <w:spacing w:before="40" w:line="219" w:lineRule="auto"/>
        <w:ind w:left="2117"/>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2"/>
          <w:kern w:val="0"/>
          <w:sz w:val="28"/>
          <w:szCs w:val="28"/>
          <w:lang w:val="en-US" w:eastAsia="en-US" w:bidi="ar-SA"/>
        </w:rPr>
        <w:t>表</w:t>
      </w:r>
      <w:r>
        <w:rPr>
          <w:rFonts w:ascii="宋体" w:hAnsi="宋体" w:eastAsia="宋体" w:cs="宋体"/>
          <w:snapToGrid w:val="0"/>
          <w:color w:val="auto"/>
          <w:spacing w:val="-2"/>
          <w:kern w:val="0"/>
          <w:sz w:val="28"/>
          <w:szCs w:val="28"/>
          <w:lang w:val="en-US" w:eastAsia="en-US" w:bidi="ar-SA"/>
        </w:rPr>
        <w:t xml:space="preserve"> </w:t>
      </w:r>
      <w:r>
        <w:rPr>
          <w:rFonts w:ascii="Arial" w:hAnsi="Arial" w:eastAsia="Arial" w:cs="Arial"/>
          <w:b/>
          <w:bCs/>
          <w:snapToGrid w:val="0"/>
          <w:color w:val="auto"/>
          <w:spacing w:val="-2"/>
          <w:kern w:val="0"/>
          <w:sz w:val="28"/>
          <w:szCs w:val="28"/>
          <w:lang w:val="en-US" w:eastAsia="en-US" w:bidi="ar-SA"/>
        </w:rPr>
        <w:t xml:space="preserve">3.2-6  </w:t>
      </w:r>
      <w:r>
        <w:rPr>
          <w:rFonts w:ascii="宋体" w:hAnsi="宋体" w:eastAsia="宋体" w:cs="宋体"/>
          <w:b/>
          <w:bCs/>
          <w:snapToGrid w:val="0"/>
          <w:color w:val="auto"/>
          <w:spacing w:val="-2"/>
          <w:kern w:val="0"/>
          <w:sz w:val="28"/>
          <w:szCs w:val="28"/>
          <w:lang w:val="en-US" w:eastAsia="en-US" w:bidi="ar-SA"/>
        </w:rPr>
        <w:t>湛江市</w:t>
      </w:r>
      <w:r>
        <w:rPr>
          <w:rFonts w:hint="eastAsia" w:ascii="宋体" w:hAnsi="宋体" w:eastAsia="宋体" w:cs="宋体"/>
          <w:b/>
          <w:bCs/>
          <w:snapToGrid w:val="0"/>
          <w:color w:val="auto"/>
          <w:spacing w:val="-2"/>
          <w:kern w:val="0"/>
          <w:sz w:val="28"/>
          <w:szCs w:val="28"/>
          <w:lang w:val="en-US" w:eastAsia="zh-CN" w:bidi="ar-SA"/>
        </w:rPr>
        <w:t>经开</w:t>
      </w:r>
      <w:r>
        <w:rPr>
          <w:rFonts w:ascii="宋体" w:hAnsi="宋体" w:eastAsia="宋体" w:cs="宋体"/>
          <w:b/>
          <w:bCs/>
          <w:snapToGrid w:val="0"/>
          <w:color w:val="auto"/>
          <w:spacing w:val="-2"/>
          <w:kern w:val="0"/>
          <w:sz w:val="28"/>
          <w:szCs w:val="28"/>
          <w:lang w:val="en-US" w:eastAsia="en-US" w:bidi="ar-SA"/>
        </w:rPr>
        <w:t>区主要年份</w:t>
      </w:r>
      <w:r>
        <w:rPr>
          <w:rFonts w:ascii="宋体" w:hAnsi="宋体" w:eastAsia="宋体" w:cs="宋体"/>
          <w:b/>
          <w:bCs/>
          <w:snapToGrid w:val="0"/>
          <w:color w:val="auto"/>
          <w:spacing w:val="-3"/>
          <w:kern w:val="0"/>
          <w:sz w:val="28"/>
          <w:szCs w:val="28"/>
          <w:lang w:val="en-US" w:eastAsia="en-US" w:bidi="ar-SA"/>
        </w:rPr>
        <w:t>户籍总户数预测表</w:t>
      </w:r>
    </w:p>
    <w:p w14:paraId="39C3629D">
      <w:pPr>
        <w:spacing w:line="122" w:lineRule="exact"/>
        <w:rPr>
          <w:color w:val="auto"/>
        </w:rPr>
      </w:pPr>
    </w:p>
    <w:tbl>
      <w:tblPr>
        <w:tblStyle w:val="8"/>
        <w:tblW w:w="7780" w:type="dxa"/>
        <w:tblInd w:w="1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0"/>
        <w:gridCol w:w="2453"/>
        <w:gridCol w:w="3015"/>
        <w:gridCol w:w="1060"/>
      </w:tblGrid>
      <w:tr w14:paraId="7688B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30" w:type="dxa"/>
            <w:vAlign w:val="top"/>
          </w:tcPr>
          <w:p w14:paraId="4D1488C6">
            <w:pPr>
              <w:spacing w:before="173" w:line="220" w:lineRule="auto"/>
              <w:ind w:left="117"/>
              <w:rPr>
                <w:rFonts w:ascii="宋体" w:hAnsi="宋体" w:eastAsia="宋体" w:cs="宋体"/>
                <w:color w:val="auto"/>
                <w:sz w:val="28"/>
                <w:szCs w:val="28"/>
              </w:rPr>
            </w:pPr>
            <w:r>
              <w:rPr>
                <w:rFonts w:ascii="宋体" w:hAnsi="宋体" w:eastAsia="宋体" w:cs="宋体"/>
                <w:color w:val="auto"/>
                <w:spacing w:val="-6"/>
                <w:sz w:val="28"/>
                <w:szCs w:val="28"/>
              </w:rPr>
              <w:t>年</w:t>
            </w:r>
            <w:r>
              <w:rPr>
                <w:rFonts w:ascii="宋体" w:hAnsi="宋体" w:eastAsia="宋体" w:cs="宋体"/>
                <w:color w:val="auto"/>
                <w:spacing w:val="10"/>
                <w:sz w:val="28"/>
                <w:szCs w:val="28"/>
              </w:rPr>
              <w:t xml:space="preserve"> </w:t>
            </w:r>
            <w:r>
              <w:rPr>
                <w:rFonts w:ascii="宋体" w:hAnsi="宋体" w:eastAsia="宋体" w:cs="宋体"/>
                <w:color w:val="auto"/>
                <w:spacing w:val="-6"/>
                <w:sz w:val="28"/>
                <w:szCs w:val="28"/>
              </w:rPr>
              <w:t>份</w:t>
            </w:r>
          </w:p>
        </w:tc>
        <w:tc>
          <w:tcPr>
            <w:tcW w:w="2453" w:type="dxa"/>
            <w:vAlign w:val="top"/>
          </w:tcPr>
          <w:p w14:paraId="3FF7EB7C">
            <w:pPr>
              <w:spacing w:before="174" w:line="219" w:lineRule="auto"/>
              <w:ind w:left="115"/>
              <w:rPr>
                <w:rFonts w:ascii="宋体" w:hAnsi="宋体" w:eastAsia="宋体" w:cs="宋体"/>
                <w:color w:val="auto"/>
                <w:sz w:val="28"/>
                <w:szCs w:val="28"/>
              </w:rPr>
            </w:pPr>
            <w:r>
              <w:rPr>
                <w:rFonts w:ascii="宋体" w:hAnsi="宋体" w:eastAsia="宋体" w:cs="宋体"/>
                <w:color w:val="auto"/>
                <w:spacing w:val="-2"/>
                <w:sz w:val="28"/>
                <w:szCs w:val="28"/>
              </w:rPr>
              <w:t>户籍总户数（户）</w:t>
            </w:r>
          </w:p>
        </w:tc>
        <w:tc>
          <w:tcPr>
            <w:tcW w:w="3015" w:type="dxa"/>
            <w:vAlign w:val="top"/>
          </w:tcPr>
          <w:p w14:paraId="3AD2CE28">
            <w:pPr>
              <w:spacing w:before="174" w:line="219" w:lineRule="auto"/>
              <w:ind w:left="116"/>
              <w:rPr>
                <w:rFonts w:ascii="宋体" w:hAnsi="宋体" w:eastAsia="宋体" w:cs="宋体"/>
                <w:color w:val="auto"/>
                <w:sz w:val="28"/>
                <w:szCs w:val="28"/>
              </w:rPr>
            </w:pPr>
            <w:r>
              <w:rPr>
                <w:rFonts w:ascii="宋体" w:hAnsi="宋体" w:eastAsia="宋体" w:cs="宋体"/>
                <w:color w:val="auto"/>
                <w:spacing w:val="-2"/>
                <w:sz w:val="28"/>
                <w:szCs w:val="28"/>
              </w:rPr>
              <w:t>拟合户籍总户数（户）</w:t>
            </w:r>
          </w:p>
        </w:tc>
        <w:tc>
          <w:tcPr>
            <w:tcW w:w="1060" w:type="dxa"/>
            <w:vAlign w:val="top"/>
          </w:tcPr>
          <w:p w14:paraId="759BEB4B">
            <w:pPr>
              <w:spacing w:before="174" w:line="221" w:lineRule="auto"/>
              <w:ind w:left="121"/>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3F210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7DB7362C">
            <w:pPr>
              <w:spacing w:before="169"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2018</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2984C5C8">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84647</w:t>
            </w:r>
          </w:p>
        </w:tc>
        <w:tc>
          <w:tcPr>
            <w:tcW w:w="3015" w:type="dxa"/>
            <w:vAlign w:val="top"/>
          </w:tcPr>
          <w:p w14:paraId="7A6299BC">
            <w:pPr>
              <w:spacing w:before="214" w:line="183" w:lineRule="auto"/>
              <w:ind w:left="1166"/>
              <w:rPr>
                <w:rFonts w:ascii="黑体" w:hAnsi="黑体" w:eastAsia="黑体" w:cs="黑体"/>
                <w:color w:val="auto"/>
                <w:sz w:val="28"/>
                <w:szCs w:val="28"/>
              </w:rPr>
            </w:pPr>
          </w:p>
        </w:tc>
        <w:tc>
          <w:tcPr>
            <w:tcW w:w="1060" w:type="dxa"/>
            <w:vAlign w:val="top"/>
          </w:tcPr>
          <w:p w14:paraId="1F98F852">
            <w:pPr>
              <w:spacing w:before="169"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53C6E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4E220192">
            <w:pPr>
              <w:spacing w:before="172"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2019</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5C6B7A96">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86249</w:t>
            </w:r>
          </w:p>
        </w:tc>
        <w:tc>
          <w:tcPr>
            <w:tcW w:w="3015" w:type="dxa"/>
            <w:vAlign w:val="top"/>
          </w:tcPr>
          <w:p w14:paraId="75A00E91">
            <w:pPr>
              <w:spacing w:before="217" w:line="183" w:lineRule="auto"/>
              <w:ind w:left="1166"/>
              <w:rPr>
                <w:rFonts w:ascii="黑体" w:hAnsi="黑体" w:eastAsia="黑体" w:cs="黑体"/>
                <w:color w:val="auto"/>
                <w:sz w:val="28"/>
                <w:szCs w:val="28"/>
              </w:rPr>
            </w:pPr>
          </w:p>
        </w:tc>
        <w:tc>
          <w:tcPr>
            <w:tcW w:w="1060" w:type="dxa"/>
            <w:vAlign w:val="top"/>
          </w:tcPr>
          <w:p w14:paraId="02511CBF">
            <w:pPr>
              <w:spacing w:before="172"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215A6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30" w:type="dxa"/>
            <w:vAlign w:val="top"/>
          </w:tcPr>
          <w:p w14:paraId="2B4C3EFF">
            <w:pPr>
              <w:spacing w:before="173"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2020</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7792AC2A">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88269</w:t>
            </w:r>
          </w:p>
        </w:tc>
        <w:tc>
          <w:tcPr>
            <w:tcW w:w="3015" w:type="dxa"/>
            <w:vAlign w:val="top"/>
          </w:tcPr>
          <w:p w14:paraId="4996A76D">
            <w:pPr>
              <w:spacing w:before="217" w:line="183" w:lineRule="auto"/>
              <w:ind w:left="1166"/>
              <w:rPr>
                <w:rFonts w:ascii="黑体" w:hAnsi="黑体" w:eastAsia="黑体" w:cs="黑体"/>
                <w:color w:val="auto"/>
                <w:sz w:val="28"/>
                <w:szCs w:val="28"/>
              </w:rPr>
            </w:pPr>
          </w:p>
        </w:tc>
        <w:tc>
          <w:tcPr>
            <w:tcW w:w="1060" w:type="dxa"/>
            <w:vAlign w:val="top"/>
          </w:tcPr>
          <w:p w14:paraId="0CDEB054">
            <w:pPr>
              <w:spacing w:before="173"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78B99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70A77730">
            <w:pPr>
              <w:spacing w:before="170"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2021</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4A991F5E">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90886</w:t>
            </w:r>
          </w:p>
        </w:tc>
        <w:tc>
          <w:tcPr>
            <w:tcW w:w="3015" w:type="dxa"/>
            <w:vAlign w:val="top"/>
          </w:tcPr>
          <w:p w14:paraId="2D2677C8">
            <w:pPr>
              <w:spacing w:before="213" w:line="184" w:lineRule="auto"/>
              <w:ind w:left="1166"/>
              <w:rPr>
                <w:rFonts w:ascii="黑体" w:hAnsi="黑体" w:eastAsia="黑体" w:cs="黑体"/>
                <w:color w:val="auto"/>
                <w:sz w:val="28"/>
                <w:szCs w:val="28"/>
              </w:rPr>
            </w:pPr>
          </w:p>
        </w:tc>
        <w:tc>
          <w:tcPr>
            <w:tcW w:w="1060" w:type="dxa"/>
            <w:vAlign w:val="top"/>
          </w:tcPr>
          <w:p w14:paraId="1EC25F74">
            <w:pPr>
              <w:spacing w:before="170"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2E60A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5EA0F8B6">
            <w:pPr>
              <w:spacing w:before="171"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2022</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7BF5894B">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92931</w:t>
            </w:r>
          </w:p>
        </w:tc>
        <w:tc>
          <w:tcPr>
            <w:tcW w:w="3015" w:type="dxa"/>
            <w:vAlign w:val="top"/>
          </w:tcPr>
          <w:p w14:paraId="5204CE46">
            <w:pPr>
              <w:spacing w:before="214" w:line="184" w:lineRule="auto"/>
              <w:ind w:left="1161"/>
              <w:rPr>
                <w:rFonts w:ascii="黑体" w:hAnsi="黑体" w:eastAsia="黑体" w:cs="黑体"/>
                <w:color w:val="auto"/>
                <w:sz w:val="28"/>
                <w:szCs w:val="28"/>
              </w:rPr>
            </w:pPr>
          </w:p>
        </w:tc>
        <w:tc>
          <w:tcPr>
            <w:tcW w:w="1060" w:type="dxa"/>
            <w:vAlign w:val="top"/>
          </w:tcPr>
          <w:p w14:paraId="1AF2FE6E">
            <w:pPr>
              <w:spacing w:before="171"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0B1EE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744FB0B1">
            <w:pPr>
              <w:spacing w:before="171"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2023</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7F672D3D">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94860</w:t>
            </w:r>
          </w:p>
        </w:tc>
        <w:tc>
          <w:tcPr>
            <w:tcW w:w="3015" w:type="dxa"/>
            <w:vAlign w:val="top"/>
          </w:tcPr>
          <w:p w14:paraId="67E4BDCD">
            <w:pPr>
              <w:spacing w:before="218" w:line="182" w:lineRule="auto"/>
              <w:ind w:left="1161"/>
              <w:rPr>
                <w:rFonts w:ascii="黑体" w:hAnsi="黑体" w:eastAsia="黑体" w:cs="黑体"/>
                <w:color w:val="auto"/>
                <w:sz w:val="28"/>
                <w:szCs w:val="28"/>
              </w:rPr>
            </w:pPr>
          </w:p>
        </w:tc>
        <w:tc>
          <w:tcPr>
            <w:tcW w:w="1060" w:type="dxa"/>
            <w:vAlign w:val="top"/>
          </w:tcPr>
          <w:p w14:paraId="2E49962A">
            <w:pPr>
              <w:spacing w:before="171"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现状值</w:t>
            </w:r>
          </w:p>
        </w:tc>
      </w:tr>
      <w:tr w14:paraId="0381A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3401708E">
            <w:pPr>
              <w:spacing w:before="172"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2024</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center"/>
          </w:tcPr>
          <w:p w14:paraId="2132B2DB">
            <w:pPr>
              <w:spacing w:before="217" w:line="183" w:lineRule="auto"/>
              <w:ind w:left="1161"/>
              <w:rPr>
                <w:rFonts w:ascii="黑体" w:hAnsi="黑体" w:eastAsia="黑体" w:cs="黑体"/>
                <w:b/>
                <w:bCs/>
                <w:color w:val="auto"/>
                <w:spacing w:val="-5"/>
                <w:sz w:val="28"/>
                <w:szCs w:val="28"/>
              </w:rPr>
            </w:pPr>
            <w:r>
              <w:rPr>
                <w:rFonts w:hint="eastAsia" w:ascii="黑体" w:hAnsi="黑体" w:eastAsia="黑体" w:cs="黑体"/>
                <w:b/>
                <w:bCs/>
                <w:color w:val="auto"/>
                <w:spacing w:val="-5"/>
                <w:sz w:val="28"/>
                <w:szCs w:val="28"/>
                <w:lang w:val="en-US" w:eastAsia="zh-CN"/>
              </w:rPr>
              <w:t>96875</w:t>
            </w:r>
          </w:p>
        </w:tc>
        <w:tc>
          <w:tcPr>
            <w:tcW w:w="3015" w:type="dxa"/>
            <w:vAlign w:val="top"/>
          </w:tcPr>
          <w:p w14:paraId="46B57BC0">
            <w:pPr>
              <w:spacing w:before="217" w:line="183" w:lineRule="auto"/>
              <w:ind w:left="1161"/>
              <w:rPr>
                <w:rFonts w:ascii="黑体" w:hAnsi="黑体" w:eastAsia="黑体" w:cs="黑体"/>
                <w:color w:val="auto"/>
                <w:sz w:val="28"/>
                <w:szCs w:val="28"/>
              </w:rPr>
            </w:pPr>
          </w:p>
        </w:tc>
        <w:tc>
          <w:tcPr>
            <w:tcW w:w="1060" w:type="dxa"/>
            <w:vAlign w:val="top"/>
          </w:tcPr>
          <w:p w14:paraId="19F9F267">
            <w:pPr>
              <w:spacing w:before="172"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31371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3FABB60C">
            <w:pPr>
              <w:spacing w:before="175"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2025</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27796E53">
            <w:pPr>
              <w:spacing w:before="174"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63A4EDC8">
            <w:pPr>
              <w:spacing w:before="217" w:line="183" w:lineRule="auto"/>
              <w:ind w:left="1161"/>
              <w:rPr>
                <w:rFonts w:ascii="黑体" w:hAnsi="黑体" w:eastAsia="黑体" w:cs="黑体"/>
                <w:b/>
                <w:bCs/>
                <w:color w:val="auto"/>
                <w:spacing w:val="-5"/>
                <w:sz w:val="28"/>
                <w:szCs w:val="28"/>
              </w:rPr>
            </w:pPr>
            <w:r>
              <w:rPr>
                <w:rFonts w:ascii="黑体" w:hAnsi="黑体" w:eastAsia="黑体" w:cs="黑体"/>
                <w:b/>
                <w:bCs/>
                <w:color w:val="auto"/>
                <w:spacing w:val="-5"/>
                <w:sz w:val="28"/>
                <w:szCs w:val="28"/>
                <w:lang w:val="en-US" w:eastAsia="zh-CN"/>
              </w:rPr>
              <w:t>98850</w:t>
            </w:r>
          </w:p>
        </w:tc>
        <w:tc>
          <w:tcPr>
            <w:tcW w:w="1060" w:type="dxa"/>
            <w:vAlign w:val="top"/>
          </w:tcPr>
          <w:p w14:paraId="7072C84D">
            <w:pPr>
              <w:spacing w:before="175"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240A0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130" w:type="dxa"/>
            <w:vAlign w:val="top"/>
          </w:tcPr>
          <w:p w14:paraId="5F9FBBD2">
            <w:pPr>
              <w:spacing w:before="176"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2026</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4AC99075">
            <w:pPr>
              <w:spacing w:before="175"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3D5ECC0B">
            <w:pPr>
              <w:spacing w:before="217" w:line="183" w:lineRule="auto"/>
              <w:ind w:left="1161"/>
              <w:rPr>
                <w:rFonts w:ascii="黑体" w:hAnsi="黑体" w:eastAsia="黑体" w:cs="黑体"/>
                <w:b/>
                <w:bCs/>
                <w:color w:val="auto"/>
                <w:spacing w:val="-5"/>
                <w:sz w:val="28"/>
                <w:szCs w:val="28"/>
              </w:rPr>
            </w:pPr>
            <w:r>
              <w:rPr>
                <w:rFonts w:ascii="黑体" w:hAnsi="黑体" w:eastAsia="黑体" w:cs="黑体"/>
                <w:b/>
                <w:bCs/>
                <w:color w:val="auto"/>
                <w:spacing w:val="-5"/>
                <w:sz w:val="28"/>
                <w:szCs w:val="28"/>
                <w:lang w:val="en-US" w:eastAsia="zh-CN"/>
              </w:rPr>
              <w:t>100780</w:t>
            </w:r>
          </w:p>
        </w:tc>
        <w:tc>
          <w:tcPr>
            <w:tcW w:w="1060" w:type="dxa"/>
            <w:vAlign w:val="top"/>
          </w:tcPr>
          <w:p w14:paraId="467B5DF2">
            <w:pPr>
              <w:spacing w:before="176"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206AD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30" w:type="dxa"/>
            <w:vAlign w:val="top"/>
          </w:tcPr>
          <w:p w14:paraId="3C51A66C">
            <w:pPr>
              <w:spacing w:before="174"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2027</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48BE8B24">
            <w:pPr>
              <w:spacing w:before="173"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61F0B38D">
            <w:pPr>
              <w:spacing w:before="217" w:line="183" w:lineRule="auto"/>
              <w:ind w:left="1161"/>
              <w:rPr>
                <w:rFonts w:ascii="黑体" w:hAnsi="黑体" w:eastAsia="黑体" w:cs="黑体"/>
                <w:b/>
                <w:bCs/>
                <w:color w:val="auto"/>
                <w:spacing w:val="-5"/>
                <w:sz w:val="28"/>
                <w:szCs w:val="28"/>
              </w:rPr>
            </w:pPr>
            <w:r>
              <w:rPr>
                <w:rFonts w:ascii="黑体" w:hAnsi="黑体" w:eastAsia="黑体" w:cs="黑体"/>
                <w:b/>
                <w:bCs/>
                <w:color w:val="auto"/>
                <w:spacing w:val="-5"/>
                <w:sz w:val="28"/>
                <w:szCs w:val="28"/>
                <w:lang w:val="en-US" w:eastAsia="zh-CN"/>
              </w:rPr>
              <w:t>102680</w:t>
            </w:r>
          </w:p>
        </w:tc>
        <w:tc>
          <w:tcPr>
            <w:tcW w:w="1060" w:type="dxa"/>
            <w:vAlign w:val="top"/>
          </w:tcPr>
          <w:p w14:paraId="1E84E6EB">
            <w:pPr>
              <w:spacing w:before="174" w:line="220" w:lineRule="auto"/>
              <w:ind w:left="120"/>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073DD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782091B6">
            <w:pPr>
              <w:spacing w:before="169"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2028</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67A8278F">
            <w:pPr>
              <w:spacing w:before="169"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0329CD26">
            <w:pPr>
              <w:spacing w:before="217" w:line="183" w:lineRule="auto"/>
              <w:ind w:left="1161"/>
              <w:rPr>
                <w:rFonts w:ascii="黑体" w:hAnsi="黑体" w:eastAsia="黑体" w:cs="黑体"/>
                <w:b/>
                <w:bCs/>
                <w:color w:val="auto"/>
                <w:spacing w:val="-5"/>
                <w:sz w:val="28"/>
                <w:szCs w:val="28"/>
              </w:rPr>
            </w:pPr>
            <w:r>
              <w:rPr>
                <w:rFonts w:ascii="黑体" w:hAnsi="黑体" w:eastAsia="黑体" w:cs="黑体"/>
                <w:b/>
                <w:bCs/>
                <w:color w:val="auto"/>
                <w:spacing w:val="-5"/>
                <w:sz w:val="28"/>
                <w:szCs w:val="28"/>
                <w:lang w:val="en-US" w:eastAsia="zh-CN"/>
              </w:rPr>
              <w:t>104550</w:t>
            </w:r>
          </w:p>
        </w:tc>
        <w:tc>
          <w:tcPr>
            <w:tcW w:w="1060" w:type="dxa"/>
            <w:vAlign w:val="top"/>
          </w:tcPr>
          <w:p w14:paraId="7337FE45">
            <w:pPr>
              <w:spacing w:before="169"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2FA9E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565B8F15">
            <w:pPr>
              <w:spacing w:before="170"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2029</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3EB18436">
            <w:pPr>
              <w:spacing w:before="169"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487DF6B7">
            <w:pPr>
              <w:spacing w:before="217" w:line="183" w:lineRule="auto"/>
              <w:ind w:left="1161"/>
              <w:rPr>
                <w:rFonts w:ascii="黑体" w:hAnsi="黑体" w:eastAsia="黑体" w:cs="黑体"/>
                <w:b/>
                <w:bCs/>
                <w:color w:val="auto"/>
                <w:spacing w:val="-5"/>
                <w:sz w:val="28"/>
                <w:szCs w:val="28"/>
              </w:rPr>
            </w:pPr>
            <w:r>
              <w:rPr>
                <w:rFonts w:ascii="黑体" w:hAnsi="黑体" w:eastAsia="黑体" w:cs="黑体"/>
                <w:b/>
                <w:bCs/>
                <w:color w:val="auto"/>
                <w:spacing w:val="-5"/>
                <w:sz w:val="28"/>
                <w:szCs w:val="28"/>
                <w:lang w:val="en-US" w:eastAsia="zh-CN"/>
              </w:rPr>
              <w:t>106390</w:t>
            </w:r>
          </w:p>
        </w:tc>
        <w:tc>
          <w:tcPr>
            <w:tcW w:w="1060" w:type="dxa"/>
            <w:vAlign w:val="top"/>
          </w:tcPr>
          <w:p w14:paraId="309BDE48">
            <w:pPr>
              <w:spacing w:before="170"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5CE26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12005450">
            <w:pPr>
              <w:spacing w:before="171"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2030</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42EE3CF5">
            <w:pPr>
              <w:spacing w:before="170"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1DB2CBDF">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108200</w:t>
            </w:r>
          </w:p>
        </w:tc>
        <w:tc>
          <w:tcPr>
            <w:tcW w:w="1060" w:type="dxa"/>
            <w:vAlign w:val="top"/>
          </w:tcPr>
          <w:p w14:paraId="3B586991">
            <w:pPr>
              <w:spacing w:before="171"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43D44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61EB3CAD">
            <w:pPr>
              <w:spacing w:before="171"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2031</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7BED6FEA">
            <w:pPr>
              <w:spacing w:before="170"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7819D41B">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109980</w:t>
            </w:r>
          </w:p>
        </w:tc>
        <w:tc>
          <w:tcPr>
            <w:tcW w:w="1060" w:type="dxa"/>
            <w:vAlign w:val="top"/>
          </w:tcPr>
          <w:p w14:paraId="4EA13DDE">
            <w:pPr>
              <w:spacing w:before="171"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1C990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4AD2FDE5">
            <w:pPr>
              <w:spacing w:before="174"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2032</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4524A06E">
            <w:pPr>
              <w:spacing w:before="173"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20709D33">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111730</w:t>
            </w:r>
          </w:p>
        </w:tc>
        <w:tc>
          <w:tcPr>
            <w:tcW w:w="1060" w:type="dxa"/>
            <w:vAlign w:val="top"/>
          </w:tcPr>
          <w:p w14:paraId="2780D4BB">
            <w:pPr>
              <w:spacing w:before="174"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333B9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130" w:type="dxa"/>
            <w:vAlign w:val="top"/>
          </w:tcPr>
          <w:p w14:paraId="05E885B7">
            <w:pPr>
              <w:spacing w:before="175"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2033</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430A2E7C">
            <w:pPr>
              <w:spacing w:before="174"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7EE3C46D">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113450</w:t>
            </w:r>
          </w:p>
        </w:tc>
        <w:tc>
          <w:tcPr>
            <w:tcW w:w="1060" w:type="dxa"/>
            <w:vAlign w:val="top"/>
          </w:tcPr>
          <w:p w14:paraId="0E62FDF8">
            <w:pPr>
              <w:spacing w:before="175"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36BB1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0" w:type="dxa"/>
            <w:vAlign w:val="top"/>
          </w:tcPr>
          <w:p w14:paraId="6F741FB2">
            <w:pPr>
              <w:spacing w:before="173"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2034</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62A7D86B">
            <w:pPr>
              <w:spacing w:before="173"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2B7947FE">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115140</w:t>
            </w:r>
          </w:p>
        </w:tc>
        <w:tc>
          <w:tcPr>
            <w:tcW w:w="1060" w:type="dxa"/>
            <w:vAlign w:val="top"/>
          </w:tcPr>
          <w:p w14:paraId="708C7219">
            <w:pPr>
              <w:spacing w:before="173"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r w14:paraId="0D8A7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30" w:type="dxa"/>
            <w:vAlign w:val="top"/>
          </w:tcPr>
          <w:p w14:paraId="4BFD9883">
            <w:pPr>
              <w:spacing w:before="174" w:line="220" w:lineRule="auto"/>
              <w:ind w:left="114"/>
              <w:rPr>
                <w:rFonts w:ascii="宋体" w:hAnsi="宋体" w:eastAsia="宋体" w:cs="宋体"/>
                <w:color w:val="auto"/>
                <w:sz w:val="28"/>
                <w:szCs w:val="28"/>
              </w:rPr>
            </w:pPr>
            <w:r>
              <w:rPr>
                <w:rFonts w:ascii="黑体" w:hAnsi="黑体" w:eastAsia="黑体" w:cs="黑体"/>
                <w:b/>
                <w:bCs/>
                <w:color w:val="auto"/>
                <w:spacing w:val="-5"/>
                <w:sz w:val="28"/>
                <w:szCs w:val="28"/>
              </w:rPr>
              <w:t>2035</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2453" w:type="dxa"/>
            <w:vAlign w:val="top"/>
          </w:tcPr>
          <w:p w14:paraId="7CF733F5">
            <w:pPr>
              <w:spacing w:before="173" w:line="237" w:lineRule="auto"/>
              <w:ind w:left="1156"/>
              <w:rPr>
                <w:rFonts w:ascii="黑体" w:hAnsi="黑体" w:eastAsia="黑体" w:cs="黑体"/>
                <w:color w:val="auto"/>
                <w:sz w:val="28"/>
                <w:szCs w:val="28"/>
              </w:rPr>
            </w:pPr>
            <w:r>
              <w:rPr>
                <w:rFonts w:ascii="黑体" w:hAnsi="黑体" w:eastAsia="黑体" w:cs="黑体"/>
                <w:b/>
                <w:bCs/>
                <w:color w:val="auto"/>
                <w:spacing w:val="-3"/>
                <w:sz w:val="28"/>
                <w:szCs w:val="28"/>
              </w:rPr>
              <w:t>/</w:t>
            </w:r>
          </w:p>
        </w:tc>
        <w:tc>
          <w:tcPr>
            <w:tcW w:w="3015" w:type="dxa"/>
            <w:vAlign w:val="center"/>
          </w:tcPr>
          <w:p w14:paraId="08339536">
            <w:pPr>
              <w:spacing w:before="217" w:line="183" w:lineRule="auto"/>
              <w:ind w:left="1161"/>
              <w:rPr>
                <w:rFonts w:ascii="黑体" w:hAnsi="黑体" w:eastAsia="黑体" w:cs="黑体"/>
                <w:b/>
                <w:bCs/>
                <w:color w:val="auto"/>
                <w:spacing w:val="-5"/>
                <w:sz w:val="28"/>
                <w:szCs w:val="28"/>
                <w:lang w:val="en-US" w:eastAsia="zh-CN"/>
              </w:rPr>
            </w:pPr>
            <w:r>
              <w:rPr>
                <w:rFonts w:ascii="黑体" w:hAnsi="黑体" w:eastAsia="黑体" w:cs="黑体"/>
                <w:b/>
                <w:bCs/>
                <w:color w:val="auto"/>
                <w:spacing w:val="-5"/>
                <w:sz w:val="28"/>
                <w:szCs w:val="28"/>
                <w:lang w:val="en-US" w:eastAsia="zh-CN"/>
              </w:rPr>
              <w:t>116800</w:t>
            </w:r>
          </w:p>
        </w:tc>
        <w:tc>
          <w:tcPr>
            <w:tcW w:w="1060" w:type="dxa"/>
            <w:vAlign w:val="top"/>
          </w:tcPr>
          <w:p w14:paraId="645A1575">
            <w:pPr>
              <w:spacing w:before="174" w:line="220" w:lineRule="auto"/>
              <w:ind w:left="118"/>
              <w:rPr>
                <w:rFonts w:ascii="宋体" w:hAnsi="宋体" w:eastAsia="宋体" w:cs="宋体"/>
                <w:color w:val="auto"/>
                <w:sz w:val="28"/>
                <w:szCs w:val="28"/>
              </w:rPr>
            </w:pPr>
            <w:r>
              <w:rPr>
                <w:rFonts w:ascii="宋体" w:hAnsi="宋体" w:eastAsia="宋体" w:cs="宋体"/>
                <w:color w:val="auto"/>
                <w:spacing w:val="-4"/>
                <w:sz w:val="28"/>
                <w:szCs w:val="28"/>
              </w:rPr>
              <w:t>预测值</w:t>
            </w:r>
          </w:p>
        </w:tc>
      </w:tr>
    </w:tbl>
    <w:p w14:paraId="78C18D53">
      <w:pPr>
        <w:spacing w:before="91" w:line="402" w:lineRule="auto"/>
        <w:ind w:right="214" w:firstLine="561"/>
        <w:jc w:val="both"/>
        <w:rPr>
          <w:rFonts w:hint="eastAsia" w:ascii="宋体" w:hAnsi="宋体" w:eastAsia="宋体" w:cs="宋体"/>
          <w:color w:val="auto"/>
          <w:spacing w:val="-2"/>
          <w:sz w:val="28"/>
          <w:szCs w:val="28"/>
          <w:lang w:eastAsia="zh-CN"/>
        </w:rPr>
      </w:pPr>
      <w:r>
        <w:rPr>
          <w:rFonts w:ascii="宋体" w:hAnsi="宋体" w:eastAsia="宋体" w:cs="宋体"/>
          <w:color w:val="auto"/>
          <w:spacing w:val="-2"/>
          <w:sz w:val="28"/>
          <w:szCs w:val="28"/>
        </w:rPr>
        <w:t>分析表得，户籍总户数序列的所有级比值都位于区间</w:t>
      </w:r>
      <w:r>
        <w:rPr>
          <w:rFonts w:hint="default" w:ascii="宋体" w:hAnsi="宋体" w:eastAsia="宋体" w:cs="宋体"/>
          <w:color w:val="auto"/>
          <w:spacing w:val="-2"/>
          <w:sz w:val="28"/>
          <w:szCs w:val="28"/>
        </w:rPr>
        <w:t>(0.832,1.19)</w:t>
      </w:r>
      <w:r>
        <w:rPr>
          <w:rFonts w:ascii="宋体" w:hAnsi="宋体" w:eastAsia="宋体" w:cs="宋体"/>
          <w:color w:val="auto"/>
          <w:spacing w:val="-2"/>
          <w:sz w:val="28"/>
          <w:szCs w:val="28"/>
        </w:rPr>
        <w:t xml:space="preserve">内 </w:t>
      </w:r>
      <w:r>
        <w:rPr>
          <w:rFonts w:ascii="宋体" w:hAnsi="宋体" w:eastAsia="宋体" w:cs="宋体"/>
          <w:color w:val="auto"/>
          <w:spacing w:val="-3"/>
          <w:sz w:val="28"/>
          <w:szCs w:val="28"/>
        </w:rPr>
        <w:t>，说明</w:t>
      </w:r>
      <w:r>
        <w:rPr>
          <w:rFonts w:ascii="宋体" w:hAnsi="宋体" w:eastAsia="宋体" w:cs="宋体"/>
          <w:color w:val="auto"/>
          <w:spacing w:val="-4"/>
          <w:sz w:val="28"/>
          <w:szCs w:val="28"/>
        </w:rPr>
        <w:t>户籍总户数序列适合构建灰色预测模型</w:t>
      </w:r>
      <w:r>
        <w:rPr>
          <w:rFonts w:hint="eastAsia" w:ascii="宋体" w:hAnsi="宋体" w:eastAsia="宋体" w:cs="宋体"/>
          <w:color w:val="auto"/>
          <w:spacing w:val="-2"/>
          <w:sz w:val="28"/>
          <w:szCs w:val="28"/>
          <w:lang w:eastAsia="zh-CN"/>
        </w:rPr>
        <w:t>。</w:t>
      </w:r>
    </w:p>
    <w:p w14:paraId="0637555A">
      <w:pPr>
        <w:spacing w:before="142" w:line="7200" w:lineRule="exact"/>
        <w:rPr>
          <w:color w:val="auto"/>
        </w:rPr>
      </w:pPr>
      <w:r>
        <w:drawing>
          <wp:inline distT="0" distB="0" distL="114300" distR="114300">
            <wp:extent cx="5725160" cy="3187065"/>
            <wp:effectExtent l="5080" t="4445" r="22860" b="8890"/>
            <wp:docPr id="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31AC03D">
      <w:pPr>
        <w:kinsoku w:val="0"/>
        <w:autoSpaceDE w:val="0"/>
        <w:autoSpaceDN w:val="0"/>
        <w:adjustRightInd w:val="0"/>
        <w:snapToGrid w:val="0"/>
        <w:spacing w:before="316" w:line="219" w:lineRule="auto"/>
        <w:ind w:left="2568"/>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4"/>
          <w:kern w:val="0"/>
          <w:sz w:val="28"/>
          <w:szCs w:val="28"/>
          <w:lang w:val="en-US" w:eastAsia="en-US" w:bidi="ar-SA"/>
        </w:rPr>
        <w:t>图</w:t>
      </w:r>
      <w:r>
        <w:rPr>
          <w:rFonts w:ascii="宋体" w:hAnsi="宋体" w:eastAsia="宋体" w:cs="宋体"/>
          <w:snapToGrid w:val="0"/>
          <w:color w:val="auto"/>
          <w:spacing w:val="-4"/>
          <w:kern w:val="0"/>
          <w:sz w:val="28"/>
          <w:szCs w:val="28"/>
          <w:lang w:val="en-US" w:eastAsia="en-US" w:bidi="ar-SA"/>
        </w:rPr>
        <w:t xml:space="preserve"> </w:t>
      </w:r>
      <w:r>
        <w:rPr>
          <w:rFonts w:ascii="Arial" w:hAnsi="Arial" w:eastAsia="Arial" w:cs="Arial"/>
          <w:b/>
          <w:bCs/>
          <w:snapToGrid w:val="0"/>
          <w:color w:val="auto"/>
          <w:spacing w:val="-4"/>
          <w:kern w:val="0"/>
          <w:sz w:val="28"/>
          <w:szCs w:val="28"/>
          <w:lang w:val="en-US" w:eastAsia="en-US" w:bidi="ar-SA"/>
        </w:rPr>
        <w:t xml:space="preserve">3.2-2  </w:t>
      </w:r>
      <w:r>
        <w:rPr>
          <w:rFonts w:hint="eastAsia" w:ascii="宋体" w:hAnsi="宋体" w:eastAsia="宋体" w:cs="宋体"/>
          <w:b/>
          <w:bCs/>
          <w:snapToGrid w:val="0"/>
          <w:color w:val="auto"/>
          <w:spacing w:val="-4"/>
          <w:kern w:val="0"/>
          <w:sz w:val="28"/>
          <w:szCs w:val="28"/>
          <w:lang w:val="en-US" w:eastAsia="zh-CN" w:bidi="ar-SA"/>
        </w:rPr>
        <w:t>经开区</w:t>
      </w:r>
      <w:r>
        <w:rPr>
          <w:rFonts w:ascii="宋体" w:hAnsi="宋体" w:eastAsia="宋体" w:cs="宋体"/>
          <w:b/>
          <w:bCs/>
          <w:snapToGrid w:val="0"/>
          <w:color w:val="auto"/>
          <w:spacing w:val="-4"/>
          <w:kern w:val="0"/>
          <w:sz w:val="28"/>
          <w:szCs w:val="28"/>
          <w:lang w:val="en-US" w:eastAsia="en-US" w:bidi="ar-SA"/>
        </w:rPr>
        <w:t>主要年份户籍总户数预测表</w:t>
      </w:r>
    </w:p>
    <w:p w14:paraId="411CD072">
      <w:pPr>
        <w:spacing w:before="291" w:line="396" w:lineRule="auto"/>
        <w:ind w:left="121" w:right="49" w:firstLine="559"/>
        <w:rPr>
          <w:rFonts w:ascii="宋体" w:hAnsi="宋体" w:eastAsia="宋体" w:cs="宋体"/>
          <w:color w:val="auto"/>
          <w:spacing w:val="-3"/>
          <w:sz w:val="28"/>
          <w:szCs w:val="28"/>
        </w:rPr>
      </w:pPr>
      <w:r>
        <w:rPr>
          <w:rFonts w:ascii="宋体" w:hAnsi="宋体" w:eastAsia="宋体" w:cs="宋体"/>
          <w:color w:val="auto"/>
          <w:spacing w:val="-4"/>
          <w:sz w:val="28"/>
          <w:szCs w:val="28"/>
        </w:rPr>
        <w:t>根据</w:t>
      </w:r>
      <w:r>
        <w:rPr>
          <w:rFonts w:ascii="宋体" w:hAnsi="宋体" w:eastAsia="宋体" w:cs="宋体"/>
          <w:color w:val="auto"/>
          <w:spacing w:val="-48"/>
          <w:sz w:val="28"/>
          <w:szCs w:val="28"/>
        </w:rPr>
        <w:t xml:space="preserve"> </w:t>
      </w:r>
      <w:r>
        <w:rPr>
          <w:rFonts w:ascii="Calibri" w:hAnsi="Calibri" w:eastAsia="Calibri" w:cs="Calibri"/>
          <w:b/>
          <w:bCs/>
          <w:color w:val="auto"/>
          <w:spacing w:val="-4"/>
          <w:sz w:val="28"/>
          <w:szCs w:val="28"/>
        </w:rPr>
        <w:t>202</w:t>
      </w:r>
      <w:r>
        <w:rPr>
          <w:rFonts w:hint="eastAsia" w:ascii="Calibri" w:hAnsi="Calibri" w:eastAsia="宋体" w:cs="Calibri"/>
          <w:b/>
          <w:bCs/>
          <w:color w:val="auto"/>
          <w:spacing w:val="-4"/>
          <w:sz w:val="28"/>
          <w:szCs w:val="28"/>
          <w:lang w:val="en-US" w:eastAsia="zh-CN"/>
        </w:rPr>
        <w:t>5</w:t>
      </w:r>
      <w:r>
        <w:rPr>
          <w:rFonts w:ascii="Calibri" w:hAnsi="Calibri" w:eastAsia="Calibri" w:cs="Calibri"/>
          <w:b/>
          <w:bCs/>
          <w:color w:val="auto"/>
          <w:spacing w:val="19"/>
          <w:sz w:val="28"/>
          <w:szCs w:val="28"/>
        </w:rPr>
        <w:t xml:space="preserve"> </w:t>
      </w:r>
      <w:r>
        <w:rPr>
          <w:rFonts w:ascii="宋体" w:hAnsi="宋体" w:eastAsia="宋体" w:cs="宋体"/>
          <w:color w:val="auto"/>
          <w:spacing w:val="-4"/>
          <w:sz w:val="28"/>
          <w:szCs w:val="28"/>
        </w:rPr>
        <w:t>至</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2030</w:t>
      </w:r>
      <w:r>
        <w:rPr>
          <w:rFonts w:ascii="Calibri" w:hAnsi="Calibri" w:eastAsia="Calibri" w:cs="Calibri"/>
          <w:b/>
          <w:bCs/>
          <w:color w:val="auto"/>
          <w:spacing w:val="20"/>
          <w:w w:val="101"/>
          <w:sz w:val="28"/>
          <w:szCs w:val="28"/>
        </w:rPr>
        <w:t xml:space="preserve"> </w:t>
      </w:r>
      <w:r>
        <w:rPr>
          <w:rFonts w:ascii="宋体" w:hAnsi="宋体" w:eastAsia="宋体" w:cs="宋体"/>
          <w:color w:val="auto"/>
          <w:spacing w:val="-4"/>
          <w:sz w:val="28"/>
          <w:szCs w:val="28"/>
        </w:rPr>
        <w:t>年户籍总户数预测值，近期户籍总户数取平均值为</w:t>
      </w:r>
      <w:r>
        <w:rPr>
          <w:rFonts w:hint="eastAsia" w:ascii="Calibri" w:hAnsi="Calibri" w:eastAsia="Calibri" w:cs="Calibri"/>
          <w:b/>
          <w:bCs/>
          <w:color w:val="auto"/>
          <w:spacing w:val="-3"/>
          <w:sz w:val="28"/>
          <w:szCs w:val="28"/>
        </w:rPr>
        <w:t>103575</w:t>
      </w:r>
      <w:r>
        <w:rPr>
          <w:rFonts w:ascii="宋体" w:hAnsi="宋体" w:eastAsia="宋体" w:cs="宋体"/>
          <w:color w:val="auto"/>
          <w:spacing w:val="-4"/>
          <w:sz w:val="28"/>
          <w:szCs w:val="28"/>
        </w:rPr>
        <w:t>户；</w:t>
      </w:r>
      <w:r>
        <w:rPr>
          <w:rFonts w:ascii="宋体" w:hAnsi="宋体" w:eastAsia="宋体" w:cs="宋体"/>
          <w:color w:val="auto"/>
          <w:sz w:val="28"/>
          <w:szCs w:val="28"/>
        </w:rPr>
        <w:t xml:space="preserve"> </w:t>
      </w:r>
      <w:r>
        <w:rPr>
          <w:rFonts w:ascii="宋体" w:hAnsi="宋体" w:eastAsia="宋体" w:cs="宋体"/>
          <w:color w:val="auto"/>
          <w:spacing w:val="-2"/>
          <w:sz w:val="28"/>
          <w:szCs w:val="28"/>
        </w:rPr>
        <w:t>根据</w:t>
      </w:r>
      <w:r>
        <w:rPr>
          <w:rFonts w:ascii="宋体" w:hAnsi="宋体" w:eastAsia="宋体" w:cs="宋体"/>
          <w:color w:val="auto"/>
          <w:spacing w:val="-55"/>
          <w:sz w:val="28"/>
          <w:szCs w:val="28"/>
        </w:rPr>
        <w:t xml:space="preserve"> </w:t>
      </w:r>
      <w:r>
        <w:rPr>
          <w:rFonts w:ascii="Calibri" w:hAnsi="Calibri" w:eastAsia="Calibri" w:cs="Calibri"/>
          <w:b/>
          <w:bCs/>
          <w:color w:val="auto"/>
          <w:spacing w:val="-2"/>
          <w:sz w:val="28"/>
          <w:szCs w:val="28"/>
        </w:rPr>
        <w:t>2031</w:t>
      </w:r>
      <w:r>
        <w:rPr>
          <w:rFonts w:ascii="Calibri" w:hAnsi="Calibri" w:eastAsia="Calibri" w:cs="Calibri"/>
          <w:b/>
          <w:bCs/>
          <w:color w:val="auto"/>
          <w:spacing w:val="16"/>
          <w:w w:val="101"/>
          <w:sz w:val="28"/>
          <w:szCs w:val="28"/>
        </w:rPr>
        <w:t xml:space="preserve"> </w:t>
      </w:r>
      <w:r>
        <w:rPr>
          <w:rFonts w:ascii="宋体" w:hAnsi="宋体" w:eastAsia="宋体" w:cs="宋体"/>
          <w:color w:val="auto"/>
          <w:spacing w:val="-2"/>
          <w:sz w:val="28"/>
          <w:szCs w:val="28"/>
        </w:rPr>
        <w:t>至</w:t>
      </w:r>
      <w:r>
        <w:rPr>
          <w:rFonts w:ascii="宋体" w:hAnsi="宋体" w:eastAsia="宋体" w:cs="宋体"/>
          <w:color w:val="auto"/>
          <w:spacing w:val="-55"/>
          <w:sz w:val="28"/>
          <w:szCs w:val="28"/>
        </w:rPr>
        <w:t xml:space="preserve"> </w:t>
      </w:r>
      <w:r>
        <w:rPr>
          <w:rFonts w:ascii="Calibri" w:hAnsi="Calibri" w:eastAsia="Calibri" w:cs="Calibri"/>
          <w:b/>
          <w:bCs/>
          <w:color w:val="auto"/>
          <w:spacing w:val="-2"/>
          <w:sz w:val="28"/>
          <w:szCs w:val="28"/>
        </w:rPr>
        <w:t>2035</w:t>
      </w:r>
      <w:r>
        <w:rPr>
          <w:rFonts w:ascii="Calibri" w:hAnsi="Calibri" w:eastAsia="Calibri" w:cs="Calibri"/>
          <w:b/>
          <w:bCs/>
          <w:color w:val="auto"/>
          <w:spacing w:val="20"/>
          <w:sz w:val="28"/>
          <w:szCs w:val="28"/>
        </w:rPr>
        <w:t xml:space="preserve"> </w:t>
      </w:r>
      <w:r>
        <w:rPr>
          <w:rFonts w:ascii="宋体" w:hAnsi="宋体" w:eastAsia="宋体" w:cs="宋体"/>
          <w:color w:val="auto"/>
          <w:spacing w:val="-2"/>
          <w:sz w:val="28"/>
          <w:szCs w:val="28"/>
        </w:rPr>
        <w:t>年户籍总户数预测值，远期户籍</w:t>
      </w:r>
      <w:r>
        <w:rPr>
          <w:rFonts w:ascii="宋体" w:hAnsi="宋体" w:eastAsia="宋体" w:cs="宋体"/>
          <w:color w:val="auto"/>
          <w:spacing w:val="-3"/>
          <w:sz w:val="28"/>
          <w:szCs w:val="28"/>
        </w:rPr>
        <w:t>总户数取平均值为</w:t>
      </w:r>
      <w:r>
        <w:rPr>
          <w:rFonts w:hint="eastAsia" w:ascii="Calibri" w:hAnsi="Calibri" w:eastAsia="Calibri" w:cs="Calibri"/>
          <w:b/>
          <w:bCs/>
          <w:color w:val="auto"/>
          <w:spacing w:val="-3"/>
          <w:sz w:val="28"/>
          <w:szCs w:val="28"/>
        </w:rPr>
        <w:t>113420</w:t>
      </w:r>
      <w:r>
        <w:rPr>
          <w:rFonts w:hint="eastAsia" w:ascii="Calibri" w:hAnsi="Calibri" w:eastAsia="Calibri" w:cs="Calibri"/>
          <w:b/>
          <w:bCs/>
          <w:color w:val="auto"/>
          <w:spacing w:val="-3"/>
          <w:sz w:val="28"/>
          <w:szCs w:val="28"/>
          <w:lang w:val="en-US" w:eastAsia="zh-CN"/>
        </w:rPr>
        <w:t xml:space="preserve"> </w:t>
      </w:r>
      <w:r>
        <w:rPr>
          <w:rFonts w:ascii="宋体" w:hAnsi="宋体" w:eastAsia="宋体" w:cs="宋体"/>
          <w:color w:val="auto"/>
          <w:spacing w:val="-3"/>
          <w:sz w:val="28"/>
          <w:szCs w:val="28"/>
        </w:rPr>
        <w:t>户。</w:t>
      </w:r>
    </w:p>
    <w:p w14:paraId="78FE2B08">
      <w:pPr>
        <w:spacing w:line="383" w:lineRule="auto"/>
        <w:ind w:left="679" w:right="876" w:firstLine="1"/>
        <w:rPr>
          <w:rFonts w:ascii="宋体" w:hAnsi="宋体" w:eastAsia="宋体" w:cs="宋体"/>
          <w:color w:val="auto"/>
          <w:sz w:val="28"/>
          <w:szCs w:val="28"/>
        </w:rPr>
      </w:pPr>
      <w:r>
        <w:rPr>
          <w:rFonts w:ascii="宋体" w:hAnsi="宋体" w:eastAsia="宋体" w:cs="宋体"/>
          <w:color w:val="auto"/>
          <w:spacing w:val="-3"/>
          <w:sz w:val="28"/>
          <w:szCs w:val="28"/>
        </w:rPr>
        <w:t>根据《建筑垃圾处理技术规范》（</w:t>
      </w:r>
      <w:r>
        <w:rPr>
          <w:rFonts w:ascii="Calibri" w:hAnsi="Calibri" w:eastAsia="Calibri" w:cs="Calibri"/>
          <w:b/>
          <w:bCs/>
          <w:color w:val="auto"/>
          <w:spacing w:val="-3"/>
          <w:sz w:val="28"/>
          <w:szCs w:val="28"/>
        </w:rPr>
        <w:t>CJJ/T</w:t>
      </w:r>
      <w:r>
        <w:rPr>
          <w:rFonts w:ascii="Calibri" w:hAnsi="Calibri" w:eastAsia="Calibri" w:cs="Calibri"/>
          <w:b/>
          <w:bCs/>
          <w:color w:val="auto"/>
          <w:spacing w:val="25"/>
          <w:w w:val="101"/>
          <w:sz w:val="28"/>
          <w:szCs w:val="28"/>
        </w:rPr>
        <w:t xml:space="preserve"> </w:t>
      </w:r>
      <w:r>
        <w:rPr>
          <w:rFonts w:ascii="Calibri" w:hAnsi="Calibri" w:eastAsia="Calibri" w:cs="Calibri"/>
          <w:b/>
          <w:bCs/>
          <w:color w:val="auto"/>
          <w:spacing w:val="-3"/>
          <w:sz w:val="28"/>
          <w:szCs w:val="28"/>
        </w:rPr>
        <w:t>134-2019</w:t>
      </w:r>
      <w:r>
        <w:rPr>
          <w:rFonts w:ascii="宋体" w:hAnsi="宋体" w:eastAsia="宋体" w:cs="宋体"/>
          <w:color w:val="auto"/>
          <w:spacing w:val="-3"/>
          <w:sz w:val="28"/>
          <w:szCs w:val="28"/>
        </w:rPr>
        <w:t>）中装修垃圾计算</w:t>
      </w:r>
      <w:r>
        <w:rPr>
          <w:rFonts w:ascii="宋体" w:hAnsi="宋体" w:eastAsia="宋体" w:cs="宋体"/>
          <w:color w:val="auto"/>
          <w:spacing w:val="-4"/>
          <w:sz w:val="28"/>
          <w:szCs w:val="28"/>
        </w:rPr>
        <w:t>公式：</w:t>
      </w:r>
      <w:r>
        <w:rPr>
          <w:rFonts w:ascii="宋体" w:hAnsi="宋体" w:eastAsia="宋体" w:cs="宋体"/>
          <w:color w:val="auto"/>
          <w:sz w:val="28"/>
          <w:szCs w:val="28"/>
        </w:rPr>
        <w:t xml:space="preserve"> </w:t>
      </w:r>
      <w:r>
        <w:rPr>
          <w:rFonts w:ascii="宋体" w:hAnsi="宋体" w:eastAsia="宋体" w:cs="宋体"/>
          <w:color w:val="auto"/>
          <w:spacing w:val="-5"/>
          <w:sz w:val="28"/>
          <w:szCs w:val="28"/>
        </w:rPr>
        <w:t>近期装修垃圾产生量</w:t>
      </w:r>
      <w:r>
        <w:rPr>
          <w:rFonts w:ascii="Calibri" w:hAnsi="Calibri" w:eastAsia="Calibri" w:cs="Calibri"/>
          <w:b/>
          <w:bCs/>
          <w:color w:val="auto"/>
          <w:spacing w:val="-5"/>
          <w:sz w:val="28"/>
          <w:szCs w:val="28"/>
        </w:rPr>
        <w:t>=</w:t>
      </w:r>
      <w:r>
        <w:rPr>
          <w:rFonts w:hint="eastAsia" w:ascii="Calibri" w:hAnsi="Calibri" w:eastAsia="Calibri" w:cs="Calibri"/>
          <w:b/>
          <w:bCs/>
          <w:color w:val="auto"/>
          <w:spacing w:val="-3"/>
          <w:sz w:val="28"/>
          <w:szCs w:val="28"/>
        </w:rPr>
        <w:t>103575</w:t>
      </w:r>
      <w:r>
        <w:rPr>
          <w:rFonts w:ascii="Calibri" w:hAnsi="Calibri" w:eastAsia="Calibri" w:cs="Calibri"/>
          <w:b/>
          <w:bCs/>
          <w:color w:val="auto"/>
          <w:spacing w:val="18"/>
          <w:sz w:val="28"/>
          <w:szCs w:val="28"/>
        </w:rPr>
        <w:t xml:space="preserve"> </w:t>
      </w:r>
      <w:r>
        <w:rPr>
          <w:rFonts w:ascii="宋体" w:hAnsi="宋体" w:eastAsia="宋体" w:cs="宋体"/>
          <w:color w:val="auto"/>
          <w:spacing w:val="-5"/>
          <w:sz w:val="28"/>
          <w:szCs w:val="28"/>
        </w:rPr>
        <w:t>户×</w:t>
      </w:r>
      <w:r>
        <w:rPr>
          <w:rFonts w:ascii="Calibri" w:hAnsi="Calibri" w:eastAsia="Calibri" w:cs="Calibri"/>
          <w:b/>
          <w:bCs/>
          <w:color w:val="auto"/>
          <w:spacing w:val="-5"/>
          <w:sz w:val="28"/>
          <w:szCs w:val="28"/>
        </w:rPr>
        <w:t>0.75</w:t>
      </w:r>
      <w:r>
        <w:rPr>
          <w:rFonts w:ascii="Calibri" w:hAnsi="Calibri" w:eastAsia="Calibri" w:cs="Calibri"/>
          <w:b/>
          <w:bCs/>
          <w:color w:val="auto"/>
          <w:spacing w:val="32"/>
          <w:sz w:val="28"/>
          <w:szCs w:val="28"/>
        </w:rPr>
        <w:t xml:space="preserve"> </w:t>
      </w:r>
      <w:r>
        <w:rPr>
          <w:rFonts w:ascii="宋体" w:hAnsi="宋体" w:eastAsia="宋体" w:cs="宋体"/>
          <w:color w:val="auto"/>
          <w:spacing w:val="-5"/>
          <w:sz w:val="28"/>
          <w:szCs w:val="28"/>
        </w:rPr>
        <w:t>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（户</w:t>
      </w:r>
      <w:r>
        <w:rPr>
          <w:rFonts w:ascii="宋体" w:hAnsi="宋体" w:eastAsia="宋体" w:cs="宋体"/>
          <w:color w:val="auto"/>
          <w:spacing w:val="-33"/>
          <w:sz w:val="28"/>
          <w:szCs w:val="28"/>
        </w:rPr>
        <w:t xml:space="preserve"> </w:t>
      </w:r>
      <w:r>
        <w:rPr>
          <w:rFonts w:ascii="宋体" w:hAnsi="宋体" w:eastAsia="宋体" w:cs="宋体"/>
          <w:color w:val="auto"/>
          <w:spacing w:val="-5"/>
          <w:sz w:val="28"/>
          <w:szCs w:val="28"/>
        </w:rPr>
        <w:t>·年）</w:t>
      </w:r>
      <w:r>
        <w:rPr>
          <w:rFonts w:ascii="Calibri" w:hAnsi="Calibri" w:eastAsia="Calibri" w:cs="Calibri"/>
          <w:b/>
          <w:bCs/>
          <w:color w:val="auto"/>
          <w:spacing w:val="-5"/>
          <w:sz w:val="28"/>
          <w:szCs w:val="28"/>
        </w:rPr>
        <w:t>=</w:t>
      </w:r>
      <w:r>
        <w:rPr>
          <w:rFonts w:hint="eastAsia" w:ascii="Calibri" w:hAnsi="Calibri" w:eastAsia="Calibri" w:cs="Calibri"/>
          <w:b/>
          <w:bCs/>
          <w:color w:val="auto"/>
          <w:spacing w:val="-5"/>
          <w:sz w:val="28"/>
          <w:szCs w:val="28"/>
        </w:rPr>
        <w:t>77681.25</w:t>
      </w:r>
      <w:r>
        <w:rPr>
          <w:rFonts w:ascii="Calibri" w:hAnsi="Calibri" w:eastAsia="Calibri" w:cs="Calibri"/>
          <w:b/>
          <w:bCs/>
          <w:color w:val="auto"/>
          <w:spacing w:val="28"/>
          <w:sz w:val="28"/>
          <w:szCs w:val="28"/>
        </w:rPr>
        <w:t xml:space="preserve"> </w:t>
      </w:r>
      <w:r>
        <w:rPr>
          <w:rFonts w:ascii="宋体" w:hAnsi="宋体" w:eastAsia="宋体" w:cs="宋体"/>
          <w:color w:val="auto"/>
          <w:spacing w:val="-5"/>
          <w:sz w:val="28"/>
          <w:szCs w:val="28"/>
        </w:rPr>
        <w:t>吨</w:t>
      </w:r>
      <w:r>
        <w:rPr>
          <w:rFonts w:ascii="Calibri" w:hAnsi="Calibri" w:eastAsia="Calibri" w:cs="Calibri"/>
          <w:b/>
          <w:bCs/>
          <w:color w:val="auto"/>
          <w:spacing w:val="-5"/>
          <w:sz w:val="28"/>
          <w:szCs w:val="28"/>
        </w:rPr>
        <w:t>/</w:t>
      </w:r>
      <w:r>
        <w:rPr>
          <w:rFonts w:ascii="宋体" w:hAnsi="宋体" w:eastAsia="宋体" w:cs="宋体"/>
          <w:color w:val="auto"/>
          <w:spacing w:val="-6"/>
          <w:sz w:val="28"/>
          <w:szCs w:val="28"/>
        </w:rPr>
        <w:t>年；</w:t>
      </w:r>
    </w:p>
    <w:p w14:paraId="6E632D9B">
      <w:pPr>
        <w:spacing w:before="85" w:line="376" w:lineRule="exact"/>
        <w:ind w:firstLine="540" w:firstLineChars="200"/>
        <w:rPr>
          <w:rFonts w:ascii="宋体" w:hAnsi="宋体" w:eastAsia="宋体" w:cs="宋体"/>
          <w:color w:val="auto"/>
          <w:sz w:val="28"/>
          <w:szCs w:val="28"/>
        </w:rPr>
      </w:pPr>
      <w:r>
        <w:rPr>
          <w:rFonts w:ascii="宋体" w:hAnsi="宋体" w:eastAsia="宋体" w:cs="宋体"/>
          <w:color w:val="auto"/>
          <w:spacing w:val="-5"/>
          <w:position w:val="2"/>
          <w:sz w:val="28"/>
          <w:szCs w:val="28"/>
        </w:rPr>
        <w:t>远期装修垃圾产生量</w:t>
      </w:r>
      <w:r>
        <w:rPr>
          <w:rFonts w:ascii="Calibri" w:hAnsi="Calibri" w:eastAsia="Calibri" w:cs="Calibri"/>
          <w:b/>
          <w:bCs/>
          <w:color w:val="auto"/>
          <w:spacing w:val="-5"/>
          <w:position w:val="2"/>
          <w:sz w:val="28"/>
          <w:szCs w:val="28"/>
        </w:rPr>
        <w:t>=</w:t>
      </w:r>
      <w:r>
        <w:rPr>
          <w:rFonts w:hint="eastAsia" w:ascii="Calibri" w:hAnsi="Calibri" w:eastAsia="Calibri" w:cs="Calibri"/>
          <w:b/>
          <w:bCs/>
          <w:color w:val="auto"/>
          <w:spacing w:val="-3"/>
          <w:sz w:val="28"/>
          <w:szCs w:val="28"/>
        </w:rPr>
        <w:t>113420</w:t>
      </w:r>
      <w:r>
        <w:rPr>
          <w:rFonts w:ascii="Calibri" w:hAnsi="Calibri" w:eastAsia="Calibri" w:cs="Calibri"/>
          <w:b/>
          <w:bCs/>
          <w:color w:val="auto"/>
          <w:spacing w:val="20"/>
          <w:position w:val="2"/>
          <w:sz w:val="28"/>
          <w:szCs w:val="28"/>
        </w:rPr>
        <w:t xml:space="preserve"> </w:t>
      </w:r>
      <w:r>
        <w:rPr>
          <w:rFonts w:ascii="宋体" w:hAnsi="宋体" w:eastAsia="宋体" w:cs="宋体"/>
          <w:color w:val="auto"/>
          <w:spacing w:val="-5"/>
          <w:position w:val="2"/>
          <w:sz w:val="28"/>
          <w:szCs w:val="28"/>
        </w:rPr>
        <w:t>户×</w:t>
      </w:r>
      <w:r>
        <w:rPr>
          <w:rFonts w:ascii="Calibri" w:hAnsi="Calibri" w:eastAsia="Calibri" w:cs="Calibri"/>
          <w:b/>
          <w:bCs/>
          <w:color w:val="auto"/>
          <w:spacing w:val="-5"/>
          <w:position w:val="2"/>
          <w:sz w:val="28"/>
          <w:szCs w:val="28"/>
        </w:rPr>
        <w:t>0.75</w:t>
      </w:r>
      <w:r>
        <w:rPr>
          <w:rFonts w:ascii="Calibri" w:hAnsi="Calibri" w:eastAsia="Calibri" w:cs="Calibri"/>
          <w:b/>
          <w:bCs/>
          <w:color w:val="auto"/>
          <w:spacing w:val="29"/>
          <w:position w:val="2"/>
          <w:sz w:val="28"/>
          <w:szCs w:val="28"/>
        </w:rPr>
        <w:t xml:space="preserve"> </w:t>
      </w:r>
      <w:r>
        <w:rPr>
          <w:rFonts w:ascii="宋体" w:hAnsi="宋体" w:eastAsia="宋体" w:cs="宋体"/>
          <w:color w:val="auto"/>
          <w:spacing w:val="-5"/>
          <w:position w:val="2"/>
          <w:sz w:val="28"/>
          <w:szCs w:val="28"/>
        </w:rPr>
        <w:t>吨</w:t>
      </w:r>
      <w:r>
        <w:rPr>
          <w:rFonts w:ascii="Calibri" w:hAnsi="Calibri" w:eastAsia="Calibri" w:cs="Calibri"/>
          <w:b/>
          <w:bCs/>
          <w:color w:val="auto"/>
          <w:spacing w:val="-5"/>
          <w:position w:val="2"/>
          <w:sz w:val="28"/>
          <w:szCs w:val="28"/>
        </w:rPr>
        <w:t>/</w:t>
      </w:r>
      <w:r>
        <w:rPr>
          <w:rFonts w:ascii="宋体" w:hAnsi="宋体" w:eastAsia="宋体" w:cs="宋体"/>
          <w:color w:val="auto"/>
          <w:spacing w:val="-5"/>
          <w:position w:val="2"/>
          <w:sz w:val="28"/>
          <w:szCs w:val="28"/>
        </w:rPr>
        <w:t>（户</w:t>
      </w:r>
      <w:r>
        <w:rPr>
          <w:rFonts w:ascii="宋体" w:hAnsi="宋体" w:eastAsia="宋体" w:cs="宋体"/>
          <w:color w:val="auto"/>
          <w:spacing w:val="-32"/>
          <w:position w:val="2"/>
          <w:sz w:val="28"/>
          <w:szCs w:val="28"/>
        </w:rPr>
        <w:t xml:space="preserve"> </w:t>
      </w:r>
      <w:r>
        <w:rPr>
          <w:rFonts w:ascii="宋体" w:hAnsi="宋体" w:eastAsia="宋体" w:cs="宋体"/>
          <w:color w:val="auto"/>
          <w:spacing w:val="-5"/>
          <w:position w:val="2"/>
          <w:sz w:val="28"/>
          <w:szCs w:val="28"/>
        </w:rPr>
        <w:t>·年）</w:t>
      </w:r>
      <w:r>
        <w:rPr>
          <w:rFonts w:ascii="Calibri" w:hAnsi="Calibri" w:eastAsia="Calibri" w:cs="Calibri"/>
          <w:b/>
          <w:bCs/>
          <w:color w:val="auto"/>
          <w:spacing w:val="-5"/>
          <w:position w:val="2"/>
          <w:sz w:val="28"/>
          <w:szCs w:val="28"/>
        </w:rPr>
        <w:t>=</w:t>
      </w:r>
      <w:r>
        <w:rPr>
          <w:rFonts w:hint="eastAsia" w:ascii="Calibri" w:hAnsi="Calibri" w:eastAsia="Calibri" w:cs="Calibri"/>
          <w:b/>
          <w:bCs/>
          <w:color w:val="auto"/>
          <w:spacing w:val="-5"/>
          <w:position w:val="2"/>
          <w:sz w:val="28"/>
          <w:szCs w:val="28"/>
        </w:rPr>
        <w:t>85065</w:t>
      </w:r>
      <w:r>
        <w:rPr>
          <w:rFonts w:hint="eastAsia" w:ascii="Calibri" w:hAnsi="Calibri" w:eastAsia="宋体" w:cs="Calibri"/>
          <w:b/>
          <w:bCs/>
          <w:color w:val="auto"/>
          <w:spacing w:val="-5"/>
          <w:position w:val="2"/>
          <w:sz w:val="28"/>
          <w:szCs w:val="28"/>
          <w:lang w:val="en-US" w:eastAsia="zh-CN"/>
        </w:rPr>
        <w:t xml:space="preserve">.00 </w:t>
      </w:r>
      <w:r>
        <w:rPr>
          <w:rFonts w:ascii="宋体" w:hAnsi="宋体" w:eastAsia="宋体" w:cs="宋体"/>
          <w:color w:val="auto"/>
          <w:spacing w:val="-5"/>
          <w:position w:val="2"/>
          <w:sz w:val="28"/>
          <w:szCs w:val="28"/>
        </w:rPr>
        <w:t>吨</w:t>
      </w:r>
      <w:r>
        <w:rPr>
          <w:rFonts w:ascii="Calibri" w:hAnsi="Calibri" w:eastAsia="Calibri" w:cs="Calibri"/>
          <w:b/>
          <w:bCs/>
          <w:color w:val="auto"/>
          <w:spacing w:val="-5"/>
          <w:position w:val="2"/>
          <w:sz w:val="28"/>
          <w:szCs w:val="28"/>
        </w:rPr>
        <w:t>/</w:t>
      </w:r>
      <w:r>
        <w:rPr>
          <w:rFonts w:ascii="宋体" w:hAnsi="宋体" w:eastAsia="宋体" w:cs="宋体"/>
          <w:color w:val="auto"/>
          <w:spacing w:val="-5"/>
          <w:position w:val="2"/>
          <w:sz w:val="28"/>
          <w:szCs w:val="28"/>
        </w:rPr>
        <w:t>年。</w:t>
      </w:r>
    </w:p>
    <w:p w14:paraId="5D2ABFB8">
      <w:pPr>
        <w:kinsoku w:val="0"/>
        <w:autoSpaceDE w:val="0"/>
        <w:autoSpaceDN w:val="0"/>
        <w:adjustRightInd w:val="0"/>
        <w:snapToGrid w:val="0"/>
        <w:spacing w:before="295" w:line="220" w:lineRule="auto"/>
        <w:ind w:left="2640"/>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3.2-7  </w:t>
      </w:r>
      <w:r>
        <w:rPr>
          <w:rFonts w:hint="eastAsia" w:ascii="宋体" w:hAnsi="宋体" w:eastAsia="宋体" w:cs="宋体"/>
          <w:b/>
          <w:bCs/>
          <w:snapToGrid w:val="0"/>
          <w:color w:val="auto"/>
          <w:spacing w:val="-3"/>
          <w:kern w:val="0"/>
          <w:sz w:val="28"/>
          <w:szCs w:val="28"/>
          <w:lang w:val="en-US" w:eastAsia="zh-CN" w:bidi="ar-SA"/>
        </w:rPr>
        <w:t>经开</w:t>
      </w:r>
      <w:r>
        <w:rPr>
          <w:rFonts w:ascii="宋体" w:hAnsi="宋体" w:eastAsia="宋体" w:cs="宋体"/>
          <w:b/>
          <w:bCs/>
          <w:snapToGrid w:val="0"/>
          <w:color w:val="auto"/>
          <w:spacing w:val="-3"/>
          <w:kern w:val="0"/>
          <w:sz w:val="28"/>
          <w:szCs w:val="28"/>
          <w:lang w:val="en-US" w:eastAsia="en-US" w:bidi="ar-SA"/>
        </w:rPr>
        <w:t>区工程装修垃圾产生量（吨</w:t>
      </w:r>
      <w:r>
        <w:rPr>
          <w:rFonts w:ascii="Arial" w:hAnsi="Arial" w:eastAsia="Arial" w:cs="Arial"/>
          <w:b/>
          <w:bCs/>
          <w:snapToGrid w:val="0"/>
          <w:color w:val="auto"/>
          <w:spacing w:val="-3"/>
          <w:kern w:val="0"/>
          <w:sz w:val="28"/>
          <w:szCs w:val="28"/>
          <w:lang w:val="en-US" w:eastAsia="en-US" w:bidi="ar-SA"/>
        </w:rPr>
        <w:t>/</w:t>
      </w:r>
      <w:r>
        <w:rPr>
          <w:rFonts w:ascii="宋体" w:hAnsi="宋体" w:eastAsia="宋体" w:cs="宋体"/>
          <w:b/>
          <w:bCs/>
          <w:snapToGrid w:val="0"/>
          <w:color w:val="auto"/>
          <w:spacing w:val="-3"/>
          <w:kern w:val="0"/>
          <w:sz w:val="28"/>
          <w:szCs w:val="28"/>
          <w:lang w:val="en-US" w:eastAsia="en-US" w:bidi="ar-SA"/>
        </w:rPr>
        <w:t>年）</w:t>
      </w:r>
    </w:p>
    <w:p w14:paraId="50AA8AB1">
      <w:pPr>
        <w:spacing w:line="119" w:lineRule="exact"/>
        <w:rPr>
          <w:color w:val="auto"/>
        </w:rPr>
      </w:pP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9"/>
        <w:gridCol w:w="2615"/>
        <w:gridCol w:w="2617"/>
        <w:gridCol w:w="2622"/>
      </w:tblGrid>
      <w:tr w14:paraId="2963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619" w:type="dxa"/>
            <w:vAlign w:val="top"/>
          </w:tcPr>
          <w:p w14:paraId="23A155C1">
            <w:pPr>
              <w:spacing w:before="175" w:line="221" w:lineRule="auto"/>
              <w:ind w:left="1040"/>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2615" w:type="dxa"/>
            <w:vAlign w:val="top"/>
          </w:tcPr>
          <w:p w14:paraId="1E5B1E43">
            <w:pPr>
              <w:spacing w:before="175" w:line="221" w:lineRule="auto"/>
              <w:ind w:left="1033"/>
              <w:rPr>
                <w:rFonts w:ascii="宋体" w:hAnsi="宋体" w:eastAsia="宋体" w:cs="宋体"/>
                <w:color w:val="auto"/>
                <w:sz w:val="28"/>
                <w:szCs w:val="28"/>
              </w:rPr>
            </w:pPr>
            <w:r>
              <w:rPr>
                <w:rFonts w:ascii="宋体" w:hAnsi="宋体" w:eastAsia="宋体" w:cs="宋体"/>
                <w:color w:val="auto"/>
                <w:spacing w:val="-5"/>
                <w:sz w:val="28"/>
                <w:szCs w:val="28"/>
              </w:rPr>
              <w:t>近期</w:t>
            </w:r>
          </w:p>
        </w:tc>
        <w:tc>
          <w:tcPr>
            <w:tcW w:w="2617" w:type="dxa"/>
            <w:vAlign w:val="top"/>
          </w:tcPr>
          <w:p w14:paraId="0A9CC02E">
            <w:pPr>
              <w:spacing w:before="175" w:line="221" w:lineRule="auto"/>
              <w:ind w:left="1035"/>
              <w:rPr>
                <w:rFonts w:ascii="宋体" w:hAnsi="宋体" w:eastAsia="宋体" w:cs="宋体"/>
                <w:color w:val="auto"/>
                <w:sz w:val="28"/>
                <w:szCs w:val="28"/>
              </w:rPr>
            </w:pPr>
            <w:r>
              <w:rPr>
                <w:rFonts w:ascii="宋体" w:hAnsi="宋体" w:eastAsia="宋体" w:cs="宋体"/>
                <w:color w:val="auto"/>
                <w:spacing w:val="-5"/>
                <w:sz w:val="28"/>
                <w:szCs w:val="28"/>
              </w:rPr>
              <w:t>远期</w:t>
            </w:r>
          </w:p>
        </w:tc>
        <w:tc>
          <w:tcPr>
            <w:tcW w:w="2622" w:type="dxa"/>
            <w:vAlign w:val="top"/>
          </w:tcPr>
          <w:p w14:paraId="5CBD4A28">
            <w:pPr>
              <w:spacing w:before="176" w:line="221" w:lineRule="auto"/>
              <w:ind w:left="1040"/>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3959C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619" w:type="dxa"/>
            <w:vAlign w:val="top"/>
          </w:tcPr>
          <w:p w14:paraId="7ABBB286">
            <w:pPr>
              <w:spacing w:before="171" w:line="220" w:lineRule="auto"/>
              <w:ind w:left="757"/>
              <w:rPr>
                <w:rFonts w:ascii="宋体" w:hAnsi="宋体" w:eastAsia="宋体" w:cs="宋体"/>
                <w:color w:val="auto"/>
                <w:sz w:val="28"/>
                <w:szCs w:val="28"/>
              </w:rPr>
            </w:pPr>
            <w:r>
              <w:rPr>
                <w:rFonts w:ascii="宋体" w:hAnsi="宋体" w:eastAsia="宋体" w:cs="宋体"/>
                <w:color w:val="auto"/>
                <w:spacing w:val="-3"/>
                <w:sz w:val="28"/>
                <w:szCs w:val="28"/>
              </w:rPr>
              <w:t>装修垃圾</w:t>
            </w:r>
          </w:p>
        </w:tc>
        <w:tc>
          <w:tcPr>
            <w:tcW w:w="2615" w:type="dxa"/>
            <w:vAlign w:val="top"/>
          </w:tcPr>
          <w:p w14:paraId="3D3646E5">
            <w:pPr>
              <w:spacing w:before="214" w:line="184" w:lineRule="auto"/>
              <w:ind w:left="755"/>
              <w:rPr>
                <w:rFonts w:ascii="黑体" w:hAnsi="黑体" w:eastAsia="黑体" w:cs="黑体"/>
                <w:color w:val="auto"/>
                <w:sz w:val="28"/>
                <w:szCs w:val="28"/>
              </w:rPr>
            </w:pPr>
            <w:r>
              <w:rPr>
                <w:rFonts w:hint="eastAsia" w:ascii="Calibri" w:hAnsi="Calibri" w:eastAsia="Calibri" w:cs="Calibri"/>
                <w:b/>
                <w:bCs/>
                <w:color w:val="auto"/>
                <w:spacing w:val="-5"/>
                <w:sz w:val="28"/>
                <w:szCs w:val="28"/>
              </w:rPr>
              <w:t>77681.25</w:t>
            </w:r>
          </w:p>
        </w:tc>
        <w:tc>
          <w:tcPr>
            <w:tcW w:w="2617" w:type="dxa"/>
            <w:vAlign w:val="top"/>
          </w:tcPr>
          <w:p w14:paraId="3A473C71">
            <w:pPr>
              <w:spacing w:before="215" w:line="184" w:lineRule="auto"/>
              <w:ind w:left="754"/>
              <w:rPr>
                <w:rFonts w:ascii="黑体" w:hAnsi="黑体" w:eastAsia="黑体" w:cs="黑体"/>
                <w:color w:val="auto"/>
                <w:sz w:val="28"/>
                <w:szCs w:val="28"/>
              </w:rPr>
            </w:pPr>
            <w:r>
              <w:rPr>
                <w:rFonts w:hint="eastAsia" w:ascii="Calibri" w:hAnsi="Calibri" w:eastAsia="Calibri" w:cs="Calibri"/>
                <w:b/>
                <w:bCs/>
                <w:color w:val="auto"/>
                <w:spacing w:val="-5"/>
                <w:position w:val="2"/>
                <w:sz w:val="28"/>
                <w:szCs w:val="28"/>
              </w:rPr>
              <w:t>85065</w:t>
            </w:r>
            <w:r>
              <w:rPr>
                <w:rFonts w:hint="eastAsia" w:ascii="Calibri" w:hAnsi="Calibri" w:eastAsia="宋体" w:cs="Calibri"/>
                <w:b/>
                <w:bCs/>
                <w:color w:val="auto"/>
                <w:spacing w:val="-5"/>
                <w:position w:val="2"/>
                <w:sz w:val="28"/>
                <w:szCs w:val="28"/>
                <w:lang w:val="en-US" w:eastAsia="zh-CN"/>
              </w:rPr>
              <w:t>.00</w:t>
            </w:r>
          </w:p>
        </w:tc>
        <w:tc>
          <w:tcPr>
            <w:tcW w:w="2622" w:type="dxa"/>
            <w:vAlign w:val="top"/>
          </w:tcPr>
          <w:p w14:paraId="15C2EF4C">
            <w:pPr>
              <w:rPr>
                <w:rFonts w:ascii="Arial"/>
                <w:color w:val="auto"/>
                <w:sz w:val="21"/>
              </w:rPr>
            </w:pPr>
          </w:p>
        </w:tc>
      </w:tr>
    </w:tbl>
    <w:p w14:paraId="567A4A54">
      <w:pPr>
        <w:kinsoku w:val="0"/>
        <w:autoSpaceDE w:val="0"/>
        <w:autoSpaceDN w:val="0"/>
        <w:adjustRightInd w:val="0"/>
        <w:snapToGrid w:val="0"/>
        <w:spacing w:line="14" w:lineRule="auto"/>
        <w:jc w:val="left"/>
        <w:textAlignment w:val="baseline"/>
        <w:rPr>
          <w:rFonts w:ascii="Arial" w:hAnsi="Arial" w:eastAsia="Arial" w:cs="Arial"/>
          <w:snapToGrid w:val="0"/>
          <w:color w:val="auto"/>
          <w:kern w:val="0"/>
          <w:sz w:val="2"/>
          <w:szCs w:val="21"/>
          <w:lang w:val="en-US" w:eastAsia="en-US" w:bidi="ar-SA"/>
        </w:rPr>
      </w:pPr>
    </w:p>
    <w:p w14:paraId="1D22A77A">
      <w:pPr>
        <w:kinsoku w:val="0"/>
        <w:autoSpaceDE w:val="0"/>
        <w:autoSpaceDN w:val="0"/>
        <w:adjustRightInd w:val="0"/>
        <w:snapToGrid w:val="0"/>
        <w:spacing w:before="82" w:line="220" w:lineRule="auto"/>
        <w:ind w:left="123"/>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"3.2.2.6"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1"/>
          <w:kern w:val="0"/>
          <w:sz w:val="28"/>
          <w:szCs w:val="28"/>
          <w:lang w:val="en-US" w:eastAsia="en-US" w:bidi="ar-SA"/>
        </w:rPr>
        <w:t>3.2.2.6</w:t>
      </w:r>
      <w:r>
        <w:rPr>
          <w:rFonts w:ascii="Arial" w:hAnsi="Arial" w:eastAsia="Arial" w:cs="Arial"/>
          <w:b/>
          <w:bCs/>
          <w:snapToGrid w:val="0"/>
          <w:color w:val="auto"/>
          <w:spacing w:val="-1"/>
          <w:kern w:val="0"/>
          <w:sz w:val="28"/>
          <w:szCs w:val="28"/>
          <w:lang w:val="en-US" w:eastAsia="en-US" w:bidi="ar-SA"/>
        </w:rPr>
        <w:fldChar w:fldCharType="end"/>
      </w:r>
      <w:r>
        <w:rPr>
          <w:rFonts w:ascii="Arial" w:hAnsi="Arial" w:eastAsia="Arial" w:cs="Arial"/>
          <w:b/>
          <w:bCs/>
          <w:snapToGrid w:val="0"/>
          <w:color w:val="auto"/>
          <w:spacing w:val="-1"/>
          <w:kern w:val="0"/>
          <w:sz w:val="28"/>
          <w:szCs w:val="28"/>
          <w:lang w:val="en-US" w:eastAsia="en-US" w:bidi="ar-SA"/>
        </w:rPr>
        <w:t xml:space="preserve">.    </w:t>
      </w:r>
      <w:r>
        <w:rPr>
          <w:rFonts w:ascii="宋体" w:hAnsi="宋体" w:eastAsia="宋体" w:cs="宋体"/>
          <w:b/>
          <w:bCs/>
          <w:snapToGrid w:val="0"/>
          <w:color w:val="auto"/>
          <w:spacing w:val="-1"/>
          <w:kern w:val="0"/>
          <w:sz w:val="28"/>
          <w:szCs w:val="28"/>
          <w:lang w:val="en-US" w:eastAsia="en-US" w:bidi="ar-SA"/>
        </w:rPr>
        <w:t>工程泥浆产生量预测</w:t>
      </w:r>
    </w:p>
    <w:p w14:paraId="0A337F73">
      <w:pPr>
        <w:spacing w:before="291" w:line="408" w:lineRule="auto"/>
        <w:ind w:left="123" w:right="335" w:firstLine="562"/>
        <w:jc w:val="both"/>
        <w:rPr>
          <w:rFonts w:ascii="宋体" w:hAnsi="宋体" w:eastAsia="宋体" w:cs="宋体"/>
          <w:color w:val="auto"/>
          <w:sz w:val="28"/>
          <w:szCs w:val="28"/>
        </w:rPr>
      </w:pPr>
      <w:r>
        <w:rPr>
          <w:rFonts w:ascii="宋体" w:hAnsi="宋体" w:eastAsia="宋体" w:cs="宋体"/>
          <w:color w:val="auto"/>
          <w:spacing w:val="-4"/>
          <w:sz w:val="28"/>
          <w:szCs w:val="28"/>
        </w:rPr>
        <w:t>工程泥浆按产生源可分为钻孔桩基泥浆、地下连续墙成槽泥浆、泥水加压平衡盾</w:t>
      </w:r>
      <w:r>
        <w:rPr>
          <w:rFonts w:ascii="宋体" w:hAnsi="宋体" w:eastAsia="宋体" w:cs="宋体"/>
          <w:color w:val="auto"/>
          <w:spacing w:val="18"/>
          <w:sz w:val="28"/>
          <w:szCs w:val="28"/>
        </w:rPr>
        <w:t xml:space="preserve"> </w:t>
      </w:r>
      <w:r>
        <w:rPr>
          <w:rFonts w:ascii="宋体" w:hAnsi="宋体" w:eastAsia="宋体" w:cs="宋体"/>
          <w:color w:val="auto"/>
          <w:spacing w:val="-3"/>
          <w:sz w:val="28"/>
          <w:szCs w:val="28"/>
        </w:rPr>
        <w:t>构施工泥浆、水平定向钻机泥水顶管泥浆、其他类工程泥浆，目</w:t>
      </w:r>
      <w:r>
        <w:rPr>
          <w:rFonts w:ascii="宋体" w:hAnsi="宋体" w:eastAsia="宋体" w:cs="宋体"/>
          <w:color w:val="auto"/>
          <w:spacing w:val="-4"/>
          <w:sz w:val="28"/>
          <w:szCs w:val="28"/>
        </w:rPr>
        <w:t>前由于提供的数据不</w:t>
      </w:r>
      <w:r>
        <w:rPr>
          <w:rFonts w:ascii="宋体" w:hAnsi="宋体" w:eastAsia="宋体" w:cs="宋体"/>
          <w:color w:val="auto"/>
          <w:sz w:val="28"/>
          <w:szCs w:val="28"/>
        </w:rPr>
        <w:t xml:space="preserve"> 齐全，无法准确预测工程泥浆数值。预测近期工程泥浆产生量</w:t>
      </w:r>
      <w:r>
        <w:rPr>
          <w:rFonts w:ascii="宋体" w:hAnsi="宋体" w:eastAsia="宋体" w:cs="宋体"/>
          <w:color w:val="auto"/>
          <w:spacing w:val="-48"/>
          <w:sz w:val="28"/>
          <w:szCs w:val="28"/>
        </w:rPr>
        <w:t xml:space="preserve"> </w:t>
      </w:r>
      <w:r>
        <w:rPr>
          <w:rFonts w:ascii="Calibri" w:hAnsi="Calibri" w:eastAsia="Calibri" w:cs="Calibri"/>
          <w:b/>
          <w:bCs/>
          <w:color w:val="auto"/>
          <w:sz w:val="28"/>
          <w:szCs w:val="28"/>
        </w:rPr>
        <w:t>3</w:t>
      </w:r>
      <w:r>
        <w:rPr>
          <w:rFonts w:ascii="Calibri" w:hAnsi="Calibri" w:eastAsia="Calibri" w:cs="Calibri"/>
          <w:b/>
          <w:bCs/>
          <w:color w:val="auto"/>
          <w:spacing w:val="23"/>
          <w:sz w:val="28"/>
          <w:szCs w:val="28"/>
        </w:rPr>
        <w:t xml:space="preserve"> </w:t>
      </w:r>
      <w:r>
        <w:rPr>
          <w:rFonts w:ascii="宋体" w:hAnsi="宋体" w:eastAsia="宋体" w:cs="宋体"/>
          <w:color w:val="auto"/>
          <w:sz w:val="28"/>
          <w:szCs w:val="28"/>
        </w:rPr>
        <w:t>万吨</w:t>
      </w:r>
      <w:r>
        <w:rPr>
          <w:rFonts w:ascii="Calibri" w:hAnsi="Calibri" w:eastAsia="Calibri" w:cs="Calibri"/>
          <w:b/>
          <w:bCs/>
          <w:color w:val="auto"/>
          <w:sz w:val="28"/>
          <w:szCs w:val="28"/>
        </w:rPr>
        <w:t>/</w:t>
      </w:r>
      <w:r>
        <w:rPr>
          <w:rFonts w:ascii="宋体" w:hAnsi="宋体" w:eastAsia="宋体" w:cs="宋体"/>
          <w:color w:val="auto"/>
          <w:sz w:val="28"/>
          <w:szCs w:val="28"/>
        </w:rPr>
        <w:t>年，预测远期</w:t>
      </w:r>
      <w:r>
        <w:rPr>
          <w:rFonts w:ascii="宋体" w:hAnsi="宋体" w:eastAsia="宋体" w:cs="宋体"/>
          <w:color w:val="auto"/>
          <w:spacing w:val="-5"/>
          <w:sz w:val="28"/>
          <w:szCs w:val="28"/>
        </w:rPr>
        <w:t>工程泥浆产生量</w:t>
      </w:r>
      <w:r>
        <w:rPr>
          <w:rFonts w:ascii="宋体" w:hAnsi="宋体" w:eastAsia="宋体" w:cs="宋体"/>
          <w:color w:val="auto"/>
          <w:spacing w:val="-47"/>
          <w:sz w:val="28"/>
          <w:szCs w:val="28"/>
        </w:rPr>
        <w:t xml:space="preserve"> </w:t>
      </w:r>
      <w:r>
        <w:rPr>
          <w:rFonts w:ascii="Calibri" w:hAnsi="Calibri" w:eastAsia="Calibri" w:cs="Calibri"/>
          <w:b/>
          <w:bCs/>
          <w:color w:val="auto"/>
          <w:spacing w:val="-5"/>
          <w:sz w:val="28"/>
          <w:szCs w:val="28"/>
        </w:rPr>
        <w:t>5</w:t>
      </w:r>
      <w:r>
        <w:rPr>
          <w:rFonts w:ascii="Calibri" w:hAnsi="Calibri" w:eastAsia="Calibri" w:cs="Calibri"/>
          <w:b/>
          <w:bCs/>
          <w:color w:val="auto"/>
          <w:spacing w:val="24"/>
          <w:sz w:val="28"/>
          <w:szCs w:val="28"/>
        </w:rPr>
        <w:t xml:space="preserve"> </w:t>
      </w:r>
      <w:r>
        <w:rPr>
          <w:rFonts w:ascii="宋体" w:hAnsi="宋体" w:eastAsia="宋体" w:cs="宋体"/>
          <w:color w:val="auto"/>
          <w:spacing w:val="-5"/>
          <w:sz w:val="28"/>
          <w:szCs w:val="28"/>
        </w:rPr>
        <w:t>万吨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年。</w:t>
      </w:r>
    </w:p>
    <w:p w14:paraId="534BDE4C">
      <w:pPr>
        <w:kinsoku w:val="0"/>
        <w:autoSpaceDE w:val="0"/>
        <w:autoSpaceDN w:val="0"/>
        <w:adjustRightInd w:val="0"/>
        <w:snapToGrid w:val="0"/>
        <w:spacing w:before="19" w:line="220" w:lineRule="auto"/>
        <w:ind w:left="2642"/>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3.2-8  </w:t>
      </w:r>
      <w:r>
        <w:rPr>
          <w:rFonts w:hint="eastAsia" w:ascii="宋体" w:hAnsi="宋体" w:eastAsia="宋体" w:cs="宋体"/>
          <w:b/>
          <w:bCs/>
          <w:snapToGrid w:val="0"/>
          <w:color w:val="auto"/>
          <w:spacing w:val="-3"/>
          <w:kern w:val="0"/>
          <w:sz w:val="28"/>
          <w:szCs w:val="28"/>
          <w:lang w:val="en-US" w:eastAsia="zh-CN" w:bidi="ar-SA"/>
        </w:rPr>
        <w:t>经开</w:t>
      </w:r>
      <w:r>
        <w:rPr>
          <w:rFonts w:ascii="宋体" w:hAnsi="宋体" w:eastAsia="宋体" w:cs="宋体"/>
          <w:b/>
          <w:bCs/>
          <w:snapToGrid w:val="0"/>
          <w:color w:val="auto"/>
          <w:spacing w:val="-3"/>
          <w:kern w:val="0"/>
          <w:sz w:val="28"/>
          <w:szCs w:val="28"/>
          <w:lang w:val="en-US" w:eastAsia="en-US" w:bidi="ar-SA"/>
        </w:rPr>
        <w:t>区工程泥浆垃圾产生量（</w:t>
      </w:r>
      <w:r>
        <w:rPr>
          <w:rFonts w:hint="eastAsia" w:ascii="宋体" w:hAnsi="宋体" w:eastAsia="宋体" w:cs="宋体"/>
          <w:b/>
          <w:bCs/>
          <w:snapToGrid w:val="0"/>
          <w:color w:val="auto"/>
          <w:spacing w:val="-3"/>
          <w:kern w:val="0"/>
          <w:sz w:val="28"/>
          <w:szCs w:val="28"/>
          <w:lang w:val="en-US" w:eastAsia="zh-CN" w:bidi="ar-SA"/>
        </w:rPr>
        <w:t>万</w:t>
      </w:r>
      <w:r>
        <w:rPr>
          <w:rFonts w:ascii="宋体" w:hAnsi="宋体" w:eastAsia="宋体" w:cs="宋体"/>
          <w:b/>
          <w:bCs/>
          <w:snapToGrid w:val="0"/>
          <w:color w:val="auto"/>
          <w:spacing w:val="-3"/>
          <w:kern w:val="0"/>
          <w:sz w:val="28"/>
          <w:szCs w:val="28"/>
          <w:lang w:val="en-US" w:eastAsia="en-US" w:bidi="ar-SA"/>
        </w:rPr>
        <w:t>吨</w:t>
      </w:r>
      <w:r>
        <w:rPr>
          <w:rFonts w:ascii="Arial" w:hAnsi="Arial" w:eastAsia="Arial" w:cs="Arial"/>
          <w:b/>
          <w:bCs/>
          <w:snapToGrid w:val="0"/>
          <w:color w:val="auto"/>
          <w:spacing w:val="-3"/>
          <w:kern w:val="0"/>
          <w:sz w:val="28"/>
          <w:szCs w:val="28"/>
          <w:lang w:val="en-US" w:eastAsia="en-US" w:bidi="ar-SA"/>
        </w:rPr>
        <w:t>/</w:t>
      </w:r>
      <w:r>
        <w:rPr>
          <w:rFonts w:ascii="宋体" w:hAnsi="宋体" w:eastAsia="宋体" w:cs="宋体"/>
          <w:b/>
          <w:bCs/>
          <w:snapToGrid w:val="0"/>
          <w:color w:val="auto"/>
          <w:spacing w:val="-3"/>
          <w:kern w:val="0"/>
          <w:sz w:val="28"/>
          <w:szCs w:val="28"/>
          <w:lang w:val="en-US" w:eastAsia="en-US" w:bidi="ar-SA"/>
        </w:rPr>
        <w:t>年）</w:t>
      </w:r>
    </w:p>
    <w:p w14:paraId="60B3BB46">
      <w:pPr>
        <w:spacing w:line="119" w:lineRule="exact"/>
        <w:rPr>
          <w:color w:val="auto"/>
        </w:rPr>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2"/>
        <w:gridCol w:w="2614"/>
        <w:gridCol w:w="2617"/>
        <w:gridCol w:w="2622"/>
      </w:tblGrid>
      <w:tr w14:paraId="51C16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22" w:type="dxa"/>
            <w:vAlign w:val="top"/>
          </w:tcPr>
          <w:p w14:paraId="7105CFF2">
            <w:pPr>
              <w:spacing w:before="175" w:line="221" w:lineRule="auto"/>
              <w:ind w:left="1042"/>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2614" w:type="dxa"/>
            <w:vAlign w:val="top"/>
          </w:tcPr>
          <w:p w14:paraId="31B021A2">
            <w:pPr>
              <w:spacing w:before="175" w:line="221" w:lineRule="auto"/>
              <w:ind w:left="1033"/>
              <w:rPr>
                <w:rFonts w:ascii="宋体" w:hAnsi="宋体" w:eastAsia="宋体" w:cs="宋体"/>
                <w:color w:val="auto"/>
                <w:sz w:val="28"/>
                <w:szCs w:val="28"/>
              </w:rPr>
            </w:pPr>
            <w:r>
              <w:rPr>
                <w:rFonts w:ascii="宋体" w:hAnsi="宋体" w:eastAsia="宋体" w:cs="宋体"/>
                <w:color w:val="auto"/>
                <w:spacing w:val="-5"/>
                <w:sz w:val="28"/>
                <w:szCs w:val="28"/>
              </w:rPr>
              <w:t>近期</w:t>
            </w:r>
          </w:p>
        </w:tc>
        <w:tc>
          <w:tcPr>
            <w:tcW w:w="2617" w:type="dxa"/>
            <w:vAlign w:val="top"/>
          </w:tcPr>
          <w:p w14:paraId="1011C63C">
            <w:pPr>
              <w:spacing w:before="175" w:line="221" w:lineRule="auto"/>
              <w:ind w:left="1036"/>
              <w:rPr>
                <w:rFonts w:ascii="宋体" w:hAnsi="宋体" w:eastAsia="宋体" w:cs="宋体"/>
                <w:color w:val="auto"/>
                <w:sz w:val="28"/>
                <w:szCs w:val="28"/>
              </w:rPr>
            </w:pPr>
            <w:r>
              <w:rPr>
                <w:rFonts w:ascii="宋体" w:hAnsi="宋体" w:eastAsia="宋体" w:cs="宋体"/>
                <w:color w:val="auto"/>
                <w:spacing w:val="-5"/>
                <w:sz w:val="28"/>
                <w:szCs w:val="28"/>
              </w:rPr>
              <w:t>远期</w:t>
            </w:r>
          </w:p>
        </w:tc>
        <w:tc>
          <w:tcPr>
            <w:tcW w:w="2622" w:type="dxa"/>
            <w:vAlign w:val="top"/>
          </w:tcPr>
          <w:p w14:paraId="5419B916">
            <w:pPr>
              <w:spacing w:before="176" w:line="221" w:lineRule="auto"/>
              <w:ind w:left="1041"/>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4CB83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622" w:type="dxa"/>
            <w:vAlign w:val="top"/>
          </w:tcPr>
          <w:p w14:paraId="5001D39B">
            <w:pPr>
              <w:spacing w:before="171" w:line="220" w:lineRule="auto"/>
              <w:ind w:left="762"/>
              <w:rPr>
                <w:rFonts w:ascii="宋体" w:hAnsi="宋体" w:eastAsia="宋体" w:cs="宋体"/>
                <w:color w:val="auto"/>
                <w:sz w:val="28"/>
                <w:szCs w:val="28"/>
              </w:rPr>
            </w:pPr>
            <w:r>
              <w:rPr>
                <w:rFonts w:ascii="宋体" w:hAnsi="宋体" w:eastAsia="宋体" w:cs="宋体"/>
                <w:color w:val="auto"/>
                <w:spacing w:val="-4"/>
                <w:sz w:val="28"/>
                <w:szCs w:val="28"/>
              </w:rPr>
              <w:t>工程泥浆</w:t>
            </w:r>
          </w:p>
        </w:tc>
        <w:tc>
          <w:tcPr>
            <w:tcW w:w="2614" w:type="dxa"/>
            <w:vAlign w:val="top"/>
          </w:tcPr>
          <w:p w14:paraId="0EDFFF1A">
            <w:pPr>
              <w:spacing w:before="215" w:line="184" w:lineRule="auto"/>
              <w:ind w:left="964"/>
              <w:rPr>
                <w:rFonts w:hint="eastAsia" w:ascii="黑体" w:hAnsi="黑体" w:eastAsia="黑体" w:cs="黑体"/>
                <w:color w:val="auto"/>
                <w:sz w:val="28"/>
                <w:szCs w:val="28"/>
                <w:lang w:eastAsia="zh-CN"/>
              </w:rPr>
            </w:pPr>
            <w:r>
              <w:rPr>
                <w:rFonts w:hint="eastAsia" w:ascii="黑体" w:hAnsi="黑体" w:eastAsia="黑体" w:cs="黑体"/>
                <w:b/>
                <w:bCs/>
                <w:color w:val="auto"/>
                <w:spacing w:val="-6"/>
                <w:sz w:val="28"/>
                <w:szCs w:val="28"/>
                <w:lang w:val="en-US" w:eastAsia="zh-CN"/>
              </w:rPr>
              <w:t>3</w:t>
            </w:r>
          </w:p>
        </w:tc>
        <w:tc>
          <w:tcPr>
            <w:tcW w:w="2617" w:type="dxa"/>
            <w:vAlign w:val="top"/>
          </w:tcPr>
          <w:p w14:paraId="397BBD03">
            <w:pPr>
              <w:spacing w:before="216" w:line="183" w:lineRule="auto"/>
              <w:ind w:left="960"/>
              <w:rPr>
                <w:rFonts w:hint="eastAsia" w:ascii="黑体" w:hAnsi="黑体" w:eastAsia="黑体" w:cs="黑体"/>
                <w:color w:val="auto"/>
                <w:sz w:val="28"/>
                <w:szCs w:val="28"/>
                <w:lang w:eastAsia="zh-CN"/>
              </w:rPr>
            </w:pPr>
            <w:r>
              <w:rPr>
                <w:rFonts w:hint="eastAsia" w:ascii="黑体" w:hAnsi="黑体" w:eastAsia="黑体" w:cs="黑体"/>
                <w:b/>
                <w:bCs/>
                <w:color w:val="auto"/>
                <w:spacing w:val="-4"/>
                <w:sz w:val="28"/>
                <w:szCs w:val="28"/>
                <w:lang w:val="en-US" w:eastAsia="zh-CN"/>
              </w:rPr>
              <w:t>5</w:t>
            </w:r>
          </w:p>
        </w:tc>
        <w:tc>
          <w:tcPr>
            <w:tcW w:w="2622" w:type="dxa"/>
            <w:vAlign w:val="top"/>
          </w:tcPr>
          <w:p w14:paraId="59EB82CB">
            <w:pPr>
              <w:rPr>
                <w:rFonts w:ascii="Arial"/>
                <w:color w:val="auto"/>
                <w:sz w:val="21"/>
              </w:rPr>
            </w:pPr>
          </w:p>
        </w:tc>
      </w:tr>
    </w:tbl>
    <w:p w14:paraId="0D37DCE1">
      <w:pPr>
        <w:kinsoku w:val="0"/>
        <w:autoSpaceDE w:val="0"/>
        <w:autoSpaceDN w:val="0"/>
        <w:adjustRightInd w:val="0"/>
        <w:snapToGrid w:val="0"/>
        <w:spacing w:line="348" w:lineRule="auto"/>
        <w:jc w:val="left"/>
        <w:textAlignment w:val="baseline"/>
        <w:rPr>
          <w:rFonts w:ascii="Arial" w:hAnsi="Arial" w:eastAsia="Arial" w:cs="Arial"/>
          <w:snapToGrid w:val="0"/>
          <w:color w:val="auto"/>
          <w:kern w:val="0"/>
          <w:sz w:val="21"/>
          <w:szCs w:val="21"/>
          <w:lang w:val="en-US" w:eastAsia="en-US" w:bidi="ar-SA"/>
        </w:rPr>
      </w:pPr>
    </w:p>
    <w:p w14:paraId="5A3144E2">
      <w:pPr>
        <w:kinsoku w:val="0"/>
        <w:autoSpaceDE w:val="0"/>
        <w:autoSpaceDN w:val="0"/>
        <w:adjustRightInd w:val="0"/>
        <w:snapToGrid w:val="0"/>
        <w:spacing w:line="349" w:lineRule="auto"/>
        <w:jc w:val="left"/>
        <w:textAlignment w:val="baseline"/>
        <w:rPr>
          <w:rFonts w:ascii="Arial" w:hAnsi="Arial" w:eastAsia="Arial" w:cs="Arial"/>
          <w:snapToGrid w:val="0"/>
          <w:color w:val="auto"/>
          <w:kern w:val="0"/>
          <w:sz w:val="21"/>
          <w:szCs w:val="21"/>
          <w:lang w:val="en-US" w:eastAsia="en-US" w:bidi="ar-SA"/>
        </w:rPr>
      </w:pPr>
    </w:p>
    <w:p w14:paraId="0950B8AA">
      <w:pPr>
        <w:kinsoku w:val="0"/>
        <w:autoSpaceDE w:val="0"/>
        <w:autoSpaceDN w:val="0"/>
        <w:adjustRightInd w:val="0"/>
        <w:snapToGrid w:val="0"/>
        <w:spacing w:before="91" w:line="221" w:lineRule="auto"/>
        <w:ind w:left="123"/>
        <w:jc w:val="left"/>
        <w:textAlignment w:val="baseline"/>
        <w:rPr>
          <w:rFonts w:ascii="宋体" w:hAnsi="宋体" w:eastAsia="宋体" w:cs="宋体"/>
          <w:snapToGrid w:val="0"/>
          <w:color w:val="auto"/>
          <w:kern w:val="0"/>
          <w:sz w:val="28"/>
          <w:szCs w:val="28"/>
          <w:lang w:val="en-US" w:eastAsia="en-US" w:bidi="ar-SA"/>
        </w:rPr>
      </w:pP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 HYPERLINK "3.2.2.7"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b/>
          <w:bCs/>
          <w:snapToGrid w:val="0"/>
          <w:color w:val="auto"/>
          <w:spacing w:val="-3"/>
          <w:kern w:val="0"/>
          <w:sz w:val="28"/>
          <w:szCs w:val="28"/>
          <w:lang w:val="en-US" w:eastAsia="en-US" w:bidi="ar-SA"/>
        </w:rPr>
        <w:t>3.2.2.7</w:t>
      </w:r>
      <w:r>
        <w:rPr>
          <w:rFonts w:ascii="Arial" w:hAnsi="Arial" w:eastAsia="Arial" w:cs="Arial"/>
          <w:b/>
          <w:bCs/>
          <w:snapToGrid w:val="0"/>
          <w:color w:val="auto"/>
          <w:spacing w:val="-3"/>
          <w:kern w:val="0"/>
          <w:sz w:val="28"/>
          <w:szCs w:val="28"/>
          <w:lang w:val="en-US" w:eastAsia="en-US" w:bidi="ar-SA"/>
        </w:rPr>
        <w:fldChar w:fldCharType="end"/>
      </w:r>
      <w:r>
        <w:rPr>
          <w:rFonts w:ascii="Arial" w:hAnsi="Arial" w:eastAsia="Arial" w:cs="Arial"/>
          <w:b/>
          <w:bCs/>
          <w:snapToGrid w:val="0"/>
          <w:color w:val="auto"/>
          <w:spacing w:val="-3"/>
          <w:kern w:val="0"/>
          <w:sz w:val="28"/>
          <w:szCs w:val="28"/>
          <w:lang w:val="en-US" w:eastAsia="en-US" w:bidi="ar-SA"/>
        </w:rPr>
        <w:t>.</w:t>
      </w:r>
      <w:r>
        <w:rPr>
          <w:rFonts w:ascii="Arial" w:hAnsi="Arial" w:eastAsia="Arial" w:cs="Arial"/>
          <w:b/>
          <w:bCs/>
          <w:snapToGrid w:val="0"/>
          <w:color w:val="auto"/>
          <w:spacing w:val="8"/>
          <w:kern w:val="0"/>
          <w:sz w:val="28"/>
          <w:szCs w:val="28"/>
          <w:lang w:val="en-US" w:eastAsia="en-US" w:bidi="ar-SA"/>
        </w:rPr>
        <w:t xml:space="preserve">    </w:t>
      </w:r>
      <w:r>
        <w:rPr>
          <w:rFonts w:ascii="宋体" w:hAnsi="宋体" w:eastAsia="宋体" w:cs="宋体"/>
          <w:b/>
          <w:bCs/>
          <w:snapToGrid w:val="0"/>
          <w:color w:val="auto"/>
          <w:spacing w:val="-3"/>
          <w:kern w:val="0"/>
          <w:sz w:val="28"/>
          <w:szCs w:val="28"/>
          <w:lang w:val="en-US" w:eastAsia="en-US" w:bidi="ar-SA"/>
        </w:rPr>
        <w:t>预测小结</w:t>
      </w:r>
    </w:p>
    <w:p w14:paraId="3A33ECB5">
      <w:pPr>
        <w:spacing w:before="243" w:line="375" w:lineRule="exact"/>
        <w:ind w:left="684"/>
        <w:rPr>
          <w:rFonts w:ascii="宋体" w:hAnsi="宋体" w:eastAsia="宋体" w:cs="宋体"/>
          <w:color w:val="auto"/>
          <w:sz w:val="28"/>
          <w:szCs w:val="28"/>
        </w:rPr>
      </w:pPr>
      <w:r>
        <w:rPr>
          <w:rFonts w:ascii="宋体" w:hAnsi="宋体" w:eastAsia="宋体" w:cs="宋体"/>
          <w:color w:val="auto"/>
          <w:spacing w:val="-3"/>
          <w:position w:val="2"/>
          <w:sz w:val="28"/>
          <w:szCs w:val="28"/>
        </w:rPr>
        <w:t>规划预测湛江市</w:t>
      </w:r>
      <w:r>
        <w:rPr>
          <w:rFonts w:hint="eastAsia" w:ascii="宋体" w:hAnsi="宋体" w:eastAsia="宋体" w:cs="宋体"/>
          <w:color w:val="auto"/>
          <w:spacing w:val="-3"/>
          <w:position w:val="2"/>
          <w:sz w:val="28"/>
          <w:szCs w:val="28"/>
          <w:lang w:eastAsia="zh-CN"/>
        </w:rPr>
        <w:t>经开</w:t>
      </w:r>
      <w:r>
        <w:rPr>
          <w:rFonts w:ascii="宋体" w:hAnsi="宋体" w:eastAsia="宋体" w:cs="宋体"/>
          <w:color w:val="auto"/>
          <w:spacing w:val="-3"/>
          <w:position w:val="2"/>
          <w:sz w:val="28"/>
          <w:szCs w:val="28"/>
        </w:rPr>
        <w:t>区近期建筑垃圾合计约为</w:t>
      </w:r>
      <w:r>
        <w:rPr>
          <w:rFonts w:ascii="宋体" w:hAnsi="宋体" w:eastAsia="宋体" w:cs="宋体"/>
          <w:color w:val="auto"/>
          <w:spacing w:val="-36"/>
          <w:position w:val="2"/>
          <w:sz w:val="28"/>
          <w:szCs w:val="28"/>
        </w:rPr>
        <w:t xml:space="preserve"> </w:t>
      </w:r>
      <w:r>
        <w:rPr>
          <w:rFonts w:hint="eastAsia" w:ascii="黑体" w:hAnsi="黑体" w:eastAsia="黑体" w:cs="黑体"/>
          <w:b/>
          <w:bCs/>
          <w:color w:val="auto"/>
          <w:spacing w:val="-6"/>
          <w:sz w:val="28"/>
          <w:szCs w:val="28"/>
          <w:lang w:val="en-US" w:eastAsia="zh-CN"/>
        </w:rPr>
        <w:t>83.82</w:t>
      </w:r>
      <w:r>
        <w:rPr>
          <w:rFonts w:ascii="Calibri" w:hAnsi="Calibri" w:eastAsia="Calibri" w:cs="Calibri"/>
          <w:b/>
          <w:bCs/>
          <w:color w:val="auto"/>
          <w:spacing w:val="30"/>
          <w:position w:val="2"/>
          <w:sz w:val="28"/>
          <w:szCs w:val="28"/>
        </w:rPr>
        <w:t xml:space="preserve"> </w:t>
      </w:r>
      <w:r>
        <w:rPr>
          <w:rFonts w:hint="eastAsia" w:ascii="宋体" w:hAnsi="宋体" w:eastAsia="宋体" w:cs="宋体"/>
          <w:color w:val="auto"/>
          <w:spacing w:val="-3"/>
          <w:position w:val="2"/>
          <w:sz w:val="28"/>
          <w:szCs w:val="28"/>
          <w:lang w:val="en-US" w:eastAsia="zh-CN"/>
        </w:rPr>
        <w:t>万</w:t>
      </w:r>
      <w:r>
        <w:rPr>
          <w:rFonts w:ascii="宋体" w:hAnsi="宋体" w:eastAsia="宋体" w:cs="宋体"/>
          <w:color w:val="auto"/>
          <w:spacing w:val="-3"/>
          <w:position w:val="2"/>
          <w:sz w:val="28"/>
          <w:szCs w:val="28"/>
        </w:rPr>
        <w:t>吨/年。</w:t>
      </w:r>
    </w:p>
    <w:p w14:paraId="498AAD01">
      <w:pPr>
        <w:spacing w:before="249" w:line="375" w:lineRule="exact"/>
        <w:ind w:left="684"/>
        <w:rPr>
          <w:rFonts w:ascii="宋体" w:hAnsi="宋体" w:eastAsia="宋体" w:cs="宋体"/>
          <w:color w:val="auto"/>
          <w:sz w:val="28"/>
          <w:szCs w:val="28"/>
        </w:rPr>
      </w:pPr>
      <w:r>
        <w:rPr>
          <w:rFonts w:ascii="宋体" w:hAnsi="宋体" w:eastAsia="宋体" w:cs="宋体"/>
          <w:color w:val="auto"/>
          <w:spacing w:val="-2"/>
          <w:position w:val="2"/>
          <w:sz w:val="28"/>
          <w:szCs w:val="28"/>
        </w:rPr>
        <w:t>规划预测湛江市</w:t>
      </w:r>
      <w:r>
        <w:rPr>
          <w:rFonts w:hint="eastAsia" w:ascii="宋体" w:hAnsi="宋体" w:eastAsia="宋体" w:cs="宋体"/>
          <w:color w:val="auto"/>
          <w:spacing w:val="-2"/>
          <w:position w:val="2"/>
          <w:sz w:val="28"/>
          <w:szCs w:val="28"/>
          <w:lang w:eastAsia="zh-CN"/>
        </w:rPr>
        <w:t>经开</w:t>
      </w:r>
      <w:r>
        <w:rPr>
          <w:rFonts w:ascii="宋体" w:hAnsi="宋体" w:eastAsia="宋体" w:cs="宋体"/>
          <w:color w:val="auto"/>
          <w:spacing w:val="-2"/>
          <w:position w:val="2"/>
          <w:sz w:val="28"/>
          <w:szCs w:val="28"/>
        </w:rPr>
        <w:t>区远期建筑垃圾合计约为</w:t>
      </w:r>
      <w:r>
        <w:rPr>
          <w:rFonts w:ascii="宋体" w:hAnsi="宋体" w:eastAsia="宋体" w:cs="宋体"/>
          <w:color w:val="auto"/>
          <w:spacing w:val="-47"/>
          <w:position w:val="2"/>
          <w:sz w:val="28"/>
          <w:szCs w:val="28"/>
        </w:rPr>
        <w:t xml:space="preserve"> </w:t>
      </w:r>
      <w:r>
        <w:rPr>
          <w:rFonts w:hint="eastAsia" w:ascii="Calibri" w:hAnsi="Calibri" w:eastAsia="宋体" w:cs="Calibri"/>
          <w:b/>
          <w:bCs/>
          <w:color w:val="auto"/>
          <w:spacing w:val="-2"/>
          <w:position w:val="2"/>
          <w:sz w:val="28"/>
          <w:szCs w:val="28"/>
          <w:lang w:val="en-US" w:eastAsia="zh-CN"/>
        </w:rPr>
        <w:t>65.33</w:t>
      </w:r>
      <w:r>
        <w:rPr>
          <w:rFonts w:ascii="Calibri" w:hAnsi="Calibri" w:eastAsia="Calibri" w:cs="Calibri"/>
          <w:b/>
          <w:bCs/>
          <w:color w:val="auto"/>
          <w:spacing w:val="24"/>
          <w:position w:val="2"/>
          <w:sz w:val="28"/>
          <w:szCs w:val="28"/>
        </w:rPr>
        <w:t xml:space="preserve"> </w:t>
      </w:r>
      <w:r>
        <w:rPr>
          <w:rFonts w:ascii="宋体" w:hAnsi="宋体" w:eastAsia="宋体" w:cs="宋体"/>
          <w:color w:val="auto"/>
          <w:spacing w:val="-3"/>
          <w:position w:val="2"/>
          <w:sz w:val="28"/>
          <w:szCs w:val="28"/>
        </w:rPr>
        <w:t>万吨</w:t>
      </w:r>
      <w:r>
        <w:rPr>
          <w:rFonts w:ascii="Calibri" w:hAnsi="Calibri" w:eastAsia="Calibri" w:cs="Calibri"/>
          <w:b/>
          <w:bCs/>
          <w:color w:val="auto"/>
          <w:spacing w:val="-3"/>
          <w:position w:val="2"/>
          <w:sz w:val="28"/>
          <w:szCs w:val="28"/>
        </w:rPr>
        <w:t>/</w:t>
      </w:r>
      <w:r>
        <w:rPr>
          <w:rFonts w:ascii="宋体" w:hAnsi="宋体" w:eastAsia="宋体" w:cs="宋体"/>
          <w:color w:val="auto"/>
          <w:spacing w:val="-3"/>
          <w:position w:val="2"/>
          <w:sz w:val="28"/>
          <w:szCs w:val="28"/>
        </w:rPr>
        <w:t>年。</w:t>
      </w:r>
    </w:p>
    <w:p w14:paraId="6F676294">
      <w:pPr>
        <w:kinsoku w:val="0"/>
        <w:autoSpaceDE w:val="0"/>
        <w:autoSpaceDN w:val="0"/>
        <w:adjustRightInd w:val="0"/>
        <w:snapToGrid w:val="0"/>
        <w:spacing w:before="295" w:line="220" w:lineRule="auto"/>
        <w:ind w:left="1694"/>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2"/>
          <w:kern w:val="0"/>
          <w:sz w:val="28"/>
          <w:szCs w:val="28"/>
          <w:lang w:val="en-US" w:eastAsia="en-US" w:bidi="ar-SA"/>
        </w:rPr>
        <w:t>表</w:t>
      </w:r>
      <w:r>
        <w:rPr>
          <w:rFonts w:ascii="宋体" w:hAnsi="宋体" w:eastAsia="宋体" w:cs="宋体"/>
          <w:snapToGrid w:val="0"/>
          <w:color w:val="auto"/>
          <w:spacing w:val="-2"/>
          <w:kern w:val="0"/>
          <w:sz w:val="28"/>
          <w:szCs w:val="28"/>
          <w:lang w:val="en-US" w:eastAsia="en-US" w:bidi="ar-SA"/>
        </w:rPr>
        <w:t xml:space="preserve"> </w:t>
      </w:r>
      <w:r>
        <w:rPr>
          <w:rFonts w:ascii="Arial" w:hAnsi="Arial" w:eastAsia="Arial" w:cs="Arial"/>
          <w:b/>
          <w:bCs/>
          <w:snapToGrid w:val="0"/>
          <w:color w:val="auto"/>
          <w:spacing w:val="-2"/>
          <w:kern w:val="0"/>
          <w:sz w:val="28"/>
          <w:szCs w:val="28"/>
          <w:lang w:val="en-US" w:eastAsia="en-US" w:bidi="ar-SA"/>
        </w:rPr>
        <w:t xml:space="preserve">3.2-9  </w:t>
      </w:r>
      <w:r>
        <w:rPr>
          <w:rFonts w:ascii="宋体" w:hAnsi="宋体" w:eastAsia="宋体" w:cs="宋体"/>
          <w:b/>
          <w:bCs/>
          <w:snapToGrid w:val="0"/>
          <w:color w:val="auto"/>
          <w:spacing w:val="-2"/>
          <w:kern w:val="0"/>
          <w:sz w:val="28"/>
          <w:szCs w:val="28"/>
          <w:lang w:val="en-US" w:eastAsia="en-US" w:bidi="ar-SA"/>
        </w:rPr>
        <w:t>湛江市建筑垃圾产生量预测表（</w:t>
      </w:r>
      <w:r>
        <w:rPr>
          <w:rFonts w:ascii="Arial" w:hAnsi="Arial" w:eastAsia="Arial" w:cs="Arial"/>
          <w:b/>
          <w:bCs/>
          <w:snapToGrid w:val="0"/>
          <w:color w:val="auto"/>
          <w:spacing w:val="-2"/>
          <w:kern w:val="0"/>
          <w:sz w:val="28"/>
          <w:szCs w:val="28"/>
          <w:lang w:val="en-US" w:eastAsia="en-US" w:bidi="ar-SA"/>
        </w:rPr>
        <w:t>202</w:t>
      </w:r>
      <w:r>
        <w:rPr>
          <w:rFonts w:hint="eastAsia" w:eastAsia="宋体" w:cs="Arial"/>
          <w:b/>
          <w:bCs/>
          <w:snapToGrid w:val="0"/>
          <w:color w:val="auto"/>
          <w:spacing w:val="-2"/>
          <w:kern w:val="0"/>
          <w:sz w:val="28"/>
          <w:szCs w:val="28"/>
          <w:lang w:val="en-US" w:eastAsia="zh-CN" w:bidi="ar-SA"/>
        </w:rPr>
        <w:t>6</w:t>
      </w:r>
      <w:r>
        <w:rPr>
          <w:rFonts w:ascii="Arial" w:hAnsi="Arial" w:eastAsia="Arial" w:cs="Arial"/>
          <w:b/>
          <w:bCs/>
          <w:snapToGrid w:val="0"/>
          <w:color w:val="auto"/>
          <w:spacing w:val="-2"/>
          <w:kern w:val="0"/>
          <w:sz w:val="28"/>
          <w:szCs w:val="28"/>
          <w:lang w:val="en-US" w:eastAsia="en-US" w:bidi="ar-SA"/>
        </w:rPr>
        <w:t xml:space="preserve">-2035 </w:t>
      </w:r>
      <w:r>
        <w:rPr>
          <w:rFonts w:ascii="宋体" w:hAnsi="宋体" w:eastAsia="宋体" w:cs="宋体"/>
          <w:b/>
          <w:bCs/>
          <w:snapToGrid w:val="0"/>
          <w:color w:val="auto"/>
          <w:spacing w:val="-2"/>
          <w:kern w:val="0"/>
          <w:sz w:val="28"/>
          <w:szCs w:val="28"/>
          <w:lang w:val="en-US" w:eastAsia="en-US" w:bidi="ar-SA"/>
        </w:rPr>
        <w:t>年）</w:t>
      </w:r>
    </w:p>
    <w:p w14:paraId="77DDC5AA">
      <w:pPr>
        <w:spacing w:line="122" w:lineRule="exact"/>
        <w:rPr>
          <w:color w:val="auto"/>
        </w:rPr>
      </w:pPr>
    </w:p>
    <w:tbl>
      <w:tblPr>
        <w:tblStyle w:val="8"/>
        <w:tblW w:w="8891" w:type="dxa"/>
        <w:tblInd w:w="7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6"/>
        <w:gridCol w:w="3183"/>
        <w:gridCol w:w="2981"/>
        <w:gridCol w:w="911"/>
      </w:tblGrid>
      <w:tr w14:paraId="201C9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816" w:type="dxa"/>
            <w:vAlign w:val="top"/>
          </w:tcPr>
          <w:p w14:paraId="6216169D">
            <w:pPr>
              <w:spacing w:before="173" w:line="221" w:lineRule="auto"/>
              <w:ind w:left="639"/>
              <w:rPr>
                <w:rFonts w:ascii="宋体" w:hAnsi="宋体" w:eastAsia="宋体" w:cs="宋体"/>
                <w:color w:val="auto"/>
                <w:sz w:val="28"/>
                <w:szCs w:val="28"/>
              </w:rPr>
            </w:pPr>
            <w:r>
              <w:rPr>
                <w:rFonts w:ascii="宋体" w:hAnsi="宋体" w:eastAsia="宋体" w:cs="宋体"/>
                <w:color w:val="auto"/>
                <w:spacing w:val="-7"/>
                <w:sz w:val="28"/>
                <w:szCs w:val="28"/>
              </w:rPr>
              <w:t>项目</w:t>
            </w:r>
          </w:p>
        </w:tc>
        <w:tc>
          <w:tcPr>
            <w:tcW w:w="3183" w:type="dxa"/>
            <w:vAlign w:val="top"/>
          </w:tcPr>
          <w:p w14:paraId="77092E73">
            <w:pPr>
              <w:spacing w:before="173" w:line="220" w:lineRule="auto"/>
              <w:jc w:val="right"/>
              <w:rPr>
                <w:rFonts w:ascii="宋体" w:hAnsi="宋体" w:eastAsia="宋体" w:cs="宋体"/>
                <w:color w:val="auto"/>
                <w:sz w:val="28"/>
                <w:szCs w:val="28"/>
              </w:rPr>
            </w:pPr>
            <w:r>
              <w:rPr>
                <w:rFonts w:ascii="宋体" w:hAnsi="宋体" w:eastAsia="宋体" w:cs="宋体"/>
                <w:color w:val="auto"/>
                <w:spacing w:val="-6"/>
                <w:sz w:val="28"/>
                <w:szCs w:val="28"/>
              </w:rPr>
              <w:t>近期（</w:t>
            </w:r>
            <w:r>
              <w:rPr>
                <w:rFonts w:ascii="黑体" w:hAnsi="黑体" w:eastAsia="黑体" w:cs="黑体"/>
                <w:b/>
                <w:bCs/>
                <w:color w:val="auto"/>
                <w:spacing w:val="-6"/>
                <w:sz w:val="28"/>
                <w:szCs w:val="28"/>
              </w:rPr>
              <w:t>202</w:t>
            </w:r>
            <w:r>
              <w:rPr>
                <w:rFonts w:hint="eastAsia" w:ascii="黑体" w:hAnsi="黑体" w:eastAsia="黑体" w:cs="黑体"/>
                <w:b/>
                <w:bCs/>
                <w:color w:val="auto"/>
                <w:spacing w:val="-6"/>
                <w:sz w:val="28"/>
                <w:szCs w:val="28"/>
                <w:lang w:val="en-US" w:eastAsia="zh-CN"/>
              </w:rPr>
              <w:t>6</w:t>
            </w:r>
            <w:r>
              <w:rPr>
                <w:rFonts w:ascii="宋体" w:hAnsi="宋体" w:eastAsia="宋体" w:cs="宋体"/>
                <w:color w:val="auto"/>
                <w:spacing w:val="-6"/>
                <w:sz w:val="28"/>
                <w:szCs w:val="28"/>
              </w:rPr>
              <w:t>年</w:t>
            </w:r>
            <w:r>
              <w:rPr>
                <w:rFonts w:ascii="黑体" w:hAnsi="黑体" w:eastAsia="黑体" w:cs="黑体"/>
                <w:b/>
                <w:bCs/>
                <w:color w:val="auto"/>
                <w:spacing w:val="-6"/>
                <w:sz w:val="28"/>
                <w:szCs w:val="28"/>
              </w:rPr>
              <w:t>-2030</w:t>
            </w:r>
            <w:r>
              <w:rPr>
                <w:rFonts w:ascii="黑体" w:hAnsi="黑体" w:eastAsia="黑体" w:cs="黑体"/>
                <w:color w:val="auto"/>
                <w:spacing w:val="-59"/>
                <w:sz w:val="28"/>
                <w:szCs w:val="28"/>
              </w:rPr>
              <w:t xml:space="preserve"> </w:t>
            </w:r>
            <w:r>
              <w:rPr>
                <w:rFonts w:ascii="宋体" w:hAnsi="宋体" w:eastAsia="宋体" w:cs="宋体"/>
                <w:color w:val="auto"/>
                <w:spacing w:val="-6"/>
                <w:sz w:val="28"/>
                <w:szCs w:val="28"/>
              </w:rPr>
              <w:t>年）</w:t>
            </w:r>
          </w:p>
        </w:tc>
        <w:tc>
          <w:tcPr>
            <w:tcW w:w="2981" w:type="dxa"/>
            <w:vAlign w:val="top"/>
          </w:tcPr>
          <w:p w14:paraId="669B9F92">
            <w:pPr>
              <w:spacing w:before="173" w:line="220" w:lineRule="auto"/>
              <w:jc w:val="right"/>
              <w:rPr>
                <w:rFonts w:ascii="宋体" w:hAnsi="宋体" w:eastAsia="宋体" w:cs="宋体"/>
                <w:color w:val="auto"/>
                <w:sz w:val="28"/>
                <w:szCs w:val="28"/>
              </w:rPr>
            </w:pPr>
            <w:r>
              <w:rPr>
                <w:rFonts w:ascii="宋体" w:hAnsi="宋体" w:eastAsia="宋体" w:cs="宋体"/>
                <w:color w:val="auto"/>
                <w:spacing w:val="-16"/>
                <w:sz w:val="28"/>
                <w:szCs w:val="28"/>
              </w:rPr>
              <w:t>远期（</w:t>
            </w:r>
            <w:r>
              <w:rPr>
                <w:rFonts w:ascii="黑体" w:hAnsi="黑体" w:eastAsia="黑体" w:cs="黑体"/>
                <w:b/>
                <w:bCs/>
                <w:color w:val="auto"/>
                <w:spacing w:val="-16"/>
                <w:sz w:val="28"/>
                <w:szCs w:val="28"/>
              </w:rPr>
              <w:t>2031</w:t>
            </w:r>
            <w:r>
              <w:rPr>
                <w:rFonts w:ascii="黑体" w:hAnsi="黑体" w:eastAsia="黑体" w:cs="黑体"/>
                <w:color w:val="auto"/>
                <w:spacing w:val="-72"/>
                <w:sz w:val="28"/>
                <w:szCs w:val="28"/>
              </w:rPr>
              <w:t xml:space="preserve"> </w:t>
            </w:r>
            <w:r>
              <w:rPr>
                <w:rFonts w:ascii="宋体" w:hAnsi="宋体" w:eastAsia="宋体" w:cs="宋体"/>
                <w:color w:val="auto"/>
                <w:spacing w:val="-16"/>
                <w:sz w:val="28"/>
                <w:szCs w:val="28"/>
              </w:rPr>
              <w:t>年</w:t>
            </w:r>
            <w:r>
              <w:rPr>
                <w:rFonts w:ascii="黑体" w:hAnsi="黑体" w:eastAsia="黑体" w:cs="黑体"/>
                <w:b/>
                <w:bCs/>
                <w:color w:val="auto"/>
                <w:spacing w:val="-16"/>
                <w:sz w:val="28"/>
                <w:szCs w:val="28"/>
              </w:rPr>
              <w:t>-2035</w:t>
            </w:r>
            <w:r>
              <w:rPr>
                <w:rFonts w:ascii="黑体" w:hAnsi="黑体" w:eastAsia="黑体" w:cs="黑体"/>
                <w:color w:val="auto"/>
                <w:spacing w:val="-74"/>
                <w:sz w:val="28"/>
                <w:szCs w:val="28"/>
              </w:rPr>
              <w:t xml:space="preserve"> </w:t>
            </w:r>
            <w:r>
              <w:rPr>
                <w:rFonts w:ascii="宋体" w:hAnsi="宋体" w:eastAsia="宋体" w:cs="宋体"/>
                <w:color w:val="auto"/>
                <w:spacing w:val="-16"/>
                <w:sz w:val="28"/>
                <w:szCs w:val="28"/>
              </w:rPr>
              <w:t>年）</w:t>
            </w:r>
          </w:p>
        </w:tc>
        <w:tc>
          <w:tcPr>
            <w:tcW w:w="911" w:type="dxa"/>
            <w:vAlign w:val="top"/>
          </w:tcPr>
          <w:p w14:paraId="68299858">
            <w:pPr>
              <w:spacing w:before="174" w:line="221" w:lineRule="auto"/>
              <w:ind w:left="186"/>
              <w:rPr>
                <w:rFonts w:ascii="宋体" w:hAnsi="宋体" w:eastAsia="宋体" w:cs="宋体"/>
                <w:color w:val="auto"/>
                <w:sz w:val="28"/>
                <w:szCs w:val="28"/>
              </w:rPr>
            </w:pPr>
            <w:r>
              <w:rPr>
                <w:rFonts w:ascii="宋体" w:hAnsi="宋体" w:eastAsia="宋体" w:cs="宋体"/>
                <w:color w:val="auto"/>
                <w:spacing w:val="-7"/>
                <w:sz w:val="28"/>
                <w:szCs w:val="28"/>
              </w:rPr>
              <w:t>备注</w:t>
            </w:r>
          </w:p>
        </w:tc>
      </w:tr>
      <w:tr w14:paraId="2BB4F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816" w:type="dxa"/>
            <w:vAlign w:val="top"/>
          </w:tcPr>
          <w:p w14:paraId="736AC0A2">
            <w:pPr>
              <w:spacing w:before="169" w:line="221" w:lineRule="auto"/>
              <w:ind w:left="359"/>
              <w:rPr>
                <w:rFonts w:ascii="宋体" w:hAnsi="宋体" w:eastAsia="宋体" w:cs="宋体"/>
                <w:color w:val="auto"/>
                <w:sz w:val="28"/>
                <w:szCs w:val="28"/>
              </w:rPr>
            </w:pPr>
            <w:r>
              <w:rPr>
                <w:rFonts w:ascii="宋体" w:hAnsi="宋体" w:eastAsia="宋体" w:cs="宋体"/>
                <w:color w:val="auto"/>
                <w:spacing w:val="-4"/>
                <w:sz w:val="28"/>
                <w:szCs w:val="28"/>
              </w:rPr>
              <w:t>工程渣土</w:t>
            </w:r>
          </w:p>
        </w:tc>
        <w:tc>
          <w:tcPr>
            <w:tcW w:w="3183" w:type="dxa"/>
            <w:vAlign w:val="top"/>
          </w:tcPr>
          <w:p w14:paraId="51398DEE">
            <w:pPr>
              <w:spacing w:before="216" w:line="184" w:lineRule="auto"/>
              <w:ind w:left="1247"/>
              <w:rPr>
                <w:rFonts w:ascii="黑体" w:hAnsi="黑体" w:eastAsia="黑体" w:cs="黑体"/>
                <w:b/>
                <w:bCs/>
                <w:color w:val="auto"/>
                <w:spacing w:val="-6"/>
                <w:sz w:val="28"/>
                <w:szCs w:val="28"/>
              </w:rPr>
            </w:pPr>
            <w:r>
              <w:rPr>
                <w:rFonts w:hint="eastAsia" w:ascii="黑体" w:hAnsi="黑体" w:eastAsia="黑体" w:cs="黑体"/>
                <w:b/>
                <w:bCs/>
                <w:color w:val="auto"/>
                <w:spacing w:val="-6"/>
                <w:sz w:val="28"/>
                <w:szCs w:val="28"/>
                <w:lang w:val="en-US" w:eastAsia="zh-CN"/>
              </w:rPr>
              <w:t>66.39</w:t>
            </w:r>
          </w:p>
        </w:tc>
        <w:tc>
          <w:tcPr>
            <w:tcW w:w="2981" w:type="dxa"/>
            <w:vAlign w:val="top"/>
          </w:tcPr>
          <w:p w14:paraId="17375AA7">
            <w:pPr>
              <w:spacing w:before="216" w:line="184" w:lineRule="auto"/>
              <w:ind w:left="1247"/>
              <w:rPr>
                <w:rFonts w:ascii="黑体" w:hAnsi="黑体" w:eastAsia="黑体" w:cs="黑体"/>
                <w:b/>
                <w:bCs/>
                <w:color w:val="auto"/>
                <w:spacing w:val="-6"/>
                <w:sz w:val="28"/>
                <w:szCs w:val="28"/>
              </w:rPr>
            </w:pPr>
            <w:r>
              <w:rPr>
                <w:rFonts w:hint="eastAsia" w:ascii="黑体" w:hAnsi="黑体" w:eastAsia="黑体" w:cs="黑体"/>
                <w:b/>
                <w:bCs/>
                <w:color w:val="auto"/>
                <w:spacing w:val="-6"/>
                <w:sz w:val="28"/>
                <w:szCs w:val="28"/>
                <w:lang w:val="en-US" w:eastAsia="zh-CN"/>
              </w:rPr>
              <w:t>46.47</w:t>
            </w:r>
          </w:p>
        </w:tc>
        <w:tc>
          <w:tcPr>
            <w:tcW w:w="911" w:type="dxa"/>
            <w:vAlign w:val="top"/>
          </w:tcPr>
          <w:p w14:paraId="6059EF6E">
            <w:pPr>
              <w:rPr>
                <w:rFonts w:ascii="Arial"/>
                <w:color w:val="auto"/>
                <w:sz w:val="21"/>
              </w:rPr>
            </w:pPr>
          </w:p>
        </w:tc>
      </w:tr>
      <w:tr w14:paraId="5377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6" w:type="dxa"/>
            <w:vAlign w:val="top"/>
          </w:tcPr>
          <w:p w14:paraId="1079A2A9">
            <w:pPr>
              <w:spacing w:before="173" w:line="221" w:lineRule="auto"/>
              <w:ind w:left="359"/>
              <w:rPr>
                <w:rFonts w:ascii="宋体" w:hAnsi="宋体" w:eastAsia="宋体" w:cs="宋体"/>
                <w:color w:val="auto"/>
                <w:sz w:val="28"/>
                <w:szCs w:val="28"/>
              </w:rPr>
            </w:pPr>
            <w:r>
              <w:rPr>
                <w:rFonts w:ascii="宋体" w:hAnsi="宋体" w:eastAsia="宋体" w:cs="宋体"/>
                <w:color w:val="auto"/>
                <w:spacing w:val="-4"/>
                <w:sz w:val="28"/>
                <w:szCs w:val="28"/>
              </w:rPr>
              <w:t>工程垃圾</w:t>
            </w:r>
          </w:p>
        </w:tc>
        <w:tc>
          <w:tcPr>
            <w:tcW w:w="3183" w:type="dxa"/>
            <w:vAlign w:val="top"/>
          </w:tcPr>
          <w:p w14:paraId="204F5C1E">
            <w:pPr>
              <w:spacing w:before="216" w:line="184" w:lineRule="auto"/>
              <w:ind w:left="1247"/>
              <w:rPr>
                <w:rFonts w:hint="default" w:ascii="黑体" w:hAnsi="黑体" w:eastAsia="黑体" w:cs="黑体"/>
                <w:b/>
                <w:bCs/>
                <w:color w:val="auto"/>
                <w:spacing w:val="-6"/>
                <w:sz w:val="28"/>
                <w:szCs w:val="28"/>
                <w:lang w:val="en-US"/>
              </w:rPr>
            </w:pPr>
            <w:r>
              <w:rPr>
                <w:rFonts w:hint="eastAsia" w:ascii="黑体" w:hAnsi="黑体" w:eastAsia="黑体" w:cs="黑体"/>
                <w:b/>
                <w:bCs/>
                <w:color w:val="auto"/>
                <w:spacing w:val="-6"/>
                <w:sz w:val="28"/>
                <w:szCs w:val="28"/>
                <w:lang w:val="en-US" w:eastAsia="zh-CN"/>
              </w:rPr>
              <w:t>6.64</w:t>
            </w:r>
          </w:p>
        </w:tc>
        <w:tc>
          <w:tcPr>
            <w:tcW w:w="2981" w:type="dxa"/>
            <w:vAlign w:val="top"/>
          </w:tcPr>
          <w:p w14:paraId="501B4828">
            <w:pPr>
              <w:spacing w:before="216" w:line="184" w:lineRule="auto"/>
              <w:ind w:left="1247"/>
              <w:rPr>
                <w:rFonts w:ascii="黑体" w:hAnsi="黑体" w:eastAsia="黑体" w:cs="黑体"/>
                <w:b/>
                <w:bCs/>
                <w:color w:val="auto"/>
                <w:spacing w:val="-6"/>
                <w:sz w:val="28"/>
                <w:szCs w:val="28"/>
              </w:rPr>
            </w:pPr>
            <w:r>
              <w:rPr>
                <w:rFonts w:hint="eastAsia" w:ascii="黑体" w:hAnsi="黑体" w:eastAsia="黑体" w:cs="黑体"/>
                <w:b/>
                <w:bCs/>
                <w:color w:val="auto"/>
                <w:spacing w:val="-6"/>
                <w:sz w:val="28"/>
                <w:szCs w:val="28"/>
                <w:lang w:val="en-US" w:eastAsia="zh-CN"/>
              </w:rPr>
              <w:t>4.65</w:t>
            </w:r>
          </w:p>
        </w:tc>
        <w:tc>
          <w:tcPr>
            <w:tcW w:w="911" w:type="dxa"/>
            <w:vAlign w:val="top"/>
          </w:tcPr>
          <w:p w14:paraId="3E40BF5B">
            <w:pPr>
              <w:rPr>
                <w:rFonts w:ascii="Arial"/>
                <w:color w:val="auto"/>
                <w:sz w:val="21"/>
              </w:rPr>
            </w:pPr>
          </w:p>
        </w:tc>
      </w:tr>
      <w:tr w14:paraId="037F2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816" w:type="dxa"/>
            <w:vAlign w:val="top"/>
          </w:tcPr>
          <w:p w14:paraId="53B9DADB">
            <w:pPr>
              <w:spacing w:before="174" w:line="220" w:lineRule="auto"/>
              <w:ind w:left="356"/>
              <w:rPr>
                <w:rFonts w:ascii="宋体" w:hAnsi="宋体" w:eastAsia="宋体" w:cs="宋体"/>
                <w:color w:val="auto"/>
                <w:sz w:val="28"/>
                <w:szCs w:val="28"/>
              </w:rPr>
            </w:pPr>
            <w:r>
              <w:rPr>
                <w:rFonts w:ascii="宋体" w:hAnsi="宋体" w:eastAsia="宋体" w:cs="宋体"/>
                <w:color w:val="auto"/>
                <w:spacing w:val="-3"/>
                <w:sz w:val="28"/>
                <w:szCs w:val="28"/>
              </w:rPr>
              <w:t>拆除垃圾</w:t>
            </w:r>
          </w:p>
        </w:tc>
        <w:tc>
          <w:tcPr>
            <w:tcW w:w="3183" w:type="dxa"/>
            <w:vAlign w:val="top"/>
          </w:tcPr>
          <w:p w14:paraId="763D3097">
            <w:pPr>
              <w:spacing w:before="216" w:line="184" w:lineRule="auto"/>
              <w:ind w:left="1247"/>
              <w:rPr>
                <w:rFonts w:ascii="黑体" w:hAnsi="黑体" w:eastAsia="黑体" w:cs="黑体"/>
                <w:b/>
                <w:bCs/>
                <w:color w:val="auto"/>
                <w:spacing w:val="-6"/>
                <w:sz w:val="28"/>
                <w:szCs w:val="28"/>
              </w:rPr>
            </w:pPr>
            <w:r>
              <w:rPr>
                <w:rFonts w:hint="eastAsia" w:ascii="黑体" w:hAnsi="黑体" w:eastAsia="黑体" w:cs="黑体"/>
                <w:b/>
                <w:bCs/>
                <w:color w:val="auto"/>
                <w:spacing w:val="-6"/>
                <w:sz w:val="28"/>
                <w:szCs w:val="28"/>
                <w:lang w:val="en-US" w:eastAsia="zh-CN"/>
              </w:rPr>
              <w:t>0.52</w:t>
            </w:r>
          </w:p>
        </w:tc>
        <w:tc>
          <w:tcPr>
            <w:tcW w:w="2981" w:type="dxa"/>
            <w:vAlign w:val="top"/>
          </w:tcPr>
          <w:p w14:paraId="7B49EB0B">
            <w:pPr>
              <w:spacing w:before="216" w:line="184" w:lineRule="auto"/>
              <w:ind w:left="1247"/>
              <w:rPr>
                <w:rFonts w:ascii="黑体" w:hAnsi="黑体" w:eastAsia="黑体" w:cs="黑体"/>
                <w:b/>
                <w:bCs/>
                <w:color w:val="auto"/>
                <w:spacing w:val="-6"/>
                <w:sz w:val="28"/>
                <w:szCs w:val="28"/>
              </w:rPr>
            </w:pPr>
            <w:r>
              <w:rPr>
                <w:rFonts w:hint="eastAsia" w:ascii="黑体" w:hAnsi="黑体" w:eastAsia="黑体" w:cs="黑体"/>
                <w:b/>
                <w:bCs/>
                <w:color w:val="auto"/>
                <w:spacing w:val="-6"/>
                <w:sz w:val="28"/>
                <w:szCs w:val="28"/>
                <w:lang w:val="en-US" w:eastAsia="zh-CN"/>
              </w:rPr>
              <w:t>0.37</w:t>
            </w:r>
          </w:p>
        </w:tc>
        <w:tc>
          <w:tcPr>
            <w:tcW w:w="911" w:type="dxa"/>
            <w:vAlign w:val="top"/>
          </w:tcPr>
          <w:p w14:paraId="07C9538A">
            <w:pPr>
              <w:rPr>
                <w:rFonts w:ascii="Arial"/>
                <w:color w:val="auto"/>
                <w:sz w:val="21"/>
              </w:rPr>
            </w:pPr>
          </w:p>
        </w:tc>
      </w:tr>
      <w:tr w14:paraId="133C6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6" w:type="dxa"/>
            <w:vAlign w:val="top"/>
          </w:tcPr>
          <w:p w14:paraId="2CC9463A">
            <w:pPr>
              <w:spacing w:before="172" w:line="220" w:lineRule="auto"/>
              <w:ind w:left="356"/>
              <w:rPr>
                <w:rFonts w:ascii="宋体" w:hAnsi="宋体" w:eastAsia="宋体" w:cs="宋体"/>
                <w:color w:val="auto"/>
                <w:sz w:val="28"/>
                <w:szCs w:val="28"/>
              </w:rPr>
            </w:pPr>
            <w:r>
              <w:rPr>
                <w:rFonts w:ascii="宋体" w:hAnsi="宋体" w:eastAsia="宋体" w:cs="宋体"/>
                <w:color w:val="auto"/>
                <w:spacing w:val="-3"/>
                <w:sz w:val="28"/>
                <w:szCs w:val="28"/>
              </w:rPr>
              <w:t>装修垃圾</w:t>
            </w:r>
          </w:p>
        </w:tc>
        <w:tc>
          <w:tcPr>
            <w:tcW w:w="3183" w:type="dxa"/>
            <w:vAlign w:val="top"/>
          </w:tcPr>
          <w:p w14:paraId="545758C2">
            <w:pPr>
              <w:spacing w:before="216" w:line="184" w:lineRule="auto"/>
              <w:ind w:left="1247"/>
              <w:rPr>
                <w:rFonts w:hint="default" w:ascii="黑体" w:hAnsi="黑体" w:eastAsia="黑体" w:cs="黑体"/>
                <w:b/>
                <w:bCs/>
                <w:color w:val="auto"/>
                <w:spacing w:val="-6"/>
                <w:sz w:val="28"/>
                <w:szCs w:val="28"/>
                <w:lang w:val="en-US" w:eastAsia="zh-CN"/>
              </w:rPr>
            </w:pPr>
            <w:r>
              <w:rPr>
                <w:rFonts w:ascii="黑体" w:hAnsi="黑体" w:eastAsia="黑体" w:cs="黑体"/>
                <w:b/>
                <w:bCs/>
                <w:color w:val="auto"/>
                <w:spacing w:val="-6"/>
                <w:sz w:val="28"/>
                <w:szCs w:val="28"/>
              </w:rPr>
              <w:t>7</w:t>
            </w:r>
            <w:r>
              <w:rPr>
                <w:rFonts w:hint="eastAsia" w:ascii="黑体" w:hAnsi="黑体" w:eastAsia="黑体" w:cs="黑体"/>
                <w:b/>
                <w:bCs/>
                <w:color w:val="auto"/>
                <w:spacing w:val="-6"/>
                <w:sz w:val="28"/>
                <w:szCs w:val="28"/>
                <w:lang w:val="en-US" w:eastAsia="zh-CN"/>
              </w:rPr>
              <w:t>.77</w:t>
            </w:r>
          </w:p>
        </w:tc>
        <w:tc>
          <w:tcPr>
            <w:tcW w:w="2981" w:type="dxa"/>
            <w:vAlign w:val="top"/>
          </w:tcPr>
          <w:p w14:paraId="5202F76D">
            <w:pPr>
              <w:spacing w:before="216" w:line="184" w:lineRule="auto"/>
              <w:ind w:left="1247"/>
              <w:rPr>
                <w:rFonts w:hint="default" w:ascii="黑体" w:hAnsi="黑体" w:eastAsia="黑体" w:cs="黑体"/>
                <w:b/>
                <w:bCs/>
                <w:color w:val="auto"/>
                <w:spacing w:val="-6"/>
                <w:sz w:val="28"/>
                <w:szCs w:val="28"/>
                <w:lang w:val="en-US" w:eastAsia="zh-CN"/>
              </w:rPr>
            </w:pPr>
            <w:r>
              <w:rPr>
                <w:rFonts w:ascii="黑体" w:hAnsi="黑体" w:eastAsia="黑体" w:cs="黑体"/>
                <w:b/>
                <w:bCs/>
                <w:color w:val="auto"/>
                <w:spacing w:val="-6"/>
                <w:sz w:val="28"/>
                <w:szCs w:val="28"/>
              </w:rPr>
              <w:t>8</w:t>
            </w:r>
            <w:r>
              <w:rPr>
                <w:rFonts w:hint="eastAsia" w:ascii="黑体" w:hAnsi="黑体" w:eastAsia="黑体" w:cs="黑体"/>
                <w:b/>
                <w:bCs/>
                <w:color w:val="auto"/>
                <w:spacing w:val="-6"/>
                <w:sz w:val="28"/>
                <w:szCs w:val="28"/>
                <w:lang w:val="en-US" w:eastAsia="zh-CN"/>
              </w:rPr>
              <w:t>.51</w:t>
            </w:r>
          </w:p>
        </w:tc>
        <w:tc>
          <w:tcPr>
            <w:tcW w:w="911" w:type="dxa"/>
            <w:vAlign w:val="top"/>
          </w:tcPr>
          <w:p w14:paraId="4D96A81E">
            <w:pPr>
              <w:rPr>
                <w:rFonts w:ascii="Arial"/>
                <w:color w:val="auto"/>
                <w:sz w:val="21"/>
              </w:rPr>
            </w:pPr>
          </w:p>
        </w:tc>
      </w:tr>
      <w:tr w14:paraId="51DEF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6" w:type="dxa"/>
            <w:vAlign w:val="top"/>
          </w:tcPr>
          <w:p w14:paraId="47B5235F">
            <w:pPr>
              <w:spacing w:before="173" w:line="220" w:lineRule="auto"/>
              <w:ind w:left="359"/>
              <w:rPr>
                <w:rFonts w:ascii="宋体" w:hAnsi="宋体" w:eastAsia="宋体" w:cs="宋体"/>
                <w:color w:val="auto"/>
                <w:sz w:val="28"/>
                <w:szCs w:val="28"/>
              </w:rPr>
            </w:pPr>
            <w:r>
              <w:rPr>
                <w:rFonts w:ascii="宋体" w:hAnsi="宋体" w:eastAsia="宋体" w:cs="宋体"/>
                <w:color w:val="auto"/>
                <w:spacing w:val="-4"/>
                <w:sz w:val="28"/>
                <w:szCs w:val="28"/>
              </w:rPr>
              <w:t>工程泥浆</w:t>
            </w:r>
          </w:p>
        </w:tc>
        <w:tc>
          <w:tcPr>
            <w:tcW w:w="3183" w:type="dxa"/>
            <w:vAlign w:val="top"/>
          </w:tcPr>
          <w:p w14:paraId="5601E0A7">
            <w:pPr>
              <w:spacing w:before="216" w:line="184" w:lineRule="auto"/>
              <w:ind w:left="1247"/>
              <w:rPr>
                <w:rFonts w:ascii="黑体" w:hAnsi="黑体" w:eastAsia="黑体" w:cs="黑体"/>
                <w:b/>
                <w:bCs/>
                <w:color w:val="auto"/>
                <w:spacing w:val="-6"/>
                <w:sz w:val="28"/>
                <w:szCs w:val="28"/>
              </w:rPr>
            </w:pPr>
            <w:r>
              <w:rPr>
                <w:rFonts w:ascii="黑体" w:hAnsi="黑体" w:eastAsia="黑体" w:cs="黑体"/>
                <w:b/>
                <w:bCs/>
                <w:color w:val="auto"/>
                <w:spacing w:val="-6"/>
                <w:sz w:val="28"/>
                <w:szCs w:val="28"/>
              </w:rPr>
              <w:t>3</w:t>
            </w:r>
            <w:r>
              <w:rPr>
                <w:rFonts w:hint="eastAsia" w:ascii="黑体" w:hAnsi="黑体" w:eastAsia="黑体" w:cs="黑体"/>
                <w:b/>
                <w:bCs/>
                <w:color w:val="auto"/>
                <w:spacing w:val="-6"/>
                <w:sz w:val="28"/>
                <w:szCs w:val="28"/>
                <w:lang w:val="en-US" w:eastAsia="zh-CN"/>
              </w:rPr>
              <w:t>.</w:t>
            </w:r>
            <w:r>
              <w:rPr>
                <w:rFonts w:ascii="黑体" w:hAnsi="黑体" w:eastAsia="黑体" w:cs="黑体"/>
                <w:b/>
                <w:bCs/>
                <w:color w:val="auto"/>
                <w:spacing w:val="-6"/>
                <w:sz w:val="28"/>
                <w:szCs w:val="28"/>
              </w:rPr>
              <w:t>00</w:t>
            </w:r>
          </w:p>
        </w:tc>
        <w:tc>
          <w:tcPr>
            <w:tcW w:w="2981" w:type="dxa"/>
            <w:vAlign w:val="top"/>
          </w:tcPr>
          <w:p w14:paraId="18320A06">
            <w:pPr>
              <w:spacing w:before="216" w:line="184" w:lineRule="auto"/>
              <w:ind w:left="1247"/>
              <w:rPr>
                <w:rFonts w:ascii="黑体" w:hAnsi="黑体" w:eastAsia="黑体" w:cs="黑体"/>
                <w:b/>
                <w:bCs/>
                <w:color w:val="auto"/>
                <w:spacing w:val="-6"/>
                <w:sz w:val="28"/>
                <w:szCs w:val="28"/>
              </w:rPr>
            </w:pPr>
            <w:r>
              <w:rPr>
                <w:rFonts w:ascii="黑体" w:hAnsi="黑体" w:eastAsia="黑体" w:cs="黑体"/>
                <w:b/>
                <w:bCs/>
                <w:color w:val="auto"/>
                <w:spacing w:val="-6"/>
                <w:sz w:val="28"/>
                <w:szCs w:val="28"/>
              </w:rPr>
              <w:t>5</w:t>
            </w:r>
            <w:r>
              <w:rPr>
                <w:rFonts w:hint="eastAsia" w:ascii="黑体" w:hAnsi="黑体" w:eastAsia="黑体" w:cs="黑体"/>
                <w:b/>
                <w:bCs/>
                <w:color w:val="auto"/>
                <w:spacing w:val="-6"/>
                <w:sz w:val="28"/>
                <w:szCs w:val="28"/>
                <w:lang w:val="en-US" w:eastAsia="zh-CN"/>
              </w:rPr>
              <w:t>.</w:t>
            </w:r>
            <w:r>
              <w:rPr>
                <w:rFonts w:ascii="黑体" w:hAnsi="黑体" w:eastAsia="黑体" w:cs="黑体"/>
                <w:b/>
                <w:bCs/>
                <w:color w:val="auto"/>
                <w:spacing w:val="-6"/>
                <w:sz w:val="28"/>
                <w:szCs w:val="28"/>
              </w:rPr>
              <w:t>00</w:t>
            </w:r>
          </w:p>
        </w:tc>
        <w:tc>
          <w:tcPr>
            <w:tcW w:w="911" w:type="dxa"/>
            <w:vAlign w:val="top"/>
          </w:tcPr>
          <w:p w14:paraId="1373860D">
            <w:pPr>
              <w:rPr>
                <w:rFonts w:ascii="Arial"/>
                <w:color w:val="auto"/>
                <w:sz w:val="21"/>
              </w:rPr>
            </w:pPr>
          </w:p>
        </w:tc>
      </w:tr>
      <w:tr w14:paraId="2BCFC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816" w:type="dxa"/>
            <w:vAlign w:val="top"/>
          </w:tcPr>
          <w:p w14:paraId="3762D762">
            <w:pPr>
              <w:spacing w:before="174" w:line="221" w:lineRule="auto"/>
              <w:ind w:left="635"/>
              <w:rPr>
                <w:rFonts w:ascii="宋体" w:hAnsi="宋体" w:eastAsia="宋体" w:cs="宋体"/>
                <w:color w:val="auto"/>
                <w:sz w:val="28"/>
                <w:szCs w:val="28"/>
              </w:rPr>
            </w:pPr>
            <w:r>
              <w:rPr>
                <w:rFonts w:ascii="宋体" w:hAnsi="宋体" w:eastAsia="宋体" w:cs="宋体"/>
                <w:color w:val="auto"/>
                <w:spacing w:val="-3"/>
                <w:sz w:val="28"/>
                <w:szCs w:val="28"/>
              </w:rPr>
              <w:t>合计</w:t>
            </w:r>
          </w:p>
        </w:tc>
        <w:tc>
          <w:tcPr>
            <w:tcW w:w="3183" w:type="dxa"/>
            <w:vAlign w:val="center"/>
          </w:tcPr>
          <w:p w14:paraId="75A41CF5">
            <w:pPr>
              <w:spacing w:before="216" w:line="184" w:lineRule="auto"/>
              <w:ind w:left="1247"/>
              <w:rPr>
                <w:rFonts w:hint="default" w:ascii="黑体" w:hAnsi="黑体" w:eastAsia="黑体" w:cs="黑体"/>
                <w:b/>
                <w:bCs/>
                <w:color w:val="auto"/>
                <w:spacing w:val="-6"/>
                <w:sz w:val="28"/>
                <w:szCs w:val="28"/>
                <w:lang w:val="en-US"/>
              </w:rPr>
            </w:pPr>
            <w:r>
              <w:rPr>
                <w:rFonts w:hint="eastAsia" w:ascii="黑体" w:hAnsi="黑体" w:eastAsia="黑体" w:cs="黑体"/>
                <w:b/>
                <w:bCs/>
                <w:color w:val="auto"/>
                <w:spacing w:val="-6"/>
                <w:sz w:val="28"/>
                <w:szCs w:val="28"/>
                <w:lang w:val="en-US" w:eastAsia="zh-CN"/>
              </w:rPr>
              <w:t>84.32</w:t>
            </w:r>
          </w:p>
        </w:tc>
        <w:tc>
          <w:tcPr>
            <w:tcW w:w="2981" w:type="dxa"/>
            <w:vAlign w:val="center"/>
          </w:tcPr>
          <w:p w14:paraId="7C9E2601">
            <w:pPr>
              <w:spacing w:before="216" w:line="184" w:lineRule="auto"/>
              <w:ind w:left="1247"/>
              <w:rPr>
                <w:rFonts w:hint="default" w:ascii="黑体" w:hAnsi="黑体" w:eastAsia="黑体" w:cs="黑体"/>
                <w:b/>
                <w:bCs/>
                <w:color w:val="auto"/>
                <w:spacing w:val="-6"/>
                <w:sz w:val="28"/>
                <w:szCs w:val="28"/>
                <w:lang w:val="en-US"/>
              </w:rPr>
            </w:pPr>
            <w:r>
              <w:rPr>
                <w:rFonts w:hint="eastAsia" w:ascii="黑体" w:hAnsi="黑体" w:eastAsia="黑体" w:cs="黑体"/>
                <w:b/>
                <w:bCs/>
                <w:color w:val="auto"/>
                <w:spacing w:val="-6"/>
                <w:sz w:val="28"/>
                <w:szCs w:val="28"/>
                <w:lang w:val="en-US" w:eastAsia="zh-CN"/>
              </w:rPr>
              <w:t>65.00</w:t>
            </w:r>
          </w:p>
        </w:tc>
        <w:tc>
          <w:tcPr>
            <w:tcW w:w="911" w:type="dxa"/>
            <w:vAlign w:val="top"/>
          </w:tcPr>
          <w:p w14:paraId="320C9574">
            <w:pPr>
              <w:rPr>
                <w:rFonts w:ascii="Arial"/>
                <w:color w:val="auto"/>
                <w:sz w:val="21"/>
              </w:rPr>
            </w:pPr>
          </w:p>
        </w:tc>
      </w:tr>
    </w:tbl>
    <w:p w14:paraId="5D2B2E47">
      <w:pPr>
        <w:kinsoku w:val="0"/>
        <w:autoSpaceDE w:val="0"/>
        <w:autoSpaceDN w:val="0"/>
        <w:adjustRightInd w:val="0"/>
        <w:snapToGrid w:val="0"/>
        <w:spacing w:line="14" w:lineRule="auto"/>
        <w:jc w:val="left"/>
        <w:textAlignment w:val="baseline"/>
        <w:rPr>
          <w:rFonts w:ascii="Arial" w:hAnsi="Arial" w:eastAsia="Arial" w:cs="Arial"/>
          <w:snapToGrid w:val="0"/>
          <w:color w:val="auto"/>
          <w:kern w:val="0"/>
          <w:sz w:val="2"/>
          <w:szCs w:val="21"/>
          <w:lang w:val="en-US" w:eastAsia="en-US" w:bidi="ar-SA"/>
        </w:rPr>
      </w:pPr>
    </w:p>
    <w:p w14:paraId="631DC15B">
      <w:pPr>
        <w:kinsoku w:val="0"/>
        <w:autoSpaceDE w:val="0"/>
        <w:autoSpaceDN w:val="0"/>
        <w:adjustRightInd w:val="0"/>
        <w:snapToGrid w:val="0"/>
        <w:spacing w:before="61" w:line="226" w:lineRule="auto"/>
        <w:jc w:val="left"/>
        <w:textAlignment w:val="baseline"/>
        <w:outlineLvl w:val="2"/>
        <w:rPr>
          <w:rFonts w:ascii="Arial" w:hAnsi="Arial" w:eastAsia="Arial" w:cs="Arial"/>
          <w:b/>
          <w:bCs/>
          <w:snapToGrid w:val="0"/>
          <w:color w:val="auto"/>
          <w:spacing w:val="1"/>
          <w:kern w:val="0"/>
          <w:sz w:val="28"/>
          <w:szCs w:val="28"/>
          <w:lang w:val="en-US" w:eastAsia="en-US" w:bidi="ar-SA"/>
        </w:rPr>
      </w:pPr>
    </w:p>
    <w:p w14:paraId="64C2C1F6">
      <w:pPr>
        <w:kinsoku w:val="0"/>
        <w:autoSpaceDE w:val="0"/>
        <w:autoSpaceDN w:val="0"/>
        <w:adjustRightInd w:val="0"/>
        <w:snapToGrid w:val="0"/>
        <w:spacing w:before="61" w:line="226" w:lineRule="auto"/>
        <w:jc w:val="left"/>
        <w:textAlignment w:val="baseline"/>
        <w:outlineLvl w:val="2"/>
        <w:rPr>
          <w:rFonts w:ascii="宋体" w:hAnsi="宋体" w:eastAsia="宋体" w:cs="宋体"/>
          <w:snapToGrid w:val="0"/>
          <w:color w:val="auto"/>
          <w:kern w:val="0"/>
          <w:sz w:val="31"/>
          <w:szCs w:val="31"/>
          <w:lang w:val="en-US" w:eastAsia="en-US" w:bidi="ar-SA"/>
        </w:rPr>
      </w:pPr>
      <w:r>
        <w:rPr>
          <w:rFonts w:ascii="Arial" w:hAnsi="Arial" w:eastAsia="Arial" w:cs="Arial"/>
          <w:b/>
          <w:bCs/>
          <w:snapToGrid w:val="0"/>
          <w:color w:val="auto"/>
          <w:spacing w:val="1"/>
          <w:kern w:val="0"/>
          <w:sz w:val="28"/>
          <w:szCs w:val="28"/>
          <w:lang w:val="en-US" w:eastAsia="en-US" w:bidi="ar-SA"/>
        </w:rPr>
        <w:t xml:space="preserve">3.2.3.    </w:t>
      </w:r>
      <w:r>
        <w:rPr>
          <w:rFonts w:ascii="宋体" w:hAnsi="宋体" w:eastAsia="宋体" w:cs="宋体"/>
          <w:b/>
          <w:bCs/>
          <w:snapToGrid w:val="0"/>
          <w:color w:val="auto"/>
          <w:spacing w:val="1"/>
          <w:kern w:val="0"/>
          <w:sz w:val="31"/>
          <w:szCs w:val="31"/>
          <w:lang w:val="en-US" w:eastAsia="en-US" w:bidi="ar-SA"/>
        </w:rPr>
        <w:t>处理量预测</w:t>
      </w:r>
    </w:p>
    <w:p w14:paraId="1DE21AE6">
      <w:pPr>
        <w:spacing w:before="261" w:line="405" w:lineRule="auto"/>
        <w:ind w:left="1" w:firstLine="558"/>
        <w:jc w:val="both"/>
        <w:rPr>
          <w:rFonts w:ascii="宋体" w:hAnsi="宋体" w:eastAsia="宋体" w:cs="宋体"/>
          <w:color w:val="auto"/>
          <w:sz w:val="28"/>
          <w:szCs w:val="28"/>
        </w:rPr>
      </w:pPr>
      <w:r>
        <w:rPr>
          <w:rFonts w:ascii="宋体" w:hAnsi="宋体" w:eastAsia="宋体" w:cs="宋体"/>
          <w:color w:val="auto"/>
          <w:spacing w:val="-5"/>
          <w:sz w:val="28"/>
          <w:szCs w:val="28"/>
        </w:rPr>
        <w:t>根据本规划主要规划指标，到</w:t>
      </w:r>
      <w:r>
        <w:rPr>
          <w:rFonts w:ascii="宋体" w:hAnsi="宋体" w:eastAsia="宋体" w:cs="宋体"/>
          <w:color w:val="auto"/>
          <w:spacing w:val="-38"/>
          <w:sz w:val="28"/>
          <w:szCs w:val="28"/>
        </w:rPr>
        <w:t xml:space="preserve"> </w:t>
      </w:r>
      <w:r>
        <w:rPr>
          <w:rFonts w:ascii="Calibri" w:hAnsi="Calibri" w:eastAsia="Calibri" w:cs="Calibri"/>
          <w:b/>
          <w:bCs/>
          <w:color w:val="auto"/>
          <w:spacing w:val="-5"/>
          <w:sz w:val="28"/>
          <w:szCs w:val="28"/>
        </w:rPr>
        <w:t>202</w:t>
      </w:r>
      <w:r>
        <w:rPr>
          <w:rFonts w:hint="eastAsia" w:ascii="Calibri" w:hAnsi="Calibri" w:eastAsia="宋体" w:cs="Calibri"/>
          <w:b/>
          <w:bCs/>
          <w:color w:val="auto"/>
          <w:spacing w:val="-5"/>
          <w:sz w:val="28"/>
          <w:szCs w:val="28"/>
          <w:lang w:val="en-US" w:eastAsia="zh-CN"/>
        </w:rPr>
        <w:t>6</w:t>
      </w:r>
      <w:r>
        <w:rPr>
          <w:rFonts w:ascii="Calibri" w:hAnsi="Calibri" w:eastAsia="Calibri" w:cs="Calibri"/>
          <w:b/>
          <w:bCs/>
          <w:color w:val="auto"/>
          <w:spacing w:val="17"/>
          <w:w w:val="101"/>
          <w:sz w:val="28"/>
          <w:szCs w:val="28"/>
        </w:rPr>
        <w:t xml:space="preserve"> </w:t>
      </w:r>
      <w:r>
        <w:rPr>
          <w:rFonts w:ascii="宋体" w:hAnsi="宋体" w:eastAsia="宋体" w:cs="宋体"/>
          <w:color w:val="auto"/>
          <w:spacing w:val="-5"/>
          <w:sz w:val="28"/>
          <w:szCs w:val="28"/>
        </w:rPr>
        <w:t>年，建筑垃圾安全处置率为</w:t>
      </w:r>
      <w:r>
        <w:rPr>
          <w:rFonts w:ascii="宋体" w:hAnsi="宋体" w:eastAsia="宋体" w:cs="宋体"/>
          <w:color w:val="auto"/>
          <w:spacing w:val="-47"/>
          <w:sz w:val="28"/>
          <w:szCs w:val="28"/>
        </w:rPr>
        <w:t xml:space="preserve"> </w:t>
      </w:r>
      <w:r>
        <w:rPr>
          <w:rFonts w:ascii="Calibri" w:hAnsi="Calibri" w:eastAsia="Calibri" w:cs="Calibri"/>
          <w:b/>
          <w:bCs/>
          <w:color w:val="auto"/>
          <w:spacing w:val="-5"/>
          <w:sz w:val="28"/>
          <w:szCs w:val="28"/>
        </w:rPr>
        <w:t>100%</w:t>
      </w:r>
      <w:r>
        <w:rPr>
          <w:rFonts w:ascii="宋体" w:hAnsi="宋体" w:eastAsia="宋体" w:cs="宋体"/>
          <w:color w:val="auto"/>
          <w:spacing w:val="-5"/>
          <w:sz w:val="28"/>
          <w:szCs w:val="28"/>
        </w:rPr>
        <w:t>，建筑垃圾</w:t>
      </w:r>
      <w:r>
        <w:rPr>
          <w:rFonts w:ascii="宋体" w:hAnsi="宋体" w:eastAsia="宋体" w:cs="宋体"/>
          <w:color w:val="auto"/>
          <w:sz w:val="28"/>
          <w:szCs w:val="28"/>
        </w:rPr>
        <w:t>综合利用率</w:t>
      </w:r>
      <w:r>
        <w:rPr>
          <w:rFonts w:ascii="宋体" w:hAnsi="宋体" w:eastAsia="宋体" w:cs="宋体"/>
          <w:color w:val="auto"/>
          <w:spacing w:val="-55"/>
          <w:sz w:val="28"/>
          <w:szCs w:val="28"/>
        </w:rPr>
        <w:t xml:space="preserve"> </w:t>
      </w:r>
      <w:r>
        <w:rPr>
          <w:rFonts w:ascii="Calibri" w:hAnsi="Calibri" w:eastAsia="Calibri" w:cs="Calibri"/>
          <w:b/>
          <w:bCs/>
          <w:color w:val="auto"/>
          <w:sz w:val="28"/>
          <w:szCs w:val="28"/>
        </w:rPr>
        <w:t>65%</w:t>
      </w:r>
      <w:r>
        <w:rPr>
          <w:rFonts w:ascii="Calibri" w:hAnsi="Calibri" w:eastAsia="Calibri" w:cs="Calibri"/>
          <w:b/>
          <w:bCs/>
          <w:color w:val="auto"/>
          <w:spacing w:val="-31"/>
          <w:sz w:val="28"/>
          <w:szCs w:val="28"/>
        </w:rPr>
        <w:t xml:space="preserve"> </w:t>
      </w:r>
      <w:r>
        <w:rPr>
          <w:rFonts w:ascii="宋体" w:hAnsi="宋体" w:eastAsia="宋体" w:cs="宋体"/>
          <w:color w:val="auto"/>
          <w:sz w:val="28"/>
          <w:szCs w:val="28"/>
        </w:rPr>
        <w:t>，建筑垃圾资源化利用率</w:t>
      </w:r>
      <w:r>
        <w:rPr>
          <w:rFonts w:ascii="Calibri" w:hAnsi="Calibri" w:eastAsia="Calibri" w:cs="Calibri"/>
          <w:b/>
          <w:bCs/>
          <w:color w:val="auto"/>
          <w:sz w:val="28"/>
          <w:szCs w:val="28"/>
        </w:rPr>
        <w:t>40%</w:t>
      </w:r>
      <w:r>
        <w:rPr>
          <w:rFonts w:ascii="宋体" w:hAnsi="宋体" w:eastAsia="宋体" w:cs="宋体"/>
          <w:color w:val="auto"/>
          <w:sz w:val="28"/>
          <w:szCs w:val="28"/>
        </w:rPr>
        <w:t>；到</w:t>
      </w:r>
      <w:r>
        <w:rPr>
          <w:rFonts w:ascii="宋体" w:hAnsi="宋体" w:eastAsia="宋体" w:cs="宋体"/>
          <w:color w:val="auto"/>
          <w:spacing w:val="-55"/>
          <w:sz w:val="28"/>
          <w:szCs w:val="28"/>
        </w:rPr>
        <w:t xml:space="preserve"> </w:t>
      </w:r>
      <w:r>
        <w:rPr>
          <w:rFonts w:ascii="Calibri" w:hAnsi="Calibri" w:eastAsia="Calibri" w:cs="Calibri"/>
          <w:b/>
          <w:bCs/>
          <w:color w:val="auto"/>
          <w:sz w:val="28"/>
          <w:szCs w:val="28"/>
        </w:rPr>
        <w:t xml:space="preserve">2030 </w:t>
      </w:r>
      <w:r>
        <w:rPr>
          <w:rFonts w:ascii="宋体" w:hAnsi="宋体" w:eastAsia="宋体" w:cs="宋体"/>
          <w:color w:val="auto"/>
          <w:sz w:val="28"/>
          <w:szCs w:val="28"/>
        </w:rPr>
        <w:t>年，建筑垃圾</w:t>
      </w:r>
      <w:r>
        <w:rPr>
          <w:rFonts w:ascii="宋体" w:hAnsi="宋体" w:eastAsia="宋体" w:cs="宋体"/>
          <w:color w:val="auto"/>
          <w:spacing w:val="-1"/>
          <w:sz w:val="28"/>
          <w:szCs w:val="28"/>
        </w:rPr>
        <w:t>安全处置率为</w:t>
      </w:r>
      <w:r>
        <w:rPr>
          <w:rFonts w:ascii="宋体" w:hAnsi="宋体" w:eastAsia="宋体" w:cs="宋体"/>
          <w:color w:val="auto"/>
          <w:sz w:val="28"/>
          <w:szCs w:val="28"/>
        </w:rPr>
        <w:t xml:space="preserve"> </w:t>
      </w:r>
      <w:r>
        <w:rPr>
          <w:rFonts w:ascii="Calibri" w:hAnsi="Calibri" w:eastAsia="Calibri" w:cs="Calibri"/>
          <w:b/>
          <w:bCs/>
          <w:color w:val="auto"/>
          <w:spacing w:val="-4"/>
          <w:sz w:val="28"/>
          <w:szCs w:val="28"/>
        </w:rPr>
        <w:t>100%</w:t>
      </w:r>
      <w:r>
        <w:rPr>
          <w:rFonts w:ascii="Calibri" w:hAnsi="Calibri" w:eastAsia="Calibri" w:cs="Calibri"/>
          <w:b/>
          <w:bCs/>
          <w:color w:val="auto"/>
          <w:spacing w:val="-31"/>
          <w:sz w:val="28"/>
          <w:szCs w:val="28"/>
        </w:rPr>
        <w:t xml:space="preserve"> </w:t>
      </w:r>
      <w:r>
        <w:rPr>
          <w:rFonts w:ascii="宋体" w:hAnsi="宋体" w:eastAsia="宋体" w:cs="宋体"/>
          <w:color w:val="auto"/>
          <w:spacing w:val="-4"/>
          <w:sz w:val="28"/>
          <w:szCs w:val="28"/>
        </w:rPr>
        <w:t>，建筑垃圾综合利用率</w:t>
      </w:r>
      <w:r>
        <w:rPr>
          <w:rFonts w:ascii="宋体" w:hAnsi="宋体" w:eastAsia="宋体" w:cs="宋体"/>
          <w:color w:val="auto"/>
          <w:spacing w:val="-59"/>
          <w:sz w:val="28"/>
          <w:szCs w:val="28"/>
        </w:rPr>
        <w:t xml:space="preserve"> </w:t>
      </w:r>
      <w:r>
        <w:rPr>
          <w:rFonts w:ascii="Calibri" w:hAnsi="Calibri" w:eastAsia="Calibri" w:cs="Calibri"/>
          <w:b/>
          <w:bCs/>
          <w:color w:val="auto"/>
          <w:spacing w:val="-4"/>
          <w:sz w:val="28"/>
          <w:szCs w:val="28"/>
        </w:rPr>
        <w:t>90%</w:t>
      </w:r>
      <w:r>
        <w:rPr>
          <w:rFonts w:ascii="Calibri" w:hAnsi="Calibri" w:eastAsia="Calibri" w:cs="Calibri"/>
          <w:b/>
          <w:bCs/>
          <w:color w:val="auto"/>
          <w:spacing w:val="-28"/>
          <w:sz w:val="28"/>
          <w:szCs w:val="28"/>
        </w:rPr>
        <w:t xml:space="preserve"> </w:t>
      </w:r>
      <w:r>
        <w:rPr>
          <w:rFonts w:ascii="宋体" w:hAnsi="宋体" w:eastAsia="宋体" w:cs="宋体"/>
          <w:color w:val="auto"/>
          <w:spacing w:val="-4"/>
          <w:sz w:val="28"/>
          <w:szCs w:val="28"/>
        </w:rPr>
        <w:t>，建筑垃圾资源化利用率</w:t>
      </w:r>
      <w:r>
        <w:rPr>
          <w:rFonts w:ascii="宋体" w:hAnsi="宋体" w:eastAsia="宋体" w:cs="宋体"/>
          <w:color w:val="auto"/>
          <w:spacing w:val="-56"/>
          <w:sz w:val="28"/>
          <w:szCs w:val="28"/>
        </w:rPr>
        <w:t xml:space="preserve"> </w:t>
      </w:r>
      <w:r>
        <w:rPr>
          <w:rFonts w:ascii="Calibri" w:hAnsi="Calibri" w:eastAsia="Calibri" w:cs="Calibri"/>
          <w:b/>
          <w:bCs/>
          <w:color w:val="auto"/>
          <w:spacing w:val="-4"/>
          <w:sz w:val="28"/>
          <w:szCs w:val="28"/>
        </w:rPr>
        <w:t>60%</w:t>
      </w:r>
      <w:r>
        <w:rPr>
          <w:rFonts w:ascii="宋体" w:hAnsi="宋体" w:eastAsia="宋体" w:cs="宋体"/>
          <w:color w:val="auto"/>
          <w:spacing w:val="-4"/>
          <w:sz w:val="28"/>
          <w:szCs w:val="28"/>
        </w:rPr>
        <w:t>；到</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2035</w:t>
      </w:r>
      <w:r>
        <w:rPr>
          <w:rFonts w:ascii="Calibri" w:hAnsi="Calibri" w:eastAsia="Calibri" w:cs="Calibri"/>
          <w:b/>
          <w:bCs/>
          <w:color w:val="auto"/>
          <w:spacing w:val="18"/>
          <w:sz w:val="28"/>
          <w:szCs w:val="28"/>
        </w:rPr>
        <w:t xml:space="preserve"> </w:t>
      </w:r>
      <w:r>
        <w:rPr>
          <w:rFonts w:ascii="宋体" w:hAnsi="宋体" w:eastAsia="宋体" w:cs="宋体"/>
          <w:color w:val="auto"/>
          <w:spacing w:val="-5"/>
          <w:sz w:val="28"/>
          <w:szCs w:val="28"/>
        </w:rPr>
        <w:t>年，建筑垃</w:t>
      </w:r>
      <w:r>
        <w:rPr>
          <w:rFonts w:ascii="宋体" w:hAnsi="宋体" w:eastAsia="宋体" w:cs="宋体"/>
          <w:color w:val="auto"/>
          <w:spacing w:val="-4"/>
          <w:sz w:val="28"/>
          <w:szCs w:val="28"/>
        </w:rPr>
        <w:t>圾安全处置率为</w:t>
      </w:r>
      <w:r>
        <w:rPr>
          <w:rFonts w:ascii="宋体" w:hAnsi="宋体" w:eastAsia="宋体" w:cs="宋体"/>
          <w:color w:val="auto"/>
          <w:spacing w:val="-34"/>
          <w:sz w:val="28"/>
          <w:szCs w:val="28"/>
        </w:rPr>
        <w:t xml:space="preserve"> </w:t>
      </w:r>
      <w:r>
        <w:rPr>
          <w:rFonts w:ascii="Calibri" w:hAnsi="Calibri" w:eastAsia="Calibri" w:cs="Calibri"/>
          <w:b/>
          <w:bCs/>
          <w:color w:val="auto"/>
          <w:spacing w:val="-4"/>
          <w:sz w:val="28"/>
          <w:szCs w:val="28"/>
        </w:rPr>
        <w:t>100%</w:t>
      </w:r>
      <w:r>
        <w:rPr>
          <w:rFonts w:ascii="Calibri" w:hAnsi="Calibri" w:eastAsia="Calibri" w:cs="Calibri"/>
          <w:b/>
          <w:bCs/>
          <w:color w:val="auto"/>
          <w:spacing w:val="-33"/>
          <w:sz w:val="28"/>
          <w:szCs w:val="28"/>
        </w:rPr>
        <w:t xml:space="preserve"> </w:t>
      </w:r>
      <w:r>
        <w:rPr>
          <w:rFonts w:ascii="宋体" w:hAnsi="宋体" w:eastAsia="宋体" w:cs="宋体"/>
          <w:color w:val="auto"/>
          <w:spacing w:val="-4"/>
          <w:sz w:val="28"/>
          <w:szCs w:val="28"/>
        </w:rPr>
        <w:t>，建筑垃圾综合利用率</w:t>
      </w:r>
      <w:r>
        <w:rPr>
          <w:rFonts w:ascii="宋体" w:hAnsi="宋体" w:eastAsia="宋体" w:cs="宋体"/>
          <w:color w:val="auto"/>
          <w:spacing w:val="-47"/>
          <w:sz w:val="28"/>
          <w:szCs w:val="28"/>
        </w:rPr>
        <w:t xml:space="preserve"> </w:t>
      </w:r>
      <w:r>
        <w:rPr>
          <w:rFonts w:ascii="Calibri" w:hAnsi="Calibri" w:eastAsia="Calibri" w:cs="Calibri"/>
          <w:b/>
          <w:bCs/>
          <w:color w:val="auto"/>
          <w:spacing w:val="-4"/>
          <w:sz w:val="28"/>
          <w:szCs w:val="28"/>
        </w:rPr>
        <w:t>100%</w:t>
      </w:r>
      <w:r>
        <w:rPr>
          <w:rFonts w:ascii="Calibri" w:hAnsi="Calibri" w:eastAsia="Calibri" w:cs="Calibri"/>
          <w:b/>
          <w:bCs/>
          <w:color w:val="auto"/>
          <w:spacing w:val="-28"/>
          <w:sz w:val="28"/>
          <w:szCs w:val="28"/>
        </w:rPr>
        <w:t xml:space="preserve"> </w:t>
      </w:r>
      <w:r>
        <w:rPr>
          <w:rFonts w:ascii="宋体" w:hAnsi="宋体" w:eastAsia="宋体" w:cs="宋体"/>
          <w:color w:val="auto"/>
          <w:spacing w:val="-4"/>
          <w:sz w:val="28"/>
          <w:szCs w:val="28"/>
        </w:rPr>
        <w:t>，建筑垃圾资源化利用率</w:t>
      </w:r>
      <w:r>
        <w:rPr>
          <w:rFonts w:ascii="宋体" w:hAnsi="宋体" w:eastAsia="宋体" w:cs="宋体"/>
          <w:color w:val="auto"/>
          <w:spacing w:val="-59"/>
          <w:sz w:val="28"/>
          <w:szCs w:val="28"/>
        </w:rPr>
        <w:t xml:space="preserve"> </w:t>
      </w:r>
      <w:r>
        <w:rPr>
          <w:rFonts w:ascii="Calibri" w:hAnsi="Calibri" w:eastAsia="Calibri" w:cs="Calibri"/>
          <w:b/>
          <w:bCs/>
          <w:color w:val="auto"/>
          <w:spacing w:val="-4"/>
          <w:sz w:val="28"/>
          <w:szCs w:val="28"/>
        </w:rPr>
        <w:t>80%</w:t>
      </w:r>
      <w:r>
        <w:rPr>
          <w:rFonts w:ascii="宋体" w:hAnsi="宋体" w:eastAsia="宋体" w:cs="宋体"/>
          <w:color w:val="auto"/>
          <w:spacing w:val="-4"/>
          <w:sz w:val="28"/>
          <w:szCs w:val="28"/>
        </w:rPr>
        <w:t>。</w:t>
      </w:r>
    </w:p>
    <w:p w14:paraId="10C39E03">
      <w:pPr>
        <w:kinsoku w:val="0"/>
        <w:autoSpaceDE w:val="0"/>
        <w:autoSpaceDN w:val="0"/>
        <w:adjustRightInd w:val="0"/>
        <w:snapToGrid w:val="0"/>
        <w:spacing w:before="41" w:line="221" w:lineRule="auto"/>
        <w:ind w:left="3464"/>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3"/>
          <w:kern w:val="0"/>
          <w:sz w:val="28"/>
          <w:szCs w:val="28"/>
          <w:lang w:val="en-US" w:eastAsia="en-US" w:bidi="ar-SA"/>
        </w:rPr>
        <w:t>表</w:t>
      </w:r>
      <w:r>
        <w:rPr>
          <w:rFonts w:ascii="宋体" w:hAnsi="宋体" w:eastAsia="宋体" w:cs="宋体"/>
          <w:snapToGrid w:val="0"/>
          <w:color w:val="auto"/>
          <w:spacing w:val="-3"/>
          <w:kern w:val="0"/>
          <w:sz w:val="28"/>
          <w:szCs w:val="28"/>
          <w:lang w:val="en-US" w:eastAsia="en-US" w:bidi="ar-SA"/>
        </w:rPr>
        <w:t xml:space="preserve"> </w:t>
      </w:r>
      <w:r>
        <w:rPr>
          <w:rFonts w:ascii="Arial" w:hAnsi="Arial" w:eastAsia="Arial" w:cs="Arial"/>
          <w:b/>
          <w:bCs/>
          <w:snapToGrid w:val="0"/>
          <w:color w:val="auto"/>
          <w:spacing w:val="-3"/>
          <w:kern w:val="0"/>
          <w:sz w:val="28"/>
          <w:szCs w:val="28"/>
          <w:lang w:val="en-US" w:eastAsia="en-US" w:bidi="ar-SA"/>
        </w:rPr>
        <w:t xml:space="preserve">3.2-10  </w:t>
      </w:r>
      <w:r>
        <w:rPr>
          <w:rFonts w:ascii="宋体" w:hAnsi="宋体" w:eastAsia="宋体" w:cs="宋体"/>
          <w:b/>
          <w:bCs/>
          <w:snapToGrid w:val="0"/>
          <w:color w:val="auto"/>
          <w:spacing w:val="-3"/>
          <w:kern w:val="0"/>
          <w:sz w:val="28"/>
          <w:szCs w:val="28"/>
          <w:lang w:val="en-US" w:eastAsia="en-US" w:bidi="ar-SA"/>
        </w:rPr>
        <w:t>主要规划指标表</w:t>
      </w:r>
    </w:p>
    <w:p w14:paraId="57A63900">
      <w:pPr>
        <w:spacing w:line="117" w:lineRule="exact"/>
        <w:rPr>
          <w:color w:val="auto"/>
        </w:rPr>
      </w:pPr>
    </w:p>
    <w:tbl>
      <w:tblPr>
        <w:tblStyle w:val="8"/>
        <w:tblW w:w="10156" w:type="dxa"/>
        <w:tblInd w:w="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234"/>
        <w:gridCol w:w="1521"/>
        <w:gridCol w:w="1518"/>
        <w:gridCol w:w="1518"/>
        <w:gridCol w:w="1514"/>
      </w:tblGrid>
      <w:tr w14:paraId="7ACF7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5" w:hRule="atLeast"/>
        </w:trPr>
        <w:tc>
          <w:tcPr>
            <w:tcW w:w="851" w:type="dxa"/>
            <w:vAlign w:val="top"/>
          </w:tcPr>
          <w:p w14:paraId="254515EE">
            <w:pPr>
              <w:spacing w:before="176" w:line="221" w:lineRule="auto"/>
              <w:ind w:left="153"/>
              <w:rPr>
                <w:rFonts w:ascii="宋体" w:hAnsi="宋体" w:eastAsia="宋体" w:cs="宋体"/>
                <w:color w:val="auto"/>
                <w:sz w:val="28"/>
                <w:szCs w:val="28"/>
              </w:rPr>
            </w:pPr>
            <w:r>
              <w:rPr>
                <w:rFonts w:ascii="宋体" w:hAnsi="宋体" w:eastAsia="宋体" w:cs="宋体"/>
                <w:color w:val="auto"/>
                <w:spacing w:val="-5"/>
                <w:sz w:val="28"/>
                <w:szCs w:val="28"/>
              </w:rPr>
              <w:t>序号</w:t>
            </w:r>
          </w:p>
        </w:tc>
        <w:tc>
          <w:tcPr>
            <w:tcW w:w="3234" w:type="dxa"/>
            <w:vAlign w:val="top"/>
          </w:tcPr>
          <w:p w14:paraId="41D63382">
            <w:pPr>
              <w:spacing w:before="175" w:line="221" w:lineRule="auto"/>
              <w:ind w:left="1064"/>
              <w:rPr>
                <w:rFonts w:ascii="宋体" w:hAnsi="宋体" w:eastAsia="宋体" w:cs="宋体"/>
                <w:color w:val="auto"/>
                <w:sz w:val="28"/>
                <w:szCs w:val="28"/>
              </w:rPr>
            </w:pPr>
            <w:r>
              <w:rPr>
                <w:rFonts w:ascii="宋体" w:hAnsi="宋体" w:eastAsia="宋体" w:cs="宋体"/>
                <w:color w:val="auto"/>
                <w:spacing w:val="-3"/>
                <w:sz w:val="28"/>
                <w:szCs w:val="28"/>
              </w:rPr>
              <w:t>规划指标</w:t>
            </w:r>
          </w:p>
        </w:tc>
        <w:tc>
          <w:tcPr>
            <w:tcW w:w="1521" w:type="dxa"/>
            <w:vAlign w:val="top"/>
          </w:tcPr>
          <w:p w14:paraId="41C68513">
            <w:pPr>
              <w:spacing w:before="176" w:line="220" w:lineRule="auto"/>
              <w:ind w:left="310"/>
              <w:rPr>
                <w:rFonts w:ascii="宋体" w:hAnsi="宋体" w:eastAsia="宋体" w:cs="宋体"/>
                <w:color w:val="auto"/>
                <w:sz w:val="28"/>
                <w:szCs w:val="28"/>
              </w:rPr>
            </w:pPr>
            <w:r>
              <w:rPr>
                <w:rFonts w:ascii="黑体" w:hAnsi="黑体" w:eastAsia="黑体" w:cs="黑体"/>
                <w:b/>
                <w:bCs/>
                <w:color w:val="auto"/>
                <w:spacing w:val="-5"/>
                <w:sz w:val="28"/>
                <w:szCs w:val="28"/>
              </w:rPr>
              <w:t>202</w:t>
            </w:r>
            <w:r>
              <w:rPr>
                <w:rFonts w:hint="eastAsia" w:ascii="黑体" w:hAnsi="黑体" w:eastAsia="黑体" w:cs="黑体"/>
                <w:b/>
                <w:bCs/>
                <w:color w:val="auto"/>
                <w:spacing w:val="-5"/>
                <w:sz w:val="28"/>
                <w:szCs w:val="28"/>
                <w:lang w:val="en-US" w:eastAsia="zh-CN"/>
              </w:rPr>
              <w:t>6</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1518" w:type="dxa"/>
            <w:vAlign w:val="top"/>
          </w:tcPr>
          <w:p w14:paraId="6D9EAA70">
            <w:pPr>
              <w:spacing w:before="176" w:line="220" w:lineRule="auto"/>
              <w:ind w:left="308"/>
              <w:rPr>
                <w:rFonts w:ascii="宋体" w:hAnsi="宋体" w:eastAsia="宋体" w:cs="宋体"/>
                <w:color w:val="auto"/>
                <w:sz w:val="28"/>
                <w:szCs w:val="28"/>
              </w:rPr>
            </w:pPr>
            <w:r>
              <w:rPr>
                <w:rFonts w:ascii="黑体" w:hAnsi="黑体" w:eastAsia="黑体" w:cs="黑体"/>
                <w:b/>
                <w:bCs/>
                <w:color w:val="auto"/>
                <w:spacing w:val="-5"/>
                <w:sz w:val="28"/>
                <w:szCs w:val="28"/>
              </w:rPr>
              <w:t>2030</w:t>
            </w:r>
            <w:r>
              <w:rPr>
                <w:rFonts w:ascii="黑体" w:hAnsi="黑体" w:eastAsia="黑体" w:cs="黑体"/>
                <w:color w:val="auto"/>
                <w:spacing w:val="-54"/>
                <w:sz w:val="28"/>
                <w:szCs w:val="28"/>
              </w:rPr>
              <w:t xml:space="preserve"> </w:t>
            </w:r>
            <w:r>
              <w:rPr>
                <w:rFonts w:ascii="宋体" w:hAnsi="宋体" w:eastAsia="宋体" w:cs="宋体"/>
                <w:color w:val="auto"/>
                <w:spacing w:val="-5"/>
                <w:sz w:val="28"/>
                <w:szCs w:val="28"/>
              </w:rPr>
              <w:t>年</w:t>
            </w:r>
          </w:p>
        </w:tc>
        <w:tc>
          <w:tcPr>
            <w:tcW w:w="1518" w:type="dxa"/>
            <w:vAlign w:val="top"/>
          </w:tcPr>
          <w:p w14:paraId="01DD3FC6">
            <w:pPr>
              <w:spacing w:before="176" w:line="220" w:lineRule="auto"/>
              <w:ind w:left="312"/>
              <w:rPr>
                <w:rFonts w:ascii="宋体" w:hAnsi="宋体" w:eastAsia="宋体" w:cs="宋体"/>
                <w:color w:val="auto"/>
                <w:sz w:val="28"/>
                <w:szCs w:val="28"/>
              </w:rPr>
            </w:pPr>
            <w:r>
              <w:rPr>
                <w:rFonts w:ascii="黑体" w:hAnsi="黑体" w:eastAsia="黑体" w:cs="黑体"/>
                <w:b/>
                <w:bCs/>
                <w:color w:val="auto"/>
                <w:spacing w:val="-5"/>
                <w:sz w:val="28"/>
                <w:szCs w:val="28"/>
              </w:rPr>
              <w:t>2035</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1514" w:type="dxa"/>
            <w:vAlign w:val="top"/>
          </w:tcPr>
          <w:p w14:paraId="1DED68DC">
            <w:pPr>
              <w:spacing w:before="175" w:line="221" w:lineRule="auto"/>
              <w:ind w:left="208"/>
              <w:rPr>
                <w:rFonts w:ascii="宋体" w:hAnsi="宋体" w:eastAsia="宋体" w:cs="宋体"/>
                <w:color w:val="auto"/>
                <w:sz w:val="28"/>
                <w:szCs w:val="28"/>
              </w:rPr>
            </w:pPr>
            <w:r>
              <w:rPr>
                <w:rFonts w:ascii="宋体" w:hAnsi="宋体" w:eastAsia="宋体" w:cs="宋体"/>
                <w:color w:val="auto"/>
                <w:spacing w:val="-4"/>
                <w:sz w:val="28"/>
                <w:szCs w:val="28"/>
              </w:rPr>
              <w:t>指标性质</w:t>
            </w:r>
          </w:p>
        </w:tc>
      </w:tr>
      <w:tr w14:paraId="69F99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1" w:type="dxa"/>
            <w:vAlign w:val="top"/>
          </w:tcPr>
          <w:p w14:paraId="3E97BE33">
            <w:pPr>
              <w:spacing w:before="216" w:line="182" w:lineRule="auto"/>
              <w:ind w:left="377"/>
              <w:rPr>
                <w:rFonts w:ascii="黑体" w:hAnsi="黑体" w:eastAsia="黑体" w:cs="黑体"/>
                <w:color w:val="auto"/>
                <w:sz w:val="28"/>
                <w:szCs w:val="28"/>
              </w:rPr>
            </w:pPr>
            <w:r>
              <w:rPr>
                <w:rFonts w:ascii="黑体" w:hAnsi="黑体" w:eastAsia="黑体" w:cs="黑体"/>
                <w:b/>
                <w:bCs/>
                <w:color w:val="auto"/>
                <w:spacing w:val="-3"/>
                <w:sz w:val="28"/>
                <w:szCs w:val="28"/>
              </w:rPr>
              <w:t>1</w:t>
            </w:r>
          </w:p>
        </w:tc>
        <w:tc>
          <w:tcPr>
            <w:tcW w:w="3234" w:type="dxa"/>
            <w:vAlign w:val="top"/>
          </w:tcPr>
          <w:p w14:paraId="3A2358EB">
            <w:pPr>
              <w:spacing w:before="169" w:line="223" w:lineRule="auto"/>
              <w:jc w:val="right"/>
              <w:rPr>
                <w:rFonts w:ascii="宋体" w:hAnsi="宋体" w:eastAsia="宋体" w:cs="宋体"/>
                <w:color w:val="auto"/>
                <w:sz w:val="28"/>
                <w:szCs w:val="28"/>
              </w:rPr>
            </w:pPr>
            <w:r>
              <w:rPr>
                <w:rFonts w:ascii="宋体" w:hAnsi="宋体" w:eastAsia="宋体" w:cs="宋体"/>
                <w:color w:val="auto"/>
                <w:spacing w:val="-10"/>
                <w:sz w:val="28"/>
                <w:szCs w:val="28"/>
              </w:rPr>
              <w:t>建筑垃圾安全处置率（</w:t>
            </w:r>
            <w:r>
              <w:rPr>
                <w:rFonts w:ascii="黑体" w:hAnsi="黑体" w:eastAsia="黑体" w:cs="黑体"/>
                <w:b/>
                <w:bCs/>
                <w:color w:val="auto"/>
                <w:spacing w:val="-10"/>
                <w:sz w:val="28"/>
                <w:szCs w:val="28"/>
              </w:rPr>
              <w:t>%</w:t>
            </w:r>
            <w:r>
              <w:rPr>
                <w:rFonts w:ascii="宋体" w:hAnsi="宋体" w:eastAsia="宋体" w:cs="宋体"/>
                <w:color w:val="auto"/>
                <w:spacing w:val="-10"/>
                <w:sz w:val="28"/>
                <w:szCs w:val="28"/>
              </w:rPr>
              <w:t>）</w:t>
            </w:r>
          </w:p>
        </w:tc>
        <w:tc>
          <w:tcPr>
            <w:tcW w:w="1521" w:type="dxa"/>
            <w:vAlign w:val="top"/>
          </w:tcPr>
          <w:p w14:paraId="50F7E906">
            <w:pPr>
              <w:spacing w:before="214" w:line="183" w:lineRule="auto"/>
              <w:ind w:left="572"/>
              <w:rPr>
                <w:rFonts w:ascii="黑体" w:hAnsi="黑体" w:eastAsia="黑体" w:cs="黑体"/>
                <w:color w:val="auto"/>
                <w:sz w:val="28"/>
                <w:szCs w:val="28"/>
              </w:rPr>
            </w:pPr>
            <w:r>
              <w:rPr>
                <w:rFonts w:ascii="黑体" w:hAnsi="黑体" w:eastAsia="黑体" w:cs="黑体"/>
                <w:b/>
                <w:bCs/>
                <w:color w:val="auto"/>
                <w:spacing w:val="-11"/>
                <w:sz w:val="28"/>
                <w:szCs w:val="28"/>
              </w:rPr>
              <w:t>100</w:t>
            </w:r>
          </w:p>
        </w:tc>
        <w:tc>
          <w:tcPr>
            <w:tcW w:w="1518" w:type="dxa"/>
            <w:vAlign w:val="top"/>
          </w:tcPr>
          <w:p w14:paraId="64E7C8FC">
            <w:pPr>
              <w:spacing w:before="214" w:line="183" w:lineRule="auto"/>
              <w:ind w:left="570"/>
              <w:rPr>
                <w:rFonts w:ascii="黑体" w:hAnsi="黑体" w:eastAsia="黑体" w:cs="黑体"/>
                <w:color w:val="auto"/>
                <w:sz w:val="28"/>
                <w:szCs w:val="28"/>
              </w:rPr>
            </w:pPr>
            <w:r>
              <w:rPr>
                <w:rFonts w:ascii="黑体" w:hAnsi="黑体" w:eastAsia="黑体" w:cs="黑体"/>
                <w:b/>
                <w:bCs/>
                <w:color w:val="auto"/>
                <w:spacing w:val="-11"/>
                <w:sz w:val="28"/>
                <w:szCs w:val="28"/>
              </w:rPr>
              <w:t>100</w:t>
            </w:r>
          </w:p>
        </w:tc>
        <w:tc>
          <w:tcPr>
            <w:tcW w:w="1518" w:type="dxa"/>
            <w:vAlign w:val="top"/>
          </w:tcPr>
          <w:p w14:paraId="0C04EC27">
            <w:pPr>
              <w:spacing w:before="214" w:line="183" w:lineRule="auto"/>
              <w:ind w:left="573"/>
              <w:rPr>
                <w:rFonts w:ascii="黑体" w:hAnsi="黑体" w:eastAsia="黑体" w:cs="黑体"/>
                <w:color w:val="auto"/>
                <w:sz w:val="28"/>
                <w:szCs w:val="28"/>
              </w:rPr>
            </w:pPr>
            <w:r>
              <w:rPr>
                <w:rFonts w:ascii="黑体" w:hAnsi="黑体" w:eastAsia="黑体" w:cs="黑体"/>
                <w:b/>
                <w:bCs/>
                <w:color w:val="auto"/>
                <w:spacing w:val="-11"/>
                <w:sz w:val="28"/>
                <w:szCs w:val="28"/>
              </w:rPr>
              <w:t>100</w:t>
            </w:r>
          </w:p>
        </w:tc>
        <w:tc>
          <w:tcPr>
            <w:tcW w:w="1514" w:type="dxa"/>
            <w:vAlign w:val="top"/>
          </w:tcPr>
          <w:p w14:paraId="5CED6BD4">
            <w:pPr>
              <w:spacing w:before="169" w:line="220" w:lineRule="auto"/>
              <w:ind w:left="125"/>
              <w:rPr>
                <w:rFonts w:ascii="宋体" w:hAnsi="宋体" w:eastAsia="宋体" w:cs="宋体"/>
                <w:color w:val="auto"/>
                <w:sz w:val="28"/>
                <w:szCs w:val="28"/>
              </w:rPr>
            </w:pPr>
            <w:r>
              <w:rPr>
                <w:rFonts w:ascii="宋体" w:hAnsi="宋体" w:eastAsia="宋体" w:cs="宋体"/>
                <w:color w:val="auto"/>
                <w:spacing w:val="-6"/>
                <w:sz w:val="28"/>
                <w:szCs w:val="28"/>
              </w:rPr>
              <w:t>约束性</w:t>
            </w:r>
          </w:p>
        </w:tc>
      </w:tr>
      <w:tr w14:paraId="10CEA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1" w:type="dxa"/>
            <w:vAlign w:val="top"/>
          </w:tcPr>
          <w:p w14:paraId="6CB60846">
            <w:pPr>
              <w:spacing w:before="215" w:line="184" w:lineRule="auto"/>
              <w:ind w:left="361"/>
              <w:rPr>
                <w:rFonts w:ascii="黑体" w:hAnsi="黑体" w:eastAsia="黑体" w:cs="黑体"/>
                <w:color w:val="auto"/>
                <w:sz w:val="28"/>
                <w:szCs w:val="28"/>
              </w:rPr>
            </w:pPr>
            <w:r>
              <w:rPr>
                <w:rFonts w:ascii="黑体" w:hAnsi="黑体" w:eastAsia="黑体" w:cs="黑体"/>
                <w:b/>
                <w:bCs/>
                <w:color w:val="auto"/>
                <w:spacing w:val="-3"/>
                <w:sz w:val="28"/>
                <w:szCs w:val="28"/>
              </w:rPr>
              <w:t>2</w:t>
            </w:r>
          </w:p>
        </w:tc>
        <w:tc>
          <w:tcPr>
            <w:tcW w:w="3234" w:type="dxa"/>
            <w:vAlign w:val="top"/>
          </w:tcPr>
          <w:p w14:paraId="6760E188">
            <w:pPr>
              <w:spacing w:before="171" w:line="223" w:lineRule="auto"/>
              <w:jc w:val="right"/>
              <w:rPr>
                <w:rFonts w:ascii="宋体" w:hAnsi="宋体" w:eastAsia="宋体" w:cs="宋体"/>
                <w:color w:val="auto"/>
                <w:sz w:val="28"/>
                <w:szCs w:val="28"/>
              </w:rPr>
            </w:pPr>
            <w:r>
              <w:rPr>
                <w:rFonts w:ascii="宋体" w:hAnsi="宋体" w:eastAsia="宋体" w:cs="宋体"/>
                <w:color w:val="auto"/>
                <w:spacing w:val="-10"/>
                <w:sz w:val="28"/>
                <w:szCs w:val="28"/>
              </w:rPr>
              <w:t>建筑垃圾综合利用率（</w:t>
            </w:r>
            <w:r>
              <w:rPr>
                <w:rFonts w:ascii="黑体" w:hAnsi="黑体" w:eastAsia="黑体" w:cs="黑体"/>
                <w:b/>
                <w:bCs/>
                <w:color w:val="auto"/>
                <w:spacing w:val="-10"/>
                <w:sz w:val="28"/>
                <w:szCs w:val="28"/>
              </w:rPr>
              <w:t>%</w:t>
            </w:r>
            <w:r>
              <w:rPr>
                <w:rFonts w:ascii="宋体" w:hAnsi="宋体" w:eastAsia="宋体" w:cs="宋体"/>
                <w:color w:val="auto"/>
                <w:spacing w:val="-10"/>
                <w:sz w:val="28"/>
                <w:szCs w:val="28"/>
              </w:rPr>
              <w:t>）</w:t>
            </w:r>
          </w:p>
        </w:tc>
        <w:tc>
          <w:tcPr>
            <w:tcW w:w="1521" w:type="dxa"/>
            <w:vAlign w:val="top"/>
          </w:tcPr>
          <w:p w14:paraId="12B32DE5">
            <w:pPr>
              <w:spacing w:before="217" w:line="182" w:lineRule="auto"/>
              <w:ind w:left="626"/>
              <w:rPr>
                <w:rFonts w:ascii="黑体" w:hAnsi="黑体" w:eastAsia="黑体" w:cs="黑体"/>
                <w:color w:val="auto"/>
                <w:sz w:val="28"/>
                <w:szCs w:val="28"/>
              </w:rPr>
            </w:pPr>
            <w:r>
              <w:rPr>
                <w:rFonts w:ascii="黑体" w:hAnsi="黑体" w:eastAsia="黑体" w:cs="黑体"/>
                <w:b/>
                <w:bCs/>
                <w:color w:val="auto"/>
                <w:spacing w:val="-5"/>
                <w:sz w:val="28"/>
                <w:szCs w:val="28"/>
              </w:rPr>
              <w:t>65</w:t>
            </w:r>
          </w:p>
        </w:tc>
        <w:tc>
          <w:tcPr>
            <w:tcW w:w="1518" w:type="dxa"/>
            <w:vAlign w:val="top"/>
          </w:tcPr>
          <w:p w14:paraId="6D8FF0B9">
            <w:pPr>
              <w:spacing w:before="216" w:line="183" w:lineRule="auto"/>
              <w:ind w:left="617"/>
              <w:rPr>
                <w:rFonts w:ascii="黑体" w:hAnsi="黑体" w:eastAsia="黑体" w:cs="黑体"/>
                <w:color w:val="auto"/>
                <w:sz w:val="28"/>
                <w:szCs w:val="28"/>
              </w:rPr>
            </w:pPr>
            <w:r>
              <w:rPr>
                <w:rFonts w:ascii="黑体" w:hAnsi="黑体" w:eastAsia="黑体" w:cs="黑体"/>
                <w:b/>
                <w:bCs/>
                <w:color w:val="auto"/>
                <w:spacing w:val="-4"/>
                <w:sz w:val="28"/>
                <w:szCs w:val="28"/>
              </w:rPr>
              <w:t>90</w:t>
            </w:r>
          </w:p>
        </w:tc>
        <w:tc>
          <w:tcPr>
            <w:tcW w:w="1518" w:type="dxa"/>
            <w:vAlign w:val="top"/>
          </w:tcPr>
          <w:p w14:paraId="7E660AAA">
            <w:pPr>
              <w:spacing w:before="216" w:line="183" w:lineRule="auto"/>
              <w:ind w:left="573"/>
              <w:rPr>
                <w:rFonts w:ascii="黑体" w:hAnsi="黑体" w:eastAsia="黑体" w:cs="黑体"/>
                <w:color w:val="auto"/>
                <w:sz w:val="28"/>
                <w:szCs w:val="28"/>
              </w:rPr>
            </w:pPr>
            <w:r>
              <w:rPr>
                <w:rFonts w:ascii="黑体" w:hAnsi="黑体" w:eastAsia="黑体" w:cs="黑体"/>
                <w:b/>
                <w:bCs/>
                <w:color w:val="auto"/>
                <w:spacing w:val="-11"/>
                <w:sz w:val="28"/>
                <w:szCs w:val="28"/>
              </w:rPr>
              <w:t>100</w:t>
            </w:r>
          </w:p>
        </w:tc>
        <w:tc>
          <w:tcPr>
            <w:tcW w:w="1514" w:type="dxa"/>
            <w:vAlign w:val="top"/>
          </w:tcPr>
          <w:p w14:paraId="4CDCE434">
            <w:pPr>
              <w:spacing w:before="171" w:line="221" w:lineRule="auto"/>
              <w:ind w:left="121"/>
              <w:rPr>
                <w:rFonts w:ascii="宋体" w:hAnsi="宋体" w:eastAsia="宋体" w:cs="宋体"/>
                <w:color w:val="auto"/>
                <w:sz w:val="28"/>
                <w:szCs w:val="28"/>
              </w:rPr>
            </w:pPr>
            <w:r>
              <w:rPr>
                <w:rFonts w:ascii="宋体" w:hAnsi="宋体" w:eastAsia="宋体" w:cs="宋体"/>
                <w:color w:val="auto"/>
                <w:spacing w:val="-4"/>
                <w:sz w:val="28"/>
                <w:szCs w:val="28"/>
              </w:rPr>
              <w:t>预期性</w:t>
            </w:r>
          </w:p>
        </w:tc>
      </w:tr>
      <w:tr w14:paraId="0A180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851" w:type="dxa"/>
            <w:vAlign w:val="top"/>
          </w:tcPr>
          <w:p w14:paraId="025F0C13">
            <w:pPr>
              <w:spacing w:line="247" w:lineRule="auto"/>
              <w:rPr>
                <w:rFonts w:ascii="Arial"/>
                <w:color w:val="auto"/>
                <w:sz w:val="21"/>
              </w:rPr>
            </w:pPr>
          </w:p>
          <w:p w14:paraId="0C5BA6D8">
            <w:pPr>
              <w:spacing w:line="248" w:lineRule="auto"/>
              <w:rPr>
                <w:rFonts w:ascii="Arial"/>
                <w:color w:val="auto"/>
                <w:sz w:val="21"/>
              </w:rPr>
            </w:pPr>
          </w:p>
          <w:p w14:paraId="3F775E25">
            <w:pPr>
              <w:spacing w:line="248" w:lineRule="auto"/>
              <w:rPr>
                <w:rFonts w:ascii="Arial"/>
                <w:color w:val="auto"/>
                <w:sz w:val="21"/>
              </w:rPr>
            </w:pPr>
          </w:p>
          <w:p w14:paraId="2C6F3D5A">
            <w:pPr>
              <w:spacing w:before="91" w:line="184" w:lineRule="auto"/>
              <w:ind w:left="363"/>
              <w:rPr>
                <w:rFonts w:ascii="黑体" w:hAnsi="黑体" w:eastAsia="黑体" w:cs="黑体"/>
                <w:color w:val="auto"/>
                <w:sz w:val="28"/>
                <w:szCs w:val="28"/>
              </w:rPr>
            </w:pPr>
            <w:r>
              <w:rPr>
                <w:rFonts w:ascii="黑体" w:hAnsi="黑体" w:eastAsia="黑体" w:cs="黑体"/>
                <w:b/>
                <w:bCs/>
                <w:color w:val="auto"/>
                <w:spacing w:val="-3"/>
                <w:sz w:val="28"/>
                <w:szCs w:val="28"/>
              </w:rPr>
              <w:t>3</w:t>
            </w:r>
          </w:p>
        </w:tc>
        <w:tc>
          <w:tcPr>
            <w:tcW w:w="3234" w:type="dxa"/>
            <w:vAlign w:val="top"/>
          </w:tcPr>
          <w:p w14:paraId="3949032A">
            <w:pPr>
              <w:spacing w:before="171" w:line="373" w:lineRule="auto"/>
              <w:ind w:left="112" w:right="105" w:firstLine="3"/>
              <w:rPr>
                <w:rFonts w:ascii="宋体" w:hAnsi="宋体" w:eastAsia="宋体" w:cs="宋体"/>
                <w:color w:val="auto"/>
                <w:sz w:val="28"/>
                <w:szCs w:val="28"/>
              </w:rPr>
            </w:pPr>
            <w:r>
              <w:rPr>
                <w:rFonts w:ascii="宋体" w:hAnsi="宋体" w:eastAsia="宋体" w:cs="宋体"/>
                <w:color w:val="auto"/>
                <w:spacing w:val="-2"/>
                <w:sz w:val="28"/>
                <w:szCs w:val="28"/>
              </w:rPr>
              <w:t>建筑垃圾资源化利用率</w:t>
            </w:r>
            <w:r>
              <w:rPr>
                <w:rFonts w:ascii="宋体" w:hAnsi="宋体" w:eastAsia="宋体" w:cs="宋体"/>
                <w:color w:val="auto"/>
                <w:spacing w:val="2"/>
                <w:sz w:val="28"/>
                <w:szCs w:val="28"/>
              </w:rPr>
              <w:t xml:space="preserve">  </w:t>
            </w:r>
            <w:r>
              <w:rPr>
                <w:rFonts w:ascii="宋体" w:hAnsi="宋体" w:eastAsia="宋体" w:cs="宋体"/>
                <w:color w:val="auto"/>
                <w:spacing w:val="-7"/>
                <w:sz w:val="28"/>
                <w:szCs w:val="28"/>
              </w:rPr>
              <w:t>（不含工程渣土、工程泥</w:t>
            </w:r>
            <w:r>
              <w:rPr>
                <w:rFonts w:ascii="宋体" w:hAnsi="宋体" w:eastAsia="宋体" w:cs="宋体"/>
                <w:color w:val="auto"/>
                <w:spacing w:val="6"/>
                <w:sz w:val="28"/>
                <w:szCs w:val="28"/>
              </w:rPr>
              <w:t xml:space="preserve"> </w:t>
            </w:r>
            <w:r>
              <w:rPr>
                <w:rFonts w:ascii="宋体" w:hAnsi="宋体" w:eastAsia="宋体" w:cs="宋体"/>
                <w:color w:val="auto"/>
                <w:spacing w:val="9"/>
                <w:sz w:val="28"/>
                <w:szCs w:val="28"/>
              </w:rPr>
              <w:t>浆</w:t>
            </w:r>
            <w:r>
              <w:rPr>
                <w:rFonts w:ascii="宋体" w:hAnsi="宋体" w:eastAsia="宋体" w:cs="宋体"/>
                <w:color w:val="auto"/>
                <w:spacing w:val="-21"/>
                <w:sz w:val="28"/>
                <w:szCs w:val="28"/>
              </w:rPr>
              <w:t>）（</w:t>
            </w:r>
            <w:r>
              <w:rPr>
                <w:rFonts w:ascii="黑体" w:hAnsi="黑体" w:eastAsia="黑体" w:cs="黑体"/>
                <w:b/>
                <w:bCs/>
                <w:color w:val="auto"/>
                <w:spacing w:val="9"/>
                <w:sz w:val="28"/>
                <w:szCs w:val="28"/>
              </w:rPr>
              <w:t>%</w:t>
            </w:r>
            <w:r>
              <w:rPr>
                <w:rFonts w:ascii="宋体" w:hAnsi="宋体" w:eastAsia="宋体" w:cs="宋体"/>
                <w:color w:val="auto"/>
                <w:spacing w:val="9"/>
                <w:sz w:val="28"/>
                <w:szCs w:val="28"/>
              </w:rPr>
              <w:t>）</w:t>
            </w:r>
          </w:p>
        </w:tc>
        <w:tc>
          <w:tcPr>
            <w:tcW w:w="1521" w:type="dxa"/>
            <w:vAlign w:val="top"/>
          </w:tcPr>
          <w:p w14:paraId="639A2522">
            <w:pPr>
              <w:spacing w:line="249" w:lineRule="auto"/>
              <w:rPr>
                <w:rFonts w:ascii="Arial"/>
                <w:color w:val="auto"/>
                <w:sz w:val="21"/>
              </w:rPr>
            </w:pPr>
          </w:p>
          <w:p w14:paraId="722015E8">
            <w:pPr>
              <w:spacing w:line="250" w:lineRule="auto"/>
              <w:rPr>
                <w:rFonts w:ascii="Arial"/>
                <w:color w:val="auto"/>
                <w:sz w:val="21"/>
              </w:rPr>
            </w:pPr>
          </w:p>
          <w:p w14:paraId="47F5FBB6">
            <w:pPr>
              <w:spacing w:line="250" w:lineRule="auto"/>
              <w:rPr>
                <w:rFonts w:ascii="Arial"/>
                <w:color w:val="auto"/>
                <w:sz w:val="21"/>
              </w:rPr>
            </w:pPr>
          </w:p>
          <w:p w14:paraId="0A944A67">
            <w:pPr>
              <w:spacing w:before="91" w:line="180" w:lineRule="auto"/>
              <w:ind w:left="620"/>
              <w:rPr>
                <w:rFonts w:ascii="黑体" w:hAnsi="黑体" w:eastAsia="黑体" w:cs="黑体"/>
                <w:color w:val="auto"/>
                <w:sz w:val="28"/>
                <w:szCs w:val="28"/>
              </w:rPr>
            </w:pPr>
            <w:r>
              <w:rPr>
                <w:rFonts w:ascii="黑体" w:hAnsi="黑体" w:eastAsia="黑体" w:cs="黑体"/>
                <w:b/>
                <w:bCs/>
                <w:color w:val="auto"/>
                <w:spacing w:val="-4"/>
                <w:sz w:val="28"/>
                <w:szCs w:val="28"/>
              </w:rPr>
              <w:t>55</w:t>
            </w:r>
          </w:p>
        </w:tc>
        <w:tc>
          <w:tcPr>
            <w:tcW w:w="1518" w:type="dxa"/>
            <w:vAlign w:val="top"/>
          </w:tcPr>
          <w:p w14:paraId="4AF08F40">
            <w:pPr>
              <w:spacing w:line="249" w:lineRule="auto"/>
              <w:rPr>
                <w:rFonts w:ascii="Arial"/>
                <w:color w:val="auto"/>
                <w:sz w:val="21"/>
              </w:rPr>
            </w:pPr>
          </w:p>
          <w:p w14:paraId="338872AD">
            <w:pPr>
              <w:spacing w:line="250" w:lineRule="auto"/>
              <w:rPr>
                <w:rFonts w:ascii="Arial"/>
                <w:color w:val="auto"/>
                <w:sz w:val="21"/>
              </w:rPr>
            </w:pPr>
          </w:p>
          <w:p w14:paraId="182E4167">
            <w:pPr>
              <w:spacing w:line="250" w:lineRule="auto"/>
              <w:rPr>
                <w:rFonts w:ascii="Arial"/>
                <w:color w:val="auto"/>
                <w:sz w:val="21"/>
              </w:rPr>
            </w:pPr>
          </w:p>
          <w:p w14:paraId="5F968203">
            <w:pPr>
              <w:spacing w:before="91" w:line="180" w:lineRule="auto"/>
              <w:ind w:left="626"/>
              <w:rPr>
                <w:rFonts w:ascii="黑体" w:hAnsi="黑体" w:eastAsia="黑体" w:cs="黑体"/>
                <w:color w:val="auto"/>
                <w:sz w:val="28"/>
                <w:szCs w:val="28"/>
              </w:rPr>
            </w:pPr>
            <w:r>
              <w:rPr>
                <w:rFonts w:ascii="黑体" w:hAnsi="黑体" w:eastAsia="黑体" w:cs="黑体"/>
                <w:b/>
                <w:bCs/>
                <w:color w:val="auto"/>
                <w:spacing w:val="-6"/>
                <w:sz w:val="28"/>
                <w:szCs w:val="28"/>
              </w:rPr>
              <w:t>75</w:t>
            </w:r>
          </w:p>
        </w:tc>
        <w:tc>
          <w:tcPr>
            <w:tcW w:w="1518" w:type="dxa"/>
            <w:vAlign w:val="top"/>
          </w:tcPr>
          <w:p w14:paraId="4E2335CC">
            <w:pPr>
              <w:spacing w:line="248" w:lineRule="auto"/>
              <w:rPr>
                <w:rFonts w:ascii="Arial"/>
                <w:color w:val="auto"/>
                <w:sz w:val="21"/>
              </w:rPr>
            </w:pPr>
          </w:p>
          <w:p w14:paraId="6951BE54">
            <w:pPr>
              <w:spacing w:line="248" w:lineRule="auto"/>
              <w:rPr>
                <w:rFonts w:ascii="Arial"/>
                <w:color w:val="auto"/>
                <w:sz w:val="21"/>
              </w:rPr>
            </w:pPr>
          </w:p>
          <w:p w14:paraId="08A1ADD8">
            <w:pPr>
              <w:spacing w:line="249" w:lineRule="auto"/>
              <w:rPr>
                <w:rFonts w:ascii="Arial"/>
                <w:color w:val="auto"/>
                <w:sz w:val="21"/>
              </w:rPr>
            </w:pPr>
          </w:p>
          <w:p w14:paraId="574ACE7F">
            <w:pPr>
              <w:spacing w:before="91" w:line="183" w:lineRule="auto"/>
              <w:ind w:left="621"/>
              <w:rPr>
                <w:rFonts w:ascii="黑体" w:hAnsi="黑体" w:eastAsia="黑体" w:cs="黑体"/>
                <w:color w:val="auto"/>
                <w:sz w:val="28"/>
                <w:szCs w:val="28"/>
              </w:rPr>
            </w:pPr>
            <w:r>
              <w:rPr>
                <w:rFonts w:ascii="黑体" w:hAnsi="黑体" w:eastAsia="黑体" w:cs="黑体"/>
                <w:b/>
                <w:bCs/>
                <w:color w:val="auto"/>
                <w:spacing w:val="-4"/>
                <w:sz w:val="28"/>
                <w:szCs w:val="28"/>
              </w:rPr>
              <w:t>95</w:t>
            </w:r>
          </w:p>
        </w:tc>
        <w:tc>
          <w:tcPr>
            <w:tcW w:w="1514" w:type="dxa"/>
            <w:vAlign w:val="top"/>
          </w:tcPr>
          <w:p w14:paraId="7C057846">
            <w:pPr>
              <w:spacing w:line="350" w:lineRule="auto"/>
              <w:rPr>
                <w:rFonts w:ascii="Arial"/>
                <w:color w:val="auto"/>
                <w:sz w:val="21"/>
              </w:rPr>
            </w:pPr>
          </w:p>
          <w:p w14:paraId="7CB8302D">
            <w:pPr>
              <w:spacing w:line="350" w:lineRule="auto"/>
              <w:rPr>
                <w:rFonts w:ascii="Arial"/>
                <w:color w:val="auto"/>
                <w:sz w:val="21"/>
              </w:rPr>
            </w:pPr>
          </w:p>
          <w:p w14:paraId="01DD9563">
            <w:pPr>
              <w:spacing w:before="91" w:line="221" w:lineRule="auto"/>
              <w:ind w:left="121"/>
              <w:rPr>
                <w:rFonts w:ascii="宋体" w:hAnsi="宋体" w:eastAsia="宋体" w:cs="宋体"/>
                <w:color w:val="auto"/>
                <w:sz w:val="28"/>
                <w:szCs w:val="28"/>
              </w:rPr>
            </w:pPr>
            <w:r>
              <w:rPr>
                <w:rFonts w:ascii="宋体" w:hAnsi="宋体" w:eastAsia="宋体" w:cs="宋体"/>
                <w:color w:val="auto"/>
                <w:spacing w:val="-4"/>
                <w:sz w:val="28"/>
                <w:szCs w:val="28"/>
              </w:rPr>
              <w:t>预期性</w:t>
            </w:r>
          </w:p>
        </w:tc>
      </w:tr>
    </w:tbl>
    <w:p w14:paraId="17413BFE">
      <w:pPr>
        <w:spacing w:before="167" w:line="400" w:lineRule="auto"/>
        <w:ind w:left="1" w:right="1" w:firstLine="558"/>
        <w:rPr>
          <w:rFonts w:ascii="宋体" w:hAnsi="宋体" w:eastAsia="宋体" w:cs="宋体"/>
          <w:color w:val="auto"/>
          <w:spacing w:val="-3"/>
          <w:sz w:val="28"/>
          <w:szCs w:val="28"/>
        </w:rPr>
      </w:pPr>
      <w:r>
        <w:rPr>
          <w:rFonts w:ascii="宋体" w:hAnsi="宋体" w:eastAsia="宋体" w:cs="宋体"/>
          <w:color w:val="auto"/>
          <w:spacing w:val="-3"/>
          <w:sz w:val="28"/>
          <w:szCs w:val="28"/>
        </w:rPr>
        <w:t>根据主要规划指标表，预测湛江</w:t>
      </w:r>
      <w:r>
        <w:rPr>
          <w:rFonts w:hint="eastAsia" w:ascii="宋体" w:hAnsi="宋体" w:eastAsia="宋体" w:cs="宋体"/>
          <w:color w:val="auto"/>
          <w:spacing w:val="-3"/>
          <w:sz w:val="28"/>
          <w:szCs w:val="28"/>
          <w:lang w:eastAsia="zh-CN"/>
        </w:rPr>
        <w:t>经开</w:t>
      </w:r>
      <w:r>
        <w:rPr>
          <w:rFonts w:ascii="宋体" w:hAnsi="宋体" w:eastAsia="宋体" w:cs="宋体"/>
          <w:color w:val="auto"/>
          <w:spacing w:val="-3"/>
          <w:sz w:val="28"/>
          <w:szCs w:val="28"/>
        </w:rPr>
        <w:t>区建筑垃圾处理量如表</w:t>
      </w:r>
      <w:r>
        <w:rPr>
          <w:rFonts w:ascii="宋体" w:hAnsi="宋体" w:eastAsia="宋体" w:cs="宋体"/>
          <w:color w:val="auto"/>
          <w:spacing w:val="-49"/>
          <w:sz w:val="28"/>
          <w:szCs w:val="28"/>
        </w:rPr>
        <w:t xml:space="preserve"> </w:t>
      </w:r>
      <w:r>
        <w:rPr>
          <w:rFonts w:ascii="Calibri" w:hAnsi="Calibri" w:eastAsia="Calibri" w:cs="Calibri"/>
          <w:b/>
          <w:bCs/>
          <w:color w:val="auto"/>
          <w:spacing w:val="-3"/>
          <w:sz w:val="28"/>
          <w:szCs w:val="28"/>
        </w:rPr>
        <w:t>3-8</w:t>
      </w:r>
      <w:r>
        <w:rPr>
          <w:rFonts w:ascii="宋体" w:hAnsi="宋体" w:eastAsia="宋体" w:cs="宋体"/>
          <w:color w:val="auto"/>
          <w:spacing w:val="-3"/>
          <w:sz w:val="28"/>
          <w:szCs w:val="28"/>
        </w:rPr>
        <w:t>。其中到</w:t>
      </w:r>
      <w:r>
        <w:rPr>
          <w:rFonts w:ascii="宋体" w:hAnsi="宋体" w:eastAsia="宋体" w:cs="宋体"/>
          <w:color w:val="auto"/>
          <w:spacing w:val="-52"/>
          <w:sz w:val="28"/>
          <w:szCs w:val="28"/>
        </w:rPr>
        <w:t xml:space="preserve"> </w:t>
      </w:r>
      <w:r>
        <w:rPr>
          <w:rFonts w:ascii="Calibri" w:hAnsi="Calibri" w:eastAsia="Calibri" w:cs="Calibri"/>
          <w:b/>
          <w:bCs/>
          <w:color w:val="auto"/>
          <w:spacing w:val="-3"/>
          <w:sz w:val="28"/>
          <w:szCs w:val="28"/>
        </w:rPr>
        <w:t>202</w:t>
      </w:r>
      <w:r>
        <w:rPr>
          <w:rFonts w:hint="eastAsia" w:ascii="Calibri" w:hAnsi="Calibri" w:eastAsia="宋体" w:cs="Calibri"/>
          <w:b/>
          <w:bCs/>
          <w:color w:val="auto"/>
          <w:spacing w:val="-3"/>
          <w:sz w:val="28"/>
          <w:szCs w:val="28"/>
          <w:lang w:val="en-US" w:eastAsia="zh-CN"/>
        </w:rPr>
        <w:t>6</w:t>
      </w:r>
      <w:r>
        <w:rPr>
          <w:rFonts w:ascii="Calibri" w:hAnsi="Calibri" w:eastAsia="Calibri" w:cs="Calibri"/>
          <w:b/>
          <w:bCs/>
          <w:color w:val="auto"/>
          <w:sz w:val="28"/>
          <w:szCs w:val="28"/>
        </w:rPr>
        <w:t xml:space="preserve"> </w:t>
      </w:r>
      <w:r>
        <w:rPr>
          <w:rFonts w:ascii="宋体" w:hAnsi="宋体" w:eastAsia="宋体" w:cs="宋体"/>
          <w:color w:val="auto"/>
          <w:sz w:val="28"/>
          <w:szCs w:val="28"/>
        </w:rPr>
        <w:t>年，建筑垃圾安全处置量</w:t>
      </w:r>
      <w:r>
        <w:rPr>
          <w:rFonts w:hint="eastAsia" w:ascii="Calibri" w:hAnsi="Calibri" w:eastAsia="宋体" w:cs="Calibri"/>
          <w:b/>
          <w:bCs/>
          <w:color w:val="auto"/>
          <w:spacing w:val="-5"/>
          <w:sz w:val="28"/>
          <w:szCs w:val="28"/>
          <w:lang w:val="en-US" w:eastAsia="zh-CN"/>
        </w:rPr>
        <w:t xml:space="preserve">84.32 </w:t>
      </w:r>
      <w:r>
        <w:rPr>
          <w:rFonts w:ascii="宋体" w:hAnsi="宋体" w:eastAsia="宋体" w:cs="宋体"/>
          <w:color w:val="auto"/>
          <w:sz w:val="28"/>
          <w:szCs w:val="28"/>
        </w:rPr>
        <w:t>万吨</w:t>
      </w:r>
      <w:r>
        <w:rPr>
          <w:rFonts w:ascii="Calibri" w:hAnsi="Calibri" w:eastAsia="Calibri" w:cs="Calibri"/>
          <w:b/>
          <w:bCs/>
          <w:color w:val="auto"/>
          <w:sz w:val="28"/>
          <w:szCs w:val="28"/>
        </w:rPr>
        <w:t>/</w:t>
      </w:r>
      <w:r>
        <w:rPr>
          <w:rFonts w:ascii="宋体" w:hAnsi="宋体" w:eastAsia="宋体" w:cs="宋体"/>
          <w:color w:val="auto"/>
          <w:sz w:val="28"/>
          <w:szCs w:val="28"/>
        </w:rPr>
        <w:t>年</w:t>
      </w:r>
      <w:r>
        <w:rPr>
          <w:rFonts w:ascii="宋体" w:hAnsi="宋体" w:eastAsia="宋体" w:cs="宋体"/>
          <w:color w:val="auto"/>
          <w:spacing w:val="-1"/>
          <w:sz w:val="28"/>
          <w:szCs w:val="28"/>
        </w:rPr>
        <w:t>，建筑垃圾综合利用量</w:t>
      </w:r>
      <w:r>
        <w:rPr>
          <w:rFonts w:hint="eastAsia" w:ascii="Calibri" w:hAnsi="Calibri" w:eastAsia="宋体" w:cs="Calibri"/>
          <w:b/>
          <w:bCs/>
          <w:color w:val="auto"/>
          <w:spacing w:val="-5"/>
          <w:sz w:val="28"/>
          <w:szCs w:val="28"/>
          <w:lang w:val="en-US" w:eastAsia="zh-CN"/>
        </w:rPr>
        <w:t xml:space="preserve">5.81 </w:t>
      </w:r>
      <w:r>
        <w:rPr>
          <w:rFonts w:ascii="宋体" w:hAnsi="宋体" w:eastAsia="宋体" w:cs="宋体"/>
          <w:color w:val="auto"/>
          <w:spacing w:val="-1"/>
          <w:sz w:val="28"/>
          <w:szCs w:val="28"/>
        </w:rPr>
        <w:t>万吨</w:t>
      </w:r>
      <w:r>
        <w:rPr>
          <w:rFonts w:ascii="Calibri" w:hAnsi="Calibri" w:eastAsia="Calibri" w:cs="Calibri"/>
          <w:b/>
          <w:bCs/>
          <w:color w:val="auto"/>
          <w:spacing w:val="-1"/>
          <w:sz w:val="28"/>
          <w:szCs w:val="28"/>
        </w:rPr>
        <w:t>/</w:t>
      </w:r>
      <w:r>
        <w:rPr>
          <w:rFonts w:ascii="宋体" w:hAnsi="宋体" w:eastAsia="宋体" w:cs="宋体"/>
          <w:color w:val="auto"/>
          <w:spacing w:val="-1"/>
          <w:sz w:val="28"/>
          <w:szCs w:val="28"/>
        </w:rPr>
        <w:t>年，建</w:t>
      </w:r>
      <w:r>
        <w:rPr>
          <w:rFonts w:ascii="宋体" w:hAnsi="宋体" w:eastAsia="宋体" w:cs="宋体"/>
          <w:color w:val="auto"/>
          <w:sz w:val="28"/>
          <w:szCs w:val="28"/>
        </w:rPr>
        <w:t xml:space="preserve"> </w:t>
      </w:r>
      <w:r>
        <w:rPr>
          <w:rFonts w:ascii="宋体" w:hAnsi="宋体" w:eastAsia="宋体" w:cs="宋体"/>
          <w:color w:val="auto"/>
          <w:spacing w:val="-5"/>
          <w:sz w:val="28"/>
          <w:szCs w:val="28"/>
        </w:rPr>
        <w:t>筑垃圾资源化利用量</w:t>
      </w:r>
      <w:r>
        <w:rPr>
          <w:rFonts w:ascii="宋体" w:hAnsi="宋体" w:eastAsia="宋体" w:cs="宋体"/>
          <w:color w:val="auto"/>
          <w:spacing w:val="-33"/>
          <w:sz w:val="28"/>
          <w:szCs w:val="28"/>
        </w:rPr>
        <w:t xml:space="preserve"> </w:t>
      </w:r>
      <w:r>
        <w:rPr>
          <w:rFonts w:hint="eastAsia" w:ascii="Calibri" w:hAnsi="Calibri" w:eastAsia="宋体" w:cs="Calibri"/>
          <w:b/>
          <w:bCs/>
          <w:color w:val="auto"/>
          <w:spacing w:val="-5"/>
          <w:sz w:val="28"/>
          <w:szCs w:val="28"/>
          <w:lang w:val="en-US" w:eastAsia="zh-CN"/>
        </w:rPr>
        <w:t>46.38</w:t>
      </w:r>
      <w:r>
        <w:rPr>
          <w:rFonts w:ascii="Calibri" w:hAnsi="Calibri" w:eastAsia="Calibri" w:cs="Calibri"/>
          <w:b/>
          <w:bCs/>
          <w:color w:val="auto"/>
          <w:spacing w:val="21"/>
          <w:sz w:val="28"/>
          <w:szCs w:val="28"/>
        </w:rPr>
        <w:t xml:space="preserve"> </w:t>
      </w:r>
      <w:r>
        <w:rPr>
          <w:rFonts w:ascii="宋体" w:hAnsi="宋体" w:eastAsia="宋体" w:cs="宋体"/>
          <w:color w:val="auto"/>
          <w:spacing w:val="-5"/>
          <w:sz w:val="28"/>
          <w:szCs w:val="28"/>
        </w:rPr>
        <w:t>万吨</w:t>
      </w:r>
      <w:r>
        <w:rPr>
          <w:rFonts w:ascii="Calibri" w:hAnsi="Calibri" w:eastAsia="Calibri" w:cs="Calibri"/>
          <w:b/>
          <w:bCs/>
          <w:color w:val="auto"/>
          <w:spacing w:val="-5"/>
          <w:sz w:val="28"/>
          <w:szCs w:val="28"/>
        </w:rPr>
        <w:t>/</w:t>
      </w:r>
      <w:r>
        <w:rPr>
          <w:rFonts w:ascii="宋体" w:hAnsi="宋体" w:eastAsia="宋体" w:cs="宋体"/>
          <w:color w:val="auto"/>
          <w:spacing w:val="-5"/>
          <w:sz w:val="28"/>
          <w:szCs w:val="28"/>
        </w:rPr>
        <w:t>年；</w:t>
      </w:r>
      <w:r>
        <w:rPr>
          <w:rFonts w:ascii="宋体" w:hAnsi="宋体" w:eastAsia="宋体" w:cs="宋体"/>
          <w:color w:val="auto"/>
          <w:sz w:val="28"/>
          <w:szCs w:val="28"/>
        </w:rPr>
        <w:t xml:space="preserve"> </w:t>
      </w:r>
      <w:r>
        <w:rPr>
          <w:rFonts w:ascii="宋体" w:hAnsi="宋体" w:eastAsia="宋体" w:cs="宋体"/>
          <w:color w:val="auto"/>
          <w:spacing w:val="-4"/>
          <w:sz w:val="28"/>
          <w:szCs w:val="28"/>
        </w:rPr>
        <w:t>到</w:t>
      </w:r>
      <w:r>
        <w:rPr>
          <w:rFonts w:ascii="宋体" w:hAnsi="宋体" w:eastAsia="宋体" w:cs="宋体"/>
          <w:color w:val="auto"/>
          <w:spacing w:val="-55"/>
          <w:sz w:val="28"/>
          <w:szCs w:val="28"/>
        </w:rPr>
        <w:t xml:space="preserve"> </w:t>
      </w:r>
      <w:r>
        <w:rPr>
          <w:rFonts w:ascii="Calibri" w:hAnsi="Calibri" w:eastAsia="Calibri" w:cs="Calibri"/>
          <w:b/>
          <w:bCs/>
          <w:color w:val="auto"/>
          <w:spacing w:val="-4"/>
          <w:sz w:val="28"/>
          <w:szCs w:val="28"/>
        </w:rPr>
        <w:t>2035</w:t>
      </w:r>
      <w:r>
        <w:rPr>
          <w:rFonts w:ascii="Calibri" w:hAnsi="Calibri" w:eastAsia="Calibri" w:cs="Calibri"/>
          <w:b/>
          <w:bCs/>
          <w:color w:val="auto"/>
          <w:spacing w:val="15"/>
          <w:w w:val="101"/>
          <w:sz w:val="28"/>
          <w:szCs w:val="28"/>
        </w:rPr>
        <w:t xml:space="preserve"> </w:t>
      </w:r>
      <w:r>
        <w:rPr>
          <w:rFonts w:ascii="宋体" w:hAnsi="宋体" w:eastAsia="宋体" w:cs="宋体"/>
          <w:color w:val="auto"/>
          <w:spacing w:val="-4"/>
          <w:sz w:val="28"/>
          <w:szCs w:val="28"/>
        </w:rPr>
        <w:t>年，建筑垃圾安全处置量</w:t>
      </w:r>
      <w:r>
        <w:rPr>
          <w:rFonts w:hint="eastAsia" w:ascii="Calibri" w:hAnsi="Calibri" w:eastAsia="Calibri" w:cs="Calibri"/>
          <w:b/>
          <w:bCs/>
          <w:color w:val="auto"/>
          <w:spacing w:val="-5"/>
          <w:sz w:val="28"/>
          <w:szCs w:val="28"/>
          <w:lang w:val="en-US" w:eastAsia="zh-CN"/>
        </w:rPr>
        <w:t>65.00</w:t>
      </w:r>
      <w:r>
        <w:rPr>
          <w:rFonts w:ascii="Calibri" w:hAnsi="Calibri" w:eastAsia="Calibri" w:cs="Calibri"/>
          <w:b/>
          <w:bCs/>
          <w:color w:val="auto"/>
          <w:spacing w:val="-5"/>
          <w:sz w:val="28"/>
          <w:szCs w:val="28"/>
        </w:rPr>
        <w:t xml:space="preserve"> </w:t>
      </w:r>
      <w:r>
        <w:rPr>
          <w:rFonts w:ascii="宋体" w:hAnsi="宋体" w:eastAsia="宋体" w:cs="宋体"/>
          <w:color w:val="auto"/>
          <w:spacing w:val="-4"/>
          <w:sz w:val="28"/>
          <w:szCs w:val="28"/>
        </w:rPr>
        <w:t>万吨</w:t>
      </w:r>
      <w:r>
        <w:rPr>
          <w:rFonts w:ascii="Calibri" w:hAnsi="Calibri" w:eastAsia="Calibri" w:cs="Calibri"/>
          <w:b/>
          <w:bCs/>
          <w:color w:val="auto"/>
          <w:spacing w:val="-4"/>
          <w:sz w:val="28"/>
          <w:szCs w:val="28"/>
        </w:rPr>
        <w:t>/</w:t>
      </w:r>
      <w:r>
        <w:rPr>
          <w:rFonts w:ascii="宋体" w:hAnsi="宋体" w:eastAsia="宋体" w:cs="宋体"/>
          <w:color w:val="auto"/>
          <w:spacing w:val="-4"/>
          <w:sz w:val="28"/>
          <w:szCs w:val="28"/>
        </w:rPr>
        <w:t>年，</w:t>
      </w:r>
      <w:r>
        <w:rPr>
          <w:rFonts w:ascii="宋体" w:hAnsi="宋体" w:eastAsia="宋体" w:cs="宋体"/>
          <w:color w:val="auto"/>
          <w:spacing w:val="-5"/>
          <w:sz w:val="28"/>
          <w:szCs w:val="28"/>
        </w:rPr>
        <w:t>建筑垃圾综合利用量</w:t>
      </w:r>
      <w:r>
        <w:rPr>
          <w:rFonts w:ascii="宋体" w:hAnsi="宋体" w:eastAsia="宋体" w:cs="宋体"/>
          <w:color w:val="auto"/>
          <w:spacing w:val="-57"/>
          <w:sz w:val="28"/>
          <w:szCs w:val="28"/>
        </w:rPr>
        <w:t xml:space="preserve"> </w:t>
      </w:r>
      <w:r>
        <w:rPr>
          <w:rFonts w:hint="eastAsia" w:ascii="Calibri" w:hAnsi="Calibri" w:eastAsia="Calibri" w:cs="Calibri"/>
          <w:b/>
          <w:bCs/>
          <w:color w:val="auto"/>
          <w:spacing w:val="-5"/>
          <w:sz w:val="28"/>
          <w:szCs w:val="28"/>
          <w:lang w:val="en-US" w:eastAsia="zh-CN"/>
        </w:rPr>
        <w:t>65.00</w:t>
      </w:r>
      <w:r>
        <w:rPr>
          <w:rFonts w:ascii="宋体" w:hAnsi="宋体" w:eastAsia="宋体" w:cs="宋体"/>
          <w:color w:val="auto"/>
          <w:spacing w:val="-5"/>
          <w:sz w:val="28"/>
          <w:szCs w:val="28"/>
        </w:rPr>
        <w:t>万吨</w:t>
      </w:r>
      <w:r>
        <w:rPr>
          <w:rFonts w:ascii="Calibri" w:hAnsi="Calibri" w:eastAsia="Calibri" w:cs="Calibri"/>
          <w:b/>
          <w:bCs/>
          <w:color w:val="auto"/>
          <w:spacing w:val="-5"/>
          <w:sz w:val="28"/>
          <w:szCs w:val="28"/>
        </w:rPr>
        <w:t>/</w:t>
      </w:r>
      <w:r>
        <w:rPr>
          <w:rFonts w:ascii="Calibri" w:hAnsi="Calibri" w:eastAsia="Calibri" w:cs="Calibri"/>
          <w:b/>
          <w:bCs/>
          <w:color w:val="auto"/>
          <w:sz w:val="28"/>
          <w:szCs w:val="28"/>
        </w:rPr>
        <w:t xml:space="preserve"> </w:t>
      </w:r>
      <w:r>
        <w:rPr>
          <w:rFonts w:ascii="宋体" w:hAnsi="宋体" w:eastAsia="宋体" w:cs="宋体"/>
          <w:color w:val="auto"/>
          <w:spacing w:val="-3"/>
          <w:sz w:val="28"/>
          <w:szCs w:val="28"/>
        </w:rPr>
        <w:t>年，建筑垃圾资源化利用量</w:t>
      </w:r>
      <w:r>
        <w:rPr>
          <w:rFonts w:ascii="宋体" w:hAnsi="宋体" w:eastAsia="宋体" w:cs="宋体"/>
          <w:color w:val="auto"/>
          <w:spacing w:val="-44"/>
          <w:sz w:val="28"/>
          <w:szCs w:val="28"/>
        </w:rPr>
        <w:t xml:space="preserve"> </w:t>
      </w:r>
      <w:r>
        <w:rPr>
          <w:rFonts w:hint="eastAsia" w:ascii="Calibri" w:hAnsi="Calibri" w:eastAsia="宋体" w:cs="Calibri"/>
          <w:b/>
          <w:bCs/>
          <w:color w:val="auto"/>
          <w:spacing w:val="-3"/>
          <w:sz w:val="28"/>
          <w:szCs w:val="28"/>
          <w:lang w:val="en-US" w:eastAsia="zh-CN"/>
        </w:rPr>
        <w:t>61.75</w:t>
      </w:r>
      <w:r>
        <w:rPr>
          <w:rFonts w:ascii="Calibri" w:hAnsi="Calibri" w:eastAsia="Calibri" w:cs="Calibri"/>
          <w:b/>
          <w:bCs/>
          <w:color w:val="auto"/>
          <w:spacing w:val="21"/>
          <w:sz w:val="28"/>
          <w:szCs w:val="28"/>
        </w:rPr>
        <w:t xml:space="preserve"> </w:t>
      </w:r>
      <w:r>
        <w:rPr>
          <w:rFonts w:ascii="宋体" w:hAnsi="宋体" w:eastAsia="宋体" w:cs="宋体"/>
          <w:color w:val="auto"/>
          <w:spacing w:val="-3"/>
          <w:sz w:val="28"/>
          <w:szCs w:val="28"/>
        </w:rPr>
        <w:t>万吨</w:t>
      </w:r>
      <w:r>
        <w:rPr>
          <w:rFonts w:ascii="Calibri" w:hAnsi="Calibri" w:eastAsia="Calibri" w:cs="Calibri"/>
          <w:b/>
          <w:bCs/>
          <w:color w:val="auto"/>
          <w:spacing w:val="-3"/>
          <w:sz w:val="28"/>
          <w:szCs w:val="28"/>
        </w:rPr>
        <w:t>/</w:t>
      </w:r>
      <w:r>
        <w:rPr>
          <w:rFonts w:ascii="宋体" w:hAnsi="宋体" w:eastAsia="宋体" w:cs="宋体"/>
          <w:color w:val="auto"/>
          <w:spacing w:val="-3"/>
          <w:sz w:val="28"/>
          <w:szCs w:val="28"/>
        </w:rPr>
        <w:t>年。</w:t>
      </w:r>
    </w:p>
    <w:p w14:paraId="77D1E50F">
      <w:pPr>
        <w:spacing w:before="167" w:line="400" w:lineRule="auto"/>
        <w:ind w:left="1" w:right="1" w:firstLine="558"/>
        <w:rPr>
          <w:rFonts w:ascii="宋体" w:hAnsi="宋体" w:eastAsia="宋体" w:cs="宋体"/>
          <w:color w:val="auto"/>
          <w:spacing w:val="-3"/>
          <w:sz w:val="24"/>
          <w:szCs w:val="24"/>
        </w:rPr>
      </w:pPr>
    </w:p>
    <w:p w14:paraId="180E308E">
      <w:pPr>
        <w:kinsoku w:val="0"/>
        <w:autoSpaceDE w:val="0"/>
        <w:autoSpaceDN w:val="0"/>
        <w:adjustRightInd w:val="0"/>
        <w:snapToGrid w:val="0"/>
        <w:spacing w:before="91" w:line="220" w:lineRule="auto"/>
        <w:ind w:left="1625"/>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b/>
          <w:bCs/>
          <w:snapToGrid w:val="0"/>
          <w:color w:val="auto"/>
          <w:spacing w:val="-2"/>
          <w:kern w:val="0"/>
          <w:sz w:val="28"/>
          <w:szCs w:val="28"/>
          <w:lang w:val="en-US" w:eastAsia="en-US" w:bidi="ar-SA"/>
        </w:rPr>
        <w:t>表</w:t>
      </w:r>
      <w:r>
        <w:rPr>
          <w:rFonts w:ascii="宋体" w:hAnsi="宋体" w:eastAsia="宋体" w:cs="宋体"/>
          <w:snapToGrid w:val="0"/>
          <w:color w:val="auto"/>
          <w:spacing w:val="-2"/>
          <w:kern w:val="0"/>
          <w:sz w:val="28"/>
          <w:szCs w:val="28"/>
          <w:lang w:val="en-US" w:eastAsia="en-US" w:bidi="ar-SA"/>
        </w:rPr>
        <w:t xml:space="preserve"> </w:t>
      </w:r>
      <w:r>
        <w:rPr>
          <w:rFonts w:hint="eastAsia" w:ascii="Arial" w:hAnsi="Arial" w:eastAsia="Arial" w:cs="Arial"/>
          <w:b/>
          <w:bCs/>
          <w:snapToGrid w:val="0"/>
          <w:color w:val="auto"/>
          <w:spacing w:val="-2"/>
          <w:kern w:val="0"/>
          <w:sz w:val="28"/>
          <w:szCs w:val="28"/>
          <w:lang w:val="en-US" w:eastAsia="zh-CN" w:bidi="ar-SA"/>
        </w:rPr>
        <w:t>3</w:t>
      </w:r>
      <w:r>
        <w:rPr>
          <w:rFonts w:ascii="Arial" w:hAnsi="Arial" w:eastAsia="Arial" w:cs="Arial"/>
          <w:b/>
          <w:bCs/>
          <w:snapToGrid w:val="0"/>
          <w:color w:val="auto"/>
          <w:spacing w:val="-2"/>
          <w:kern w:val="0"/>
          <w:sz w:val="28"/>
          <w:szCs w:val="28"/>
          <w:lang w:val="en-US" w:eastAsia="en-US" w:bidi="ar-SA"/>
        </w:rPr>
        <w:t>-</w:t>
      </w:r>
      <w:r>
        <w:rPr>
          <w:rFonts w:hint="eastAsia" w:ascii="Arial" w:hAnsi="Arial" w:eastAsia="Arial" w:cs="Arial"/>
          <w:b/>
          <w:bCs/>
          <w:snapToGrid w:val="0"/>
          <w:color w:val="auto"/>
          <w:spacing w:val="-2"/>
          <w:kern w:val="0"/>
          <w:sz w:val="28"/>
          <w:szCs w:val="28"/>
          <w:lang w:val="en-US" w:eastAsia="zh-CN" w:bidi="ar-SA"/>
        </w:rPr>
        <w:t>8</w:t>
      </w:r>
      <w:r>
        <w:rPr>
          <w:rFonts w:ascii="Arial" w:hAnsi="Arial" w:eastAsia="Arial" w:cs="Arial"/>
          <w:b/>
          <w:bCs/>
          <w:snapToGrid w:val="0"/>
          <w:color w:val="auto"/>
          <w:spacing w:val="-2"/>
          <w:kern w:val="0"/>
          <w:sz w:val="28"/>
          <w:szCs w:val="28"/>
          <w:lang w:val="en-US" w:eastAsia="en-US" w:bidi="ar-SA"/>
        </w:rPr>
        <w:t xml:space="preserve">  </w:t>
      </w:r>
      <w:r>
        <w:rPr>
          <w:rFonts w:hint="eastAsia" w:ascii="宋体" w:hAnsi="宋体" w:eastAsia="宋体" w:cs="宋体"/>
          <w:b/>
          <w:bCs/>
          <w:snapToGrid w:val="0"/>
          <w:color w:val="auto"/>
          <w:spacing w:val="-2"/>
          <w:kern w:val="0"/>
          <w:sz w:val="28"/>
          <w:szCs w:val="28"/>
          <w:lang w:val="en-US" w:eastAsia="zh-CN" w:bidi="ar-SA"/>
        </w:rPr>
        <w:t>经开区</w:t>
      </w:r>
      <w:r>
        <w:rPr>
          <w:rFonts w:ascii="宋体" w:hAnsi="宋体" w:eastAsia="宋体" w:cs="宋体"/>
          <w:b/>
          <w:bCs/>
          <w:snapToGrid w:val="0"/>
          <w:color w:val="auto"/>
          <w:spacing w:val="-2"/>
          <w:kern w:val="0"/>
          <w:sz w:val="28"/>
          <w:szCs w:val="28"/>
          <w:lang w:val="en-US" w:eastAsia="en-US" w:bidi="ar-SA"/>
        </w:rPr>
        <w:t>建筑垃圾处理量预测</w:t>
      </w:r>
      <w:r>
        <w:rPr>
          <w:rFonts w:ascii="宋体" w:hAnsi="宋体" w:eastAsia="宋体" w:cs="宋体"/>
          <w:b/>
          <w:bCs/>
          <w:snapToGrid w:val="0"/>
          <w:color w:val="auto"/>
          <w:spacing w:val="-3"/>
          <w:kern w:val="0"/>
          <w:sz w:val="28"/>
          <w:szCs w:val="28"/>
          <w:lang w:val="en-US" w:eastAsia="en-US" w:bidi="ar-SA"/>
        </w:rPr>
        <w:t>表（</w:t>
      </w:r>
      <w:r>
        <w:rPr>
          <w:rFonts w:ascii="Arial" w:hAnsi="Arial" w:eastAsia="Arial" w:cs="Arial"/>
          <w:b/>
          <w:bCs/>
          <w:snapToGrid w:val="0"/>
          <w:color w:val="auto"/>
          <w:spacing w:val="-3"/>
          <w:kern w:val="0"/>
          <w:sz w:val="28"/>
          <w:szCs w:val="28"/>
          <w:lang w:val="en-US" w:eastAsia="en-US" w:bidi="ar-SA"/>
        </w:rPr>
        <w:t>202</w:t>
      </w:r>
      <w:r>
        <w:rPr>
          <w:rFonts w:hint="eastAsia" w:eastAsia="宋体" w:cs="Arial"/>
          <w:b/>
          <w:bCs/>
          <w:snapToGrid w:val="0"/>
          <w:color w:val="auto"/>
          <w:spacing w:val="-3"/>
          <w:kern w:val="0"/>
          <w:sz w:val="28"/>
          <w:szCs w:val="28"/>
          <w:lang w:val="en-US" w:eastAsia="zh-CN" w:bidi="ar-SA"/>
        </w:rPr>
        <w:t>6</w:t>
      </w:r>
      <w:r>
        <w:rPr>
          <w:rFonts w:ascii="Arial" w:hAnsi="Arial" w:eastAsia="Arial" w:cs="Arial"/>
          <w:b/>
          <w:bCs/>
          <w:snapToGrid w:val="0"/>
          <w:color w:val="auto"/>
          <w:spacing w:val="-3"/>
          <w:kern w:val="0"/>
          <w:sz w:val="28"/>
          <w:szCs w:val="28"/>
          <w:lang w:val="en-US" w:eastAsia="en-US" w:bidi="ar-SA"/>
        </w:rPr>
        <w:t xml:space="preserve">-2035 </w:t>
      </w:r>
      <w:r>
        <w:rPr>
          <w:rFonts w:ascii="宋体" w:hAnsi="宋体" w:eastAsia="宋体" w:cs="宋体"/>
          <w:b/>
          <w:bCs/>
          <w:snapToGrid w:val="0"/>
          <w:color w:val="auto"/>
          <w:spacing w:val="-3"/>
          <w:kern w:val="0"/>
          <w:sz w:val="28"/>
          <w:szCs w:val="28"/>
          <w:lang w:val="en-US" w:eastAsia="en-US" w:bidi="ar-SA"/>
        </w:rPr>
        <w:t>年）</w:t>
      </w:r>
    </w:p>
    <w:p w14:paraId="6609203A">
      <w:pPr>
        <w:spacing w:before="243" w:line="376" w:lineRule="exact"/>
        <w:jc w:val="right"/>
        <w:rPr>
          <w:rFonts w:ascii="宋体" w:hAnsi="宋体" w:eastAsia="宋体" w:cs="宋体"/>
          <w:color w:val="auto"/>
          <w:sz w:val="28"/>
          <w:szCs w:val="28"/>
        </w:rPr>
      </w:pPr>
      <w:r>
        <w:rPr>
          <w:rFonts w:ascii="宋体" w:hAnsi="宋体" w:eastAsia="宋体" w:cs="宋体"/>
          <w:color w:val="auto"/>
          <w:spacing w:val="-4"/>
          <w:position w:val="2"/>
          <w:sz w:val="28"/>
          <w:szCs w:val="28"/>
        </w:rPr>
        <w:t>（单位：</w:t>
      </w:r>
      <w:r>
        <w:rPr>
          <w:rFonts w:hint="eastAsia" w:ascii="宋体" w:hAnsi="宋体" w:eastAsia="宋体" w:cs="宋体"/>
          <w:color w:val="auto"/>
          <w:spacing w:val="-4"/>
          <w:position w:val="2"/>
          <w:sz w:val="28"/>
          <w:szCs w:val="28"/>
          <w:lang w:val="en-US" w:eastAsia="zh-CN"/>
        </w:rPr>
        <w:t>万</w:t>
      </w:r>
      <w:r>
        <w:rPr>
          <w:rFonts w:ascii="宋体" w:hAnsi="宋体" w:eastAsia="宋体" w:cs="宋体"/>
          <w:color w:val="auto"/>
          <w:spacing w:val="-4"/>
          <w:position w:val="2"/>
          <w:sz w:val="28"/>
          <w:szCs w:val="28"/>
        </w:rPr>
        <w:t>吨</w:t>
      </w:r>
      <w:r>
        <w:rPr>
          <w:rFonts w:ascii="Calibri" w:hAnsi="Calibri" w:eastAsia="Calibri" w:cs="Calibri"/>
          <w:b/>
          <w:bCs/>
          <w:color w:val="auto"/>
          <w:spacing w:val="-4"/>
          <w:position w:val="2"/>
          <w:sz w:val="28"/>
          <w:szCs w:val="28"/>
        </w:rPr>
        <w:t>/</w:t>
      </w:r>
      <w:r>
        <w:rPr>
          <w:rFonts w:ascii="宋体" w:hAnsi="宋体" w:eastAsia="宋体" w:cs="宋体"/>
          <w:color w:val="auto"/>
          <w:spacing w:val="-4"/>
          <w:position w:val="2"/>
          <w:sz w:val="28"/>
          <w:szCs w:val="28"/>
        </w:rPr>
        <w:t>年）</w:t>
      </w:r>
    </w:p>
    <w:p w14:paraId="461D26BA">
      <w:pPr>
        <w:spacing w:line="123" w:lineRule="exact"/>
        <w:rPr>
          <w:color w:val="auto"/>
        </w:rPr>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2794"/>
        <w:gridCol w:w="2792"/>
        <w:gridCol w:w="3723"/>
      </w:tblGrid>
      <w:tr w14:paraId="01FD3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1166" w:type="dxa"/>
            <w:vAlign w:val="top"/>
          </w:tcPr>
          <w:p w14:paraId="6B848C97">
            <w:pPr>
              <w:spacing w:line="394" w:lineRule="auto"/>
              <w:rPr>
                <w:rFonts w:ascii="Arial"/>
                <w:color w:val="auto"/>
                <w:sz w:val="21"/>
              </w:rPr>
            </w:pPr>
          </w:p>
          <w:p w14:paraId="5471F303">
            <w:pPr>
              <w:spacing w:before="91" w:line="220" w:lineRule="auto"/>
              <w:ind w:left="119"/>
              <w:rPr>
                <w:rFonts w:ascii="宋体" w:hAnsi="宋体" w:eastAsia="宋体" w:cs="宋体"/>
                <w:color w:val="auto"/>
                <w:sz w:val="28"/>
                <w:szCs w:val="28"/>
              </w:rPr>
            </w:pPr>
            <w:r>
              <w:rPr>
                <w:rFonts w:ascii="宋体" w:hAnsi="宋体" w:eastAsia="宋体" w:cs="宋体"/>
                <w:color w:val="auto"/>
                <w:spacing w:val="-3"/>
                <w:sz w:val="28"/>
                <w:szCs w:val="28"/>
              </w:rPr>
              <w:t>年份</w:t>
            </w:r>
          </w:p>
        </w:tc>
        <w:tc>
          <w:tcPr>
            <w:tcW w:w="2794" w:type="dxa"/>
            <w:vAlign w:val="top"/>
          </w:tcPr>
          <w:p w14:paraId="71B1F421">
            <w:pPr>
              <w:spacing w:line="394" w:lineRule="auto"/>
              <w:rPr>
                <w:rFonts w:ascii="Arial"/>
                <w:color w:val="auto"/>
                <w:sz w:val="21"/>
              </w:rPr>
            </w:pPr>
          </w:p>
          <w:p w14:paraId="656FB812">
            <w:pPr>
              <w:spacing w:before="91" w:line="221" w:lineRule="auto"/>
              <w:ind w:left="115"/>
              <w:rPr>
                <w:rFonts w:ascii="宋体" w:hAnsi="宋体" w:eastAsia="宋体" w:cs="宋体"/>
                <w:color w:val="auto"/>
                <w:sz w:val="28"/>
                <w:szCs w:val="28"/>
              </w:rPr>
            </w:pPr>
            <w:r>
              <w:rPr>
                <w:rFonts w:ascii="宋体" w:hAnsi="宋体" w:eastAsia="宋体" w:cs="宋体"/>
                <w:color w:val="auto"/>
                <w:spacing w:val="-2"/>
                <w:sz w:val="28"/>
                <w:szCs w:val="28"/>
              </w:rPr>
              <w:t>建筑垃圾安全处置量</w:t>
            </w:r>
          </w:p>
        </w:tc>
        <w:tc>
          <w:tcPr>
            <w:tcW w:w="2792" w:type="dxa"/>
            <w:vAlign w:val="top"/>
          </w:tcPr>
          <w:p w14:paraId="5C4044CD">
            <w:pPr>
              <w:spacing w:line="394" w:lineRule="auto"/>
              <w:rPr>
                <w:rFonts w:ascii="Arial"/>
                <w:color w:val="auto"/>
                <w:sz w:val="21"/>
              </w:rPr>
            </w:pPr>
          </w:p>
          <w:p w14:paraId="22DED835">
            <w:pPr>
              <w:spacing w:before="91" w:line="221" w:lineRule="auto"/>
              <w:ind w:left="117"/>
              <w:rPr>
                <w:rFonts w:ascii="宋体" w:hAnsi="宋体" w:eastAsia="宋体" w:cs="宋体"/>
                <w:color w:val="auto"/>
                <w:sz w:val="28"/>
                <w:szCs w:val="28"/>
              </w:rPr>
            </w:pPr>
            <w:r>
              <w:rPr>
                <w:rFonts w:ascii="宋体" w:hAnsi="宋体" w:eastAsia="宋体" w:cs="宋体"/>
                <w:color w:val="auto"/>
                <w:spacing w:val="-2"/>
                <w:sz w:val="28"/>
                <w:szCs w:val="28"/>
              </w:rPr>
              <w:t>建筑垃圾综合利用量</w:t>
            </w:r>
          </w:p>
        </w:tc>
        <w:tc>
          <w:tcPr>
            <w:tcW w:w="3723" w:type="dxa"/>
            <w:vAlign w:val="top"/>
          </w:tcPr>
          <w:p w14:paraId="32969424">
            <w:pPr>
              <w:spacing w:before="175" w:line="221" w:lineRule="auto"/>
              <w:ind w:left="118"/>
              <w:rPr>
                <w:rFonts w:ascii="宋体" w:hAnsi="宋体" w:eastAsia="宋体" w:cs="宋体"/>
                <w:color w:val="auto"/>
                <w:sz w:val="28"/>
                <w:szCs w:val="28"/>
              </w:rPr>
            </w:pPr>
            <w:r>
              <w:rPr>
                <w:rFonts w:ascii="宋体" w:hAnsi="宋体" w:eastAsia="宋体" w:cs="宋体"/>
                <w:color w:val="auto"/>
                <w:spacing w:val="-2"/>
                <w:sz w:val="28"/>
                <w:szCs w:val="28"/>
              </w:rPr>
              <w:t>建筑垃圾资源化利用量</w:t>
            </w:r>
          </w:p>
          <w:p w14:paraId="204FC089">
            <w:pPr>
              <w:spacing w:before="289" w:line="220" w:lineRule="auto"/>
              <w:jc w:val="right"/>
              <w:rPr>
                <w:rFonts w:ascii="宋体" w:hAnsi="宋体" w:eastAsia="宋体" w:cs="宋体"/>
                <w:color w:val="auto"/>
                <w:sz w:val="28"/>
                <w:szCs w:val="28"/>
              </w:rPr>
            </w:pPr>
            <w:r>
              <w:rPr>
                <w:rFonts w:ascii="宋体" w:hAnsi="宋体" w:eastAsia="宋体" w:cs="宋体"/>
                <w:color w:val="auto"/>
                <w:spacing w:val="-4"/>
                <w:sz w:val="28"/>
                <w:szCs w:val="28"/>
              </w:rPr>
              <w:t>（不含工程渣土、工程泥浆）</w:t>
            </w:r>
          </w:p>
        </w:tc>
      </w:tr>
      <w:tr w14:paraId="41616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66" w:type="dxa"/>
            <w:vAlign w:val="top"/>
          </w:tcPr>
          <w:p w14:paraId="36221E19">
            <w:pPr>
              <w:spacing w:before="171"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2026</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55A04BF1">
            <w:pPr>
              <w:spacing w:before="214" w:line="184"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84.32</w:t>
            </w:r>
          </w:p>
        </w:tc>
        <w:tc>
          <w:tcPr>
            <w:tcW w:w="2792" w:type="dxa"/>
            <w:vAlign w:val="top"/>
          </w:tcPr>
          <w:p w14:paraId="09C7A248">
            <w:pPr>
              <w:spacing w:before="214" w:line="184" w:lineRule="auto"/>
              <w:ind w:left="115"/>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54.81</w:t>
            </w:r>
          </w:p>
        </w:tc>
        <w:tc>
          <w:tcPr>
            <w:tcW w:w="3723" w:type="dxa"/>
            <w:vAlign w:val="top"/>
          </w:tcPr>
          <w:p w14:paraId="5B7661C4">
            <w:pPr>
              <w:spacing w:before="214" w:line="184" w:lineRule="auto"/>
              <w:ind w:left="107"/>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46.38</w:t>
            </w:r>
          </w:p>
        </w:tc>
      </w:tr>
      <w:tr w14:paraId="538E6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39151229">
            <w:pPr>
              <w:spacing w:before="170"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2027</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57B8EFDC">
            <w:pPr>
              <w:spacing w:before="213" w:line="184"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84.32</w:t>
            </w:r>
          </w:p>
        </w:tc>
        <w:tc>
          <w:tcPr>
            <w:tcW w:w="2792" w:type="dxa"/>
            <w:vAlign w:val="top"/>
          </w:tcPr>
          <w:p w14:paraId="6FB81BE4">
            <w:pPr>
              <w:spacing w:before="214" w:line="184" w:lineRule="auto"/>
              <w:ind w:left="115"/>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54.81</w:t>
            </w:r>
          </w:p>
        </w:tc>
        <w:tc>
          <w:tcPr>
            <w:tcW w:w="3723" w:type="dxa"/>
            <w:vAlign w:val="top"/>
          </w:tcPr>
          <w:p w14:paraId="78E78F68">
            <w:pPr>
              <w:spacing w:before="213" w:line="184" w:lineRule="auto"/>
              <w:ind w:left="107"/>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46.38</w:t>
            </w:r>
          </w:p>
        </w:tc>
      </w:tr>
      <w:tr w14:paraId="0A5BB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5934297A">
            <w:pPr>
              <w:spacing w:before="173"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2028</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1E0E781B">
            <w:pPr>
              <w:spacing w:before="216" w:line="184"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84.32</w:t>
            </w:r>
          </w:p>
        </w:tc>
        <w:tc>
          <w:tcPr>
            <w:tcW w:w="2792" w:type="dxa"/>
            <w:vAlign w:val="top"/>
          </w:tcPr>
          <w:p w14:paraId="60277B8E">
            <w:pPr>
              <w:spacing w:before="217" w:line="184" w:lineRule="auto"/>
              <w:ind w:left="115"/>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54.81</w:t>
            </w:r>
          </w:p>
        </w:tc>
        <w:tc>
          <w:tcPr>
            <w:tcW w:w="3723" w:type="dxa"/>
            <w:vAlign w:val="top"/>
          </w:tcPr>
          <w:p w14:paraId="7F8354E8">
            <w:pPr>
              <w:spacing w:before="216" w:line="184" w:lineRule="auto"/>
              <w:ind w:left="107"/>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46.38</w:t>
            </w:r>
          </w:p>
        </w:tc>
      </w:tr>
      <w:tr w14:paraId="7A6D6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66" w:type="dxa"/>
            <w:vAlign w:val="top"/>
          </w:tcPr>
          <w:p w14:paraId="7D986163">
            <w:pPr>
              <w:spacing w:before="174"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2029</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63650D42">
            <w:pPr>
              <w:spacing w:before="217" w:line="184"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84.32</w:t>
            </w:r>
          </w:p>
        </w:tc>
        <w:tc>
          <w:tcPr>
            <w:tcW w:w="2792" w:type="dxa"/>
            <w:vAlign w:val="top"/>
          </w:tcPr>
          <w:p w14:paraId="71650FA6">
            <w:pPr>
              <w:spacing w:before="217" w:line="184" w:lineRule="auto"/>
              <w:ind w:left="115"/>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54.81</w:t>
            </w:r>
          </w:p>
        </w:tc>
        <w:tc>
          <w:tcPr>
            <w:tcW w:w="3723" w:type="dxa"/>
            <w:vAlign w:val="top"/>
          </w:tcPr>
          <w:p w14:paraId="79394203">
            <w:pPr>
              <w:spacing w:before="217" w:line="184" w:lineRule="auto"/>
              <w:ind w:left="107"/>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46.38</w:t>
            </w:r>
          </w:p>
        </w:tc>
      </w:tr>
      <w:tr w14:paraId="0CF5F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3160450A">
            <w:pPr>
              <w:spacing w:before="171"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2030</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0E45D0C6">
            <w:pPr>
              <w:spacing w:before="215" w:line="184"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84.32</w:t>
            </w:r>
          </w:p>
        </w:tc>
        <w:tc>
          <w:tcPr>
            <w:tcW w:w="2792" w:type="dxa"/>
            <w:vAlign w:val="top"/>
          </w:tcPr>
          <w:p w14:paraId="33C7CC01">
            <w:pPr>
              <w:spacing w:before="215" w:line="184" w:lineRule="auto"/>
              <w:ind w:left="115"/>
              <w:rPr>
                <w:rFonts w:ascii="黑体" w:hAnsi="黑体" w:eastAsia="黑体" w:cs="黑体"/>
                <w:color w:val="auto"/>
                <w:sz w:val="28"/>
                <w:szCs w:val="28"/>
              </w:rPr>
            </w:pPr>
            <w:r>
              <w:rPr>
                <w:rFonts w:hint="eastAsia" w:ascii="黑体" w:hAnsi="黑体" w:eastAsia="黑体" w:cs="黑体"/>
                <w:b/>
                <w:bCs/>
                <w:color w:val="auto"/>
                <w:spacing w:val="-5"/>
                <w:sz w:val="28"/>
                <w:szCs w:val="28"/>
                <w:lang w:val="en-US" w:eastAsia="zh-CN"/>
              </w:rPr>
              <w:t>54.81</w:t>
            </w:r>
          </w:p>
        </w:tc>
        <w:tc>
          <w:tcPr>
            <w:tcW w:w="3723" w:type="dxa"/>
            <w:vAlign w:val="top"/>
          </w:tcPr>
          <w:p w14:paraId="6343C773">
            <w:pPr>
              <w:spacing w:before="215" w:line="184" w:lineRule="auto"/>
              <w:ind w:left="109"/>
              <w:rPr>
                <w:rFonts w:hint="default" w:ascii="黑体" w:hAnsi="黑体" w:eastAsia="黑体" w:cs="黑体"/>
                <w:color w:val="auto"/>
                <w:sz w:val="28"/>
                <w:szCs w:val="28"/>
                <w:lang w:val="en-US" w:eastAsia="zh-CN"/>
              </w:rPr>
            </w:pPr>
            <w:r>
              <w:rPr>
                <w:rFonts w:hint="eastAsia" w:ascii="黑体" w:hAnsi="黑体" w:eastAsia="黑体" w:cs="黑体"/>
                <w:b/>
                <w:bCs/>
                <w:color w:val="auto"/>
                <w:spacing w:val="-4"/>
                <w:sz w:val="28"/>
                <w:szCs w:val="28"/>
                <w:lang w:val="en-US" w:eastAsia="zh-CN"/>
              </w:rPr>
              <w:t>46.38</w:t>
            </w:r>
          </w:p>
        </w:tc>
      </w:tr>
      <w:tr w14:paraId="3162C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4C0E7830">
            <w:pPr>
              <w:spacing w:before="172"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2031</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59E750D1">
            <w:pPr>
              <w:spacing w:before="217" w:line="183" w:lineRule="auto"/>
              <w:ind w:left="126"/>
              <w:rPr>
                <w:rFonts w:hint="default" w:ascii="黑体" w:hAnsi="黑体" w:eastAsia="黑体" w:cs="黑体"/>
                <w:color w:val="auto"/>
                <w:sz w:val="28"/>
                <w:szCs w:val="28"/>
                <w:lang w:val="en-US" w:eastAsia="zh-CN"/>
              </w:rPr>
            </w:pPr>
            <w:r>
              <w:rPr>
                <w:rFonts w:hint="eastAsia" w:ascii="黑体" w:hAnsi="黑体" w:eastAsia="黑体" w:cs="黑体"/>
                <w:b/>
                <w:bCs/>
                <w:color w:val="auto"/>
                <w:spacing w:val="-6"/>
                <w:sz w:val="28"/>
                <w:szCs w:val="28"/>
                <w:lang w:val="en-US" w:eastAsia="zh-CN"/>
              </w:rPr>
              <w:t>65.00</w:t>
            </w:r>
          </w:p>
        </w:tc>
        <w:tc>
          <w:tcPr>
            <w:tcW w:w="2792" w:type="dxa"/>
            <w:vAlign w:val="top"/>
          </w:tcPr>
          <w:p w14:paraId="1A1E785E">
            <w:pPr>
              <w:spacing w:before="215" w:line="184" w:lineRule="auto"/>
              <w:ind w:left="128"/>
              <w:rPr>
                <w:rFonts w:hint="default" w:ascii="黑体" w:hAnsi="黑体" w:eastAsia="黑体" w:cs="黑体"/>
                <w:color w:val="auto"/>
                <w:sz w:val="28"/>
                <w:szCs w:val="28"/>
                <w:lang w:val="en-US" w:eastAsia="zh-CN"/>
              </w:rPr>
            </w:pPr>
            <w:r>
              <w:rPr>
                <w:rFonts w:hint="eastAsia" w:ascii="黑体" w:hAnsi="黑体" w:eastAsia="黑体" w:cs="黑体"/>
                <w:b/>
                <w:bCs/>
                <w:color w:val="auto"/>
                <w:spacing w:val="-6"/>
                <w:sz w:val="28"/>
                <w:szCs w:val="28"/>
                <w:lang w:val="en-US" w:eastAsia="zh-CN"/>
              </w:rPr>
              <w:t>58.50</w:t>
            </w:r>
          </w:p>
        </w:tc>
        <w:tc>
          <w:tcPr>
            <w:tcW w:w="3723" w:type="dxa"/>
            <w:vAlign w:val="top"/>
          </w:tcPr>
          <w:p w14:paraId="568D0646">
            <w:pPr>
              <w:spacing w:before="218" w:line="182" w:lineRule="auto"/>
              <w:ind w:left="114"/>
              <w:rPr>
                <w:rFonts w:hint="default" w:ascii="黑体" w:hAnsi="黑体" w:eastAsia="黑体" w:cs="黑体"/>
                <w:color w:val="auto"/>
                <w:sz w:val="28"/>
                <w:szCs w:val="28"/>
                <w:lang w:val="en-US" w:eastAsia="zh-CN"/>
              </w:rPr>
            </w:pPr>
            <w:r>
              <w:rPr>
                <w:rFonts w:hint="eastAsia" w:ascii="黑体" w:hAnsi="黑体" w:eastAsia="黑体" w:cs="黑体"/>
                <w:b/>
                <w:bCs/>
                <w:color w:val="auto"/>
                <w:spacing w:val="-4"/>
                <w:sz w:val="28"/>
                <w:szCs w:val="28"/>
                <w:lang w:val="en-US" w:eastAsia="zh-CN"/>
              </w:rPr>
              <w:t>48.75</w:t>
            </w:r>
          </w:p>
        </w:tc>
      </w:tr>
      <w:tr w14:paraId="2E89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2226053A">
            <w:pPr>
              <w:spacing w:before="173"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2032</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6F2868D7">
            <w:pPr>
              <w:spacing w:before="217" w:line="183"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65.00</w:t>
            </w:r>
          </w:p>
        </w:tc>
        <w:tc>
          <w:tcPr>
            <w:tcW w:w="2792" w:type="dxa"/>
            <w:vAlign w:val="top"/>
          </w:tcPr>
          <w:p w14:paraId="27F3B433">
            <w:pPr>
              <w:spacing w:before="216" w:line="184" w:lineRule="auto"/>
              <w:ind w:left="128"/>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58.50</w:t>
            </w:r>
          </w:p>
        </w:tc>
        <w:tc>
          <w:tcPr>
            <w:tcW w:w="3723" w:type="dxa"/>
            <w:vAlign w:val="top"/>
          </w:tcPr>
          <w:p w14:paraId="106309EF">
            <w:pPr>
              <w:spacing w:before="219" w:line="182" w:lineRule="auto"/>
              <w:ind w:left="114"/>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48.75</w:t>
            </w:r>
          </w:p>
        </w:tc>
      </w:tr>
      <w:tr w14:paraId="30AA0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3FDA6681">
            <w:pPr>
              <w:spacing w:before="173"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2033</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74756EC2">
            <w:pPr>
              <w:spacing w:before="218" w:line="183"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65.00</w:t>
            </w:r>
          </w:p>
        </w:tc>
        <w:tc>
          <w:tcPr>
            <w:tcW w:w="2792" w:type="dxa"/>
            <w:vAlign w:val="top"/>
          </w:tcPr>
          <w:p w14:paraId="70684C20">
            <w:pPr>
              <w:spacing w:before="217" w:line="184" w:lineRule="auto"/>
              <w:ind w:left="128"/>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58.50</w:t>
            </w:r>
          </w:p>
        </w:tc>
        <w:tc>
          <w:tcPr>
            <w:tcW w:w="3723" w:type="dxa"/>
            <w:vAlign w:val="top"/>
          </w:tcPr>
          <w:p w14:paraId="122C6852">
            <w:pPr>
              <w:spacing w:before="220" w:line="182" w:lineRule="auto"/>
              <w:ind w:left="114"/>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48.75</w:t>
            </w:r>
          </w:p>
        </w:tc>
      </w:tr>
      <w:tr w14:paraId="30621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6" w:type="dxa"/>
            <w:vAlign w:val="top"/>
          </w:tcPr>
          <w:p w14:paraId="2B2FCDAA">
            <w:pPr>
              <w:spacing w:before="176"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2034</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632F0F7C">
            <w:pPr>
              <w:spacing w:before="221" w:line="183" w:lineRule="auto"/>
              <w:ind w:left="126"/>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65.00</w:t>
            </w:r>
          </w:p>
        </w:tc>
        <w:tc>
          <w:tcPr>
            <w:tcW w:w="2792" w:type="dxa"/>
            <w:vAlign w:val="top"/>
          </w:tcPr>
          <w:p w14:paraId="00AB947B">
            <w:pPr>
              <w:spacing w:before="220" w:line="184" w:lineRule="auto"/>
              <w:ind w:left="128"/>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58.50</w:t>
            </w:r>
          </w:p>
        </w:tc>
        <w:tc>
          <w:tcPr>
            <w:tcW w:w="3723" w:type="dxa"/>
            <w:vAlign w:val="top"/>
          </w:tcPr>
          <w:p w14:paraId="039F944D">
            <w:pPr>
              <w:spacing w:before="223" w:line="182" w:lineRule="auto"/>
              <w:ind w:left="114"/>
              <w:rPr>
                <w:rFonts w:ascii="黑体" w:hAnsi="黑体" w:eastAsia="黑体" w:cs="黑体"/>
                <w:color w:val="auto"/>
                <w:sz w:val="28"/>
                <w:szCs w:val="28"/>
              </w:rPr>
            </w:pPr>
            <w:r>
              <w:rPr>
                <w:rFonts w:hint="eastAsia" w:ascii="黑体" w:hAnsi="黑体" w:eastAsia="黑体" w:cs="黑体"/>
                <w:b/>
                <w:bCs/>
                <w:color w:val="auto"/>
                <w:spacing w:val="-4"/>
                <w:sz w:val="28"/>
                <w:szCs w:val="28"/>
                <w:lang w:val="en-US" w:eastAsia="zh-CN"/>
              </w:rPr>
              <w:t>48.75</w:t>
            </w:r>
          </w:p>
        </w:tc>
      </w:tr>
      <w:tr w14:paraId="70293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166" w:type="dxa"/>
            <w:vAlign w:val="top"/>
          </w:tcPr>
          <w:p w14:paraId="5499F44F">
            <w:pPr>
              <w:spacing w:before="177" w:line="220" w:lineRule="auto"/>
              <w:ind w:left="116"/>
              <w:rPr>
                <w:rFonts w:ascii="宋体" w:hAnsi="宋体" w:eastAsia="宋体" w:cs="宋体"/>
                <w:color w:val="auto"/>
                <w:sz w:val="28"/>
                <w:szCs w:val="28"/>
              </w:rPr>
            </w:pPr>
            <w:r>
              <w:rPr>
                <w:rFonts w:ascii="黑体" w:hAnsi="黑体" w:eastAsia="黑体" w:cs="黑体"/>
                <w:b/>
                <w:bCs/>
                <w:color w:val="auto"/>
                <w:spacing w:val="-5"/>
                <w:sz w:val="28"/>
                <w:szCs w:val="28"/>
              </w:rPr>
              <w:t>2035</w:t>
            </w:r>
            <w:r>
              <w:rPr>
                <w:rFonts w:ascii="黑体" w:hAnsi="黑体" w:eastAsia="黑体" w:cs="黑体"/>
                <w:color w:val="auto"/>
                <w:spacing w:val="-56"/>
                <w:sz w:val="28"/>
                <w:szCs w:val="28"/>
              </w:rPr>
              <w:t xml:space="preserve"> </w:t>
            </w:r>
            <w:r>
              <w:rPr>
                <w:rFonts w:ascii="宋体" w:hAnsi="宋体" w:eastAsia="宋体" w:cs="宋体"/>
                <w:color w:val="auto"/>
                <w:spacing w:val="-5"/>
                <w:sz w:val="28"/>
                <w:szCs w:val="28"/>
              </w:rPr>
              <w:t>年</w:t>
            </w:r>
          </w:p>
        </w:tc>
        <w:tc>
          <w:tcPr>
            <w:tcW w:w="2794" w:type="dxa"/>
            <w:vAlign w:val="top"/>
          </w:tcPr>
          <w:p w14:paraId="5D974947">
            <w:pPr>
              <w:kinsoku w:val="0"/>
              <w:autoSpaceDE w:val="0"/>
              <w:autoSpaceDN w:val="0"/>
              <w:adjustRightInd w:val="0"/>
              <w:snapToGrid w:val="0"/>
              <w:spacing w:before="232" w:line="179" w:lineRule="auto"/>
              <w:ind w:left="124"/>
              <w:jc w:val="left"/>
              <w:textAlignment w:val="baseline"/>
              <w:rPr>
                <w:rFonts w:ascii="Calibri" w:hAnsi="Calibri" w:eastAsia="Calibri" w:cs="Calibri"/>
                <w:snapToGrid w:val="0"/>
                <w:color w:val="auto"/>
                <w:kern w:val="0"/>
                <w:sz w:val="28"/>
                <w:szCs w:val="28"/>
                <w:lang w:val="en-US" w:eastAsia="en-US" w:bidi="ar-SA"/>
              </w:rPr>
            </w:pPr>
            <w:r>
              <w:rPr>
                <w:rFonts w:hint="eastAsia" w:ascii="黑体" w:hAnsi="黑体" w:eastAsia="黑体" w:cs="黑体"/>
                <w:b/>
                <w:bCs/>
                <w:color w:val="auto"/>
                <w:spacing w:val="-6"/>
                <w:sz w:val="28"/>
                <w:szCs w:val="28"/>
                <w:lang w:val="en-US" w:eastAsia="zh-CN"/>
              </w:rPr>
              <w:t>65.00</w:t>
            </w:r>
          </w:p>
        </w:tc>
        <w:tc>
          <w:tcPr>
            <w:tcW w:w="2792" w:type="dxa"/>
            <w:vAlign w:val="top"/>
          </w:tcPr>
          <w:p w14:paraId="01F3BEE0">
            <w:pPr>
              <w:spacing w:before="222" w:line="183" w:lineRule="auto"/>
              <w:ind w:left="128"/>
              <w:rPr>
                <w:rFonts w:ascii="黑体" w:hAnsi="黑体" w:eastAsia="黑体" w:cs="黑体"/>
                <w:color w:val="auto"/>
                <w:sz w:val="28"/>
                <w:szCs w:val="28"/>
              </w:rPr>
            </w:pPr>
            <w:r>
              <w:rPr>
                <w:rFonts w:hint="eastAsia" w:ascii="黑体" w:hAnsi="黑体" w:eastAsia="黑体" w:cs="黑体"/>
                <w:b/>
                <w:bCs/>
                <w:color w:val="auto"/>
                <w:spacing w:val="-6"/>
                <w:sz w:val="28"/>
                <w:szCs w:val="28"/>
                <w:lang w:val="en-US" w:eastAsia="zh-CN"/>
              </w:rPr>
              <w:t>65.00</w:t>
            </w:r>
          </w:p>
        </w:tc>
        <w:tc>
          <w:tcPr>
            <w:tcW w:w="3723" w:type="dxa"/>
            <w:vAlign w:val="top"/>
          </w:tcPr>
          <w:p w14:paraId="108F803E">
            <w:pPr>
              <w:spacing w:before="220" w:line="184" w:lineRule="auto"/>
              <w:ind w:left="112"/>
              <w:rPr>
                <w:rFonts w:hint="default" w:ascii="黑体" w:hAnsi="黑体" w:eastAsia="黑体" w:cs="黑体"/>
                <w:color w:val="auto"/>
                <w:sz w:val="28"/>
                <w:szCs w:val="28"/>
                <w:lang w:val="en-US" w:eastAsia="zh-CN"/>
              </w:rPr>
            </w:pPr>
            <w:r>
              <w:rPr>
                <w:rFonts w:hint="eastAsia" w:ascii="黑体" w:hAnsi="黑体" w:eastAsia="黑体" w:cs="黑体"/>
                <w:b/>
                <w:bCs/>
                <w:color w:val="auto"/>
                <w:spacing w:val="-4"/>
                <w:sz w:val="28"/>
                <w:szCs w:val="28"/>
                <w:lang w:val="en-US" w:eastAsia="zh-CN"/>
              </w:rPr>
              <w:t>61.75</w:t>
            </w:r>
          </w:p>
        </w:tc>
      </w:tr>
    </w:tbl>
    <w:p w14:paraId="0382FB53">
      <w:pPr>
        <w:spacing w:before="167" w:line="400" w:lineRule="auto"/>
        <w:ind w:left="1" w:right="1" w:firstLine="558"/>
        <w:rPr>
          <w:rFonts w:ascii="宋体" w:hAnsi="宋体" w:eastAsia="宋体" w:cs="宋体"/>
          <w:color w:val="auto"/>
          <w:spacing w:val="-3"/>
          <w:sz w:val="28"/>
          <w:szCs w:val="28"/>
        </w:rPr>
      </w:pPr>
    </w:p>
    <w:p w14:paraId="7CBD46DC">
      <w:pPr>
        <w:spacing w:before="91" w:line="224" w:lineRule="auto"/>
        <w:ind w:left="2539"/>
        <w:outlineLvl w:val="0"/>
        <w:rPr>
          <w:rFonts w:ascii="Arial" w:hAnsi="Arial" w:eastAsia="Arial" w:cs="Arial"/>
          <w:snapToGrid w:val="0"/>
          <w:color w:val="auto"/>
          <w:kern w:val="0"/>
          <w:sz w:val="2"/>
          <w:szCs w:val="2"/>
          <w:lang w:val="en-US" w:eastAsia="en-US" w:bidi="ar-SA"/>
        </w:rPr>
      </w:pPr>
      <w:r>
        <w:rPr>
          <w:rFonts w:ascii="Arial" w:hAnsi="Arial" w:eastAsia="Arial" w:cs="Arial"/>
          <w:snapToGrid w:val="0"/>
          <w:color w:val="auto"/>
          <w:kern w:val="0"/>
          <w:sz w:val="2"/>
          <w:szCs w:val="2"/>
          <w:lang w:val="en-US" w:eastAsia="en-US" w:bidi="ar-SA"/>
        </w:rPr>
        <w:br w:type="column"/>
      </w:r>
    </w:p>
    <w:p w14:paraId="5ADF7E00">
      <w:pPr>
        <w:spacing w:before="91" w:line="224" w:lineRule="auto"/>
        <w:ind w:left="2539"/>
        <w:outlineLvl w:val="0"/>
        <w:rPr>
          <w:rFonts w:ascii="Arial" w:hAnsi="Arial" w:eastAsia="Arial" w:cs="Arial"/>
          <w:snapToGrid w:val="0"/>
          <w:color w:val="auto"/>
          <w:kern w:val="0"/>
          <w:sz w:val="2"/>
          <w:szCs w:val="2"/>
          <w:lang w:val="en-US" w:eastAsia="en-US" w:bidi="ar-SA"/>
        </w:rPr>
      </w:pPr>
    </w:p>
    <w:p w14:paraId="3A8E54DE">
      <w:pPr>
        <w:spacing w:before="91" w:line="224" w:lineRule="auto"/>
        <w:ind w:left="2539"/>
        <w:outlineLvl w:val="0"/>
        <w:rPr>
          <w:rFonts w:ascii="Arial" w:hAnsi="Arial" w:eastAsia="Arial" w:cs="Arial"/>
          <w:snapToGrid w:val="0"/>
          <w:color w:val="auto"/>
          <w:kern w:val="0"/>
          <w:sz w:val="2"/>
          <w:szCs w:val="2"/>
          <w:lang w:val="en-US" w:eastAsia="en-US" w:bidi="ar-SA"/>
        </w:rPr>
      </w:pPr>
    </w:p>
    <w:p w14:paraId="2292B03D">
      <w:pPr>
        <w:spacing w:before="91" w:line="224" w:lineRule="auto"/>
        <w:ind w:left="2539"/>
        <w:outlineLvl w:val="0"/>
        <w:rPr>
          <w:rFonts w:ascii="Arial" w:hAnsi="Arial" w:eastAsia="Arial" w:cs="Arial"/>
          <w:snapToGrid w:val="0"/>
          <w:color w:val="auto"/>
          <w:kern w:val="0"/>
          <w:sz w:val="2"/>
          <w:szCs w:val="2"/>
          <w:lang w:val="en-US" w:eastAsia="en-US" w:bidi="ar-SA"/>
        </w:rPr>
      </w:pPr>
    </w:p>
    <w:p w14:paraId="1BD6BA6E">
      <w:pPr>
        <w:spacing w:before="91" w:line="224" w:lineRule="auto"/>
        <w:ind w:left="2539"/>
        <w:outlineLvl w:val="0"/>
        <w:rPr>
          <w:rFonts w:ascii="Arial" w:hAnsi="Arial" w:eastAsia="Arial" w:cs="Arial"/>
          <w:snapToGrid w:val="0"/>
          <w:color w:val="auto"/>
          <w:kern w:val="0"/>
          <w:sz w:val="2"/>
          <w:szCs w:val="2"/>
          <w:lang w:val="en-US" w:eastAsia="en-US" w:bidi="ar-SA"/>
        </w:rPr>
      </w:pPr>
    </w:p>
    <w:p w14:paraId="6B05F94A">
      <w:pPr>
        <w:spacing w:before="91" w:line="224" w:lineRule="auto"/>
        <w:ind w:left="2539"/>
        <w:outlineLvl w:val="0"/>
        <w:rPr>
          <w:rFonts w:ascii="Arial" w:hAnsi="Arial" w:eastAsia="Arial" w:cs="Arial"/>
          <w:snapToGrid w:val="0"/>
          <w:color w:val="auto"/>
          <w:kern w:val="0"/>
          <w:sz w:val="2"/>
          <w:szCs w:val="2"/>
          <w:lang w:val="en-US" w:eastAsia="en-US" w:bidi="ar-SA"/>
        </w:rPr>
      </w:pPr>
    </w:p>
    <w:p w14:paraId="3747008D">
      <w:pPr>
        <w:spacing w:before="91" w:line="224" w:lineRule="auto"/>
        <w:ind w:left="2539"/>
        <w:outlineLvl w:val="0"/>
        <w:rPr>
          <w:rFonts w:ascii="Arial" w:hAnsi="Arial" w:eastAsia="Arial" w:cs="Arial"/>
          <w:snapToGrid w:val="0"/>
          <w:color w:val="auto"/>
          <w:kern w:val="0"/>
          <w:sz w:val="2"/>
          <w:szCs w:val="2"/>
          <w:lang w:val="en-US" w:eastAsia="en-US" w:bidi="ar-SA"/>
        </w:rPr>
      </w:pPr>
    </w:p>
    <w:p w14:paraId="4FA0C1CA">
      <w:pPr>
        <w:spacing w:before="91" w:line="224" w:lineRule="auto"/>
        <w:ind w:left="2539"/>
        <w:outlineLvl w:val="0"/>
        <w:rPr>
          <w:rFonts w:ascii="Arial" w:hAnsi="Arial" w:eastAsia="Arial" w:cs="Arial"/>
          <w:snapToGrid w:val="0"/>
          <w:color w:val="auto"/>
          <w:kern w:val="0"/>
          <w:sz w:val="2"/>
          <w:szCs w:val="2"/>
          <w:lang w:val="en-US" w:eastAsia="en-US" w:bidi="ar-SA"/>
        </w:rPr>
      </w:pPr>
    </w:p>
    <w:p w14:paraId="79FEA85D">
      <w:pPr>
        <w:spacing w:before="91" w:line="224" w:lineRule="auto"/>
        <w:ind w:left="2539"/>
        <w:outlineLvl w:val="0"/>
        <w:rPr>
          <w:rFonts w:ascii="Arial" w:hAnsi="Arial" w:eastAsia="Arial" w:cs="Arial"/>
          <w:snapToGrid w:val="0"/>
          <w:color w:val="auto"/>
          <w:kern w:val="0"/>
          <w:sz w:val="2"/>
          <w:szCs w:val="2"/>
          <w:lang w:val="en-US" w:eastAsia="en-US" w:bidi="ar-SA"/>
        </w:rPr>
      </w:pPr>
    </w:p>
    <w:p w14:paraId="735A5FF5">
      <w:pPr>
        <w:spacing w:before="91" w:line="224" w:lineRule="auto"/>
        <w:ind w:left="2539"/>
        <w:outlineLvl w:val="0"/>
        <w:rPr>
          <w:rFonts w:ascii="Arial" w:hAnsi="Arial" w:eastAsia="Arial" w:cs="Arial"/>
          <w:snapToGrid w:val="0"/>
          <w:color w:val="auto"/>
          <w:kern w:val="0"/>
          <w:sz w:val="2"/>
          <w:szCs w:val="2"/>
          <w:lang w:val="en-US" w:eastAsia="en-US" w:bidi="ar-SA"/>
        </w:rPr>
      </w:pPr>
    </w:p>
    <w:p w14:paraId="6801D078">
      <w:pPr>
        <w:spacing w:before="91" w:line="224" w:lineRule="auto"/>
        <w:ind w:left="2539"/>
        <w:outlineLvl w:val="0"/>
        <w:rPr>
          <w:rFonts w:ascii="Arial" w:hAnsi="Arial" w:eastAsia="Arial" w:cs="Arial"/>
          <w:snapToGrid w:val="0"/>
          <w:color w:val="auto"/>
          <w:kern w:val="0"/>
          <w:sz w:val="2"/>
          <w:szCs w:val="2"/>
          <w:lang w:val="en-US" w:eastAsia="en-US" w:bidi="ar-SA"/>
        </w:rPr>
      </w:pPr>
    </w:p>
    <w:p w14:paraId="2CC9B4E6">
      <w:pPr>
        <w:spacing w:before="91" w:line="224" w:lineRule="auto"/>
        <w:ind w:left="2539"/>
        <w:outlineLvl w:val="0"/>
        <w:rPr>
          <w:rFonts w:ascii="Arial" w:hAnsi="Arial" w:eastAsia="Arial" w:cs="Arial"/>
          <w:snapToGrid w:val="0"/>
          <w:color w:val="auto"/>
          <w:kern w:val="0"/>
          <w:sz w:val="2"/>
          <w:szCs w:val="2"/>
          <w:lang w:val="en-US" w:eastAsia="en-US" w:bidi="ar-SA"/>
        </w:rPr>
      </w:pPr>
    </w:p>
    <w:p w14:paraId="3E847A2F">
      <w:pPr>
        <w:spacing w:before="91" w:line="224" w:lineRule="auto"/>
        <w:ind w:left="2539"/>
        <w:outlineLvl w:val="0"/>
        <w:rPr>
          <w:rFonts w:ascii="Arial" w:hAnsi="Arial" w:eastAsia="Arial" w:cs="Arial"/>
          <w:snapToGrid w:val="0"/>
          <w:color w:val="auto"/>
          <w:kern w:val="0"/>
          <w:sz w:val="2"/>
          <w:szCs w:val="2"/>
          <w:lang w:val="en-US" w:eastAsia="en-US" w:bidi="ar-SA"/>
        </w:rPr>
      </w:pPr>
    </w:p>
    <w:p w14:paraId="14546F62">
      <w:pPr>
        <w:spacing w:before="91" w:line="224" w:lineRule="auto"/>
        <w:ind w:left="2539"/>
        <w:outlineLvl w:val="0"/>
        <w:rPr>
          <w:rFonts w:ascii="Arial" w:hAnsi="Arial" w:eastAsia="Arial" w:cs="Arial"/>
          <w:snapToGrid w:val="0"/>
          <w:color w:val="auto"/>
          <w:kern w:val="0"/>
          <w:sz w:val="2"/>
          <w:szCs w:val="2"/>
          <w:lang w:val="en-US" w:eastAsia="en-US" w:bidi="ar-SA"/>
        </w:rPr>
      </w:pPr>
    </w:p>
    <w:p w14:paraId="078D56CC">
      <w:pPr>
        <w:spacing w:before="91" w:line="224" w:lineRule="auto"/>
        <w:ind w:left="2539"/>
        <w:outlineLvl w:val="0"/>
        <w:rPr>
          <w:rFonts w:ascii="Arial" w:hAnsi="Arial" w:eastAsia="Arial" w:cs="Arial"/>
          <w:snapToGrid w:val="0"/>
          <w:color w:val="auto"/>
          <w:kern w:val="0"/>
          <w:sz w:val="2"/>
          <w:szCs w:val="2"/>
          <w:lang w:val="en-US" w:eastAsia="en-US" w:bidi="ar-SA"/>
        </w:rPr>
      </w:pPr>
    </w:p>
    <w:p w14:paraId="2E956590">
      <w:pPr>
        <w:spacing w:before="91" w:line="224" w:lineRule="auto"/>
        <w:ind w:left="2539"/>
        <w:outlineLvl w:val="0"/>
        <w:rPr>
          <w:rFonts w:ascii="Arial" w:hAnsi="Arial" w:eastAsia="Arial" w:cs="Arial"/>
          <w:snapToGrid w:val="0"/>
          <w:color w:val="auto"/>
          <w:kern w:val="0"/>
          <w:sz w:val="2"/>
          <w:szCs w:val="2"/>
          <w:lang w:val="en-US" w:eastAsia="en-US" w:bidi="ar-SA"/>
        </w:rPr>
      </w:pPr>
    </w:p>
    <w:p w14:paraId="327DA4D3">
      <w:pPr>
        <w:spacing w:before="91" w:line="224" w:lineRule="auto"/>
        <w:ind w:left="2539"/>
        <w:outlineLvl w:val="0"/>
        <w:rPr>
          <w:rFonts w:ascii="Arial" w:hAnsi="Arial" w:eastAsia="Arial" w:cs="Arial"/>
          <w:snapToGrid w:val="0"/>
          <w:color w:val="auto"/>
          <w:kern w:val="0"/>
          <w:sz w:val="2"/>
          <w:szCs w:val="2"/>
          <w:lang w:val="en-US" w:eastAsia="en-US" w:bidi="ar-SA"/>
        </w:rPr>
      </w:pPr>
    </w:p>
    <w:p w14:paraId="1041B77F">
      <w:pPr>
        <w:spacing w:before="91" w:line="224" w:lineRule="auto"/>
        <w:ind w:left="2539"/>
        <w:outlineLvl w:val="0"/>
        <w:rPr>
          <w:rFonts w:ascii="Arial" w:hAnsi="Arial" w:eastAsia="Arial" w:cs="Arial"/>
          <w:snapToGrid w:val="0"/>
          <w:color w:val="auto"/>
          <w:kern w:val="0"/>
          <w:sz w:val="2"/>
          <w:szCs w:val="2"/>
          <w:lang w:val="en-US" w:eastAsia="en-US" w:bidi="ar-SA"/>
        </w:rPr>
      </w:pPr>
    </w:p>
    <w:p w14:paraId="35122922">
      <w:pPr>
        <w:spacing w:before="91" w:line="224" w:lineRule="auto"/>
        <w:ind w:left="2539"/>
        <w:outlineLvl w:val="0"/>
        <w:rPr>
          <w:rFonts w:ascii="Arial" w:hAnsi="Arial" w:eastAsia="Arial" w:cs="Arial"/>
          <w:snapToGrid w:val="0"/>
          <w:color w:val="auto"/>
          <w:kern w:val="0"/>
          <w:sz w:val="2"/>
          <w:szCs w:val="2"/>
          <w:lang w:val="en-US" w:eastAsia="en-US" w:bidi="ar-SA"/>
        </w:rPr>
      </w:pPr>
    </w:p>
    <w:p w14:paraId="22F550BD">
      <w:pPr>
        <w:spacing w:before="91" w:line="224" w:lineRule="auto"/>
        <w:ind w:left="2539"/>
        <w:outlineLvl w:val="0"/>
        <w:rPr>
          <w:rFonts w:ascii="Arial" w:hAnsi="Arial" w:eastAsia="Arial" w:cs="Arial"/>
          <w:snapToGrid w:val="0"/>
          <w:color w:val="auto"/>
          <w:kern w:val="0"/>
          <w:sz w:val="2"/>
          <w:szCs w:val="2"/>
          <w:lang w:val="en-US" w:eastAsia="en-US" w:bidi="ar-SA"/>
        </w:rPr>
      </w:pPr>
    </w:p>
    <w:p w14:paraId="511F88C7">
      <w:pPr>
        <w:spacing w:before="91" w:line="224" w:lineRule="auto"/>
        <w:ind w:left="2539"/>
        <w:outlineLvl w:val="0"/>
        <w:rPr>
          <w:rFonts w:ascii="Arial" w:hAnsi="Arial" w:eastAsia="Arial" w:cs="Arial"/>
          <w:snapToGrid w:val="0"/>
          <w:color w:val="auto"/>
          <w:kern w:val="0"/>
          <w:sz w:val="2"/>
          <w:szCs w:val="2"/>
          <w:lang w:val="en-US" w:eastAsia="en-US" w:bidi="ar-SA"/>
        </w:rPr>
      </w:pPr>
    </w:p>
    <w:p w14:paraId="680A8C27">
      <w:pPr>
        <w:spacing w:before="91" w:line="224" w:lineRule="auto"/>
        <w:ind w:left="2539"/>
        <w:outlineLvl w:val="0"/>
        <w:rPr>
          <w:rFonts w:ascii="Arial" w:hAnsi="Arial" w:eastAsia="Arial" w:cs="Arial"/>
          <w:snapToGrid w:val="0"/>
          <w:color w:val="auto"/>
          <w:kern w:val="0"/>
          <w:sz w:val="2"/>
          <w:szCs w:val="2"/>
          <w:lang w:val="en-US" w:eastAsia="en-US" w:bidi="ar-SA"/>
        </w:rPr>
      </w:pPr>
    </w:p>
    <w:p w14:paraId="32C69C7E">
      <w:pPr>
        <w:spacing w:before="91" w:line="224" w:lineRule="auto"/>
        <w:ind w:left="2539"/>
        <w:outlineLvl w:val="0"/>
        <w:rPr>
          <w:rFonts w:ascii="Arial" w:hAnsi="Arial" w:eastAsia="Arial" w:cs="Arial"/>
          <w:snapToGrid w:val="0"/>
          <w:color w:val="auto"/>
          <w:kern w:val="0"/>
          <w:sz w:val="2"/>
          <w:szCs w:val="2"/>
          <w:lang w:val="en-US" w:eastAsia="en-US" w:bidi="ar-SA"/>
        </w:rPr>
      </w:pPr>
    </w:p>
    <w:p w14:paraId="6C58CC23">
      <w:pPr>
        <w:spacing w:before="91" w:line="224" w:lineRule="auto"/>
        <w:ind w:left="2539"/>
        <w:outlineLvl w:val="0"/>
        <w:rPr>
          <w:rFonts w:ascii="Arial" w:hAnsi="Arial" w:eastAsia="Arial" w:cs="Arial"/>
          <w:snapToGrid w:val="0"/>
          <w:color w:val="auto"/>
          <w:kern w:val="0"/>
          <w:sz w:val="2"/>
          <w:szCs w:val="2"/>
          <w:lang w:val="en-US" w:eastAsia="en-US" w:bidi="ar-SA"/>
        </w:rPr>
      </w:pPr>
    </w:p>
    <w:p w14:paraId="1E3E6F9F">
      <w:pPr>
        <w:spacing w:before="91" w:line="224" w:lineRule="auto"/>
        <w:ind w:left="2539"/>
        <w:outlineLvl w:val="0"/>
        <w:rPr>
          <w:rFonts w:ascii="Arial" w:hAnsi="Arial" w:eastAsia="Arial" w:cs="Arial"/>
          <w:snapToGrid w:val="0"/>
          <w:color w:val="auto"/>
          <w:kern w:val="0"/>
          <w:sz w:val="2"/>
          <w:szCs w:val="2"/>
          <w:lang w:val="en-US" w:eastAsia="en-US" w:bidi="ar-SA"/>
        </w:rPr>
      </w:pPr>
    </w:p>
    <w:p w14:paraId="6DFDEF17">
      <w:pPr>
        <w:spacing w:before="91" w:line="224" w:lineRule="auto"/>
        <w:ind w:left="2539"/>
        <w:outlineLvl w:val="0"/>
        <w:rPr>
          <w:rFonts w:ascii="Arial" w:hAnsi="Arial" w:eastAsia="Arial" w:cs="Arial"/>
          <w:snapToGrid w:val="0"/>
          <w:color w:val="auto"/>
          <w:kern w:val="0"/>
          <w:sz w:val="2"/>
          <w:szCs w:val="2"/>
          <w:lang w:val="en-US" w:eastAsia="en-US" w:bidi="ar-SA"/>
        </w:rPr>
      </w:pPr>
    </w:p>
    <w:p w14:paraId="1785CAEF">
      <w:pPr>
        <w:spacing w:before="91" w:line="224" w:lineRule="auto"/>
        <w:ind w:left="2539"/>
        <w:outlineLvl w:val="0"/>
        <w:rPr>
          <w:rFonts w:ascii="Arial" w:hAnsi="Arial" w:eastAsia="Arial" w:cs="Arial"/>
          <w:snapToGrid w:val="0"/>
          <w:color w:val="auto"/>
          <w:kern w:val="0"/>
          <w:sz w:val="2"/>
          <w:szCs w:val="2"/>
          <w:lang w:val="en-US" w:eastAsia="en-US" w:bidi="ar-SA"/>
        </w:rPr>
      </w:pPr>
    </w:p>
    <w:p w14:paraId="06C4A6DC">
      <w:pPr>
        <w:spacing w:before="91" w:line="224" w:lineRule="auto"/>
        <w:ind w:left="2539"/>
        <w:outlineLvl w:val="0"/>
        <w:rPr>
          <w:rFonts w:ascii="Arial" w:hAnsi="Arial" w:eastAsia="Arial" w:cs="Arial"/>
          <w:snapToGrid w:val="0"/>
          <w:color w:val="auto"/>
          <w:kern w:val="0"/>
          <w:sz w:val="2"/>
          <w:szCs w:val="2"/>
          <w:lang w:val="en-US" w:eastAsia="en-US" w:bidi="ar-SA"/>
        </w:rPr>
      </w:pPr>
    </w:p>
    <w:p w14:paraId="751B671E">
      <w:pPr>
        <w:spacing w:before="91" w:line="224" w:lineRule="auto"/>
        <w:ind w:left="2539"/>
        <w:outlineLvl w:val="0"/>
        <w:rPr>
          <w:rFonts w:ascii="Arial" w:hAnsi="Arial" w:eastAsia="Arial" w:cs="Arial"/>
          <w:snapToGrid w:val="0"/>
          <w:color w:val="auto"/>
          <w:kern w:val="0"/>
          <w:sz w:val="2"/>
          <w:szCs w:val="2"/>
          <w:lang w:val="en-US" w:eastAsia="en-US" w:bidi="ar-SA"/>
        </w:rPr>
      </w:pPr>
    </w:p>
    <w:p w14:paraId="4BEC3EA3">
      <w:pPr>
        <w:spacing w:before="91" w:line="224" w:lineRule="auto"/>
        <w:ind w:left="2539"/>
        <w:outlineLvl w:val="0"/>
        <w:rPr>
          <w:rFonts w:ascii="Arial" w:hAnsi="Arial" w:eastAsia="Arial" w:cs="Arial"/>
          <w:snapToGrid w:val="0"/>
          <w:color w:val="auto"/>
          <w:kern w:val="0"/>
          <w:sz w:val="2"/>
          <w:szCs w:val="2"/>
          <w:lang w:val="en-US" w:eastAsia="en-US" w:bidi="ar-SA"/>
        </w:rPr>
      </w:pPr>
    </w:p>
    <w:p w14:paraId="550D4189">
      <w:pPr>
        <w:spacing w:before="91" w:line="224" w:lineRule="auto"/>
        <w:ind w:left="2539"/>
        <w:outlineLvl w:val="0"/>
        <w:rPr>
          <w:rFonts w:ascii="Arial" w:hAnsi="Arial" w:eastAsia="Arial" w:cs="Arial"/>
          <w:snapToGrid w:val="0"/>
          <w:color w:val="auto"/>
          <w:kern w:val="0"/>
          <w:sz w:val="2"/>
          <w:szCs w:val="2"/>
          <w:lang w:val="en-US" w:eastAsia="en-US" w:bidi="ar-SA"/>
        </w:rPr>
      </w:pPr>
    </w:p>
    <w:p w14:paraId="6FE4F99B">
      <w:pPr>
        <w:spacing w:before="91" w:line="224" w:lineRule="auto"/>
        <w:ind w:left="2539"/>
        <w:outlineLvl w:val="0"/>
        <w:rPr>
          <w:rFonts w:ascii="Arial" w:hAnsi="Arial" w:eastAsia="Arial" w:cs="Arial"/>
          <w:snapToGrid w:val="0"/>
          <w:color w:val="auto"/>
          <w:kern w:val="0"/>
          <w:sz w:val="2"/>
          <w:szCs w:val="2"/>
          <w:lang w:val="en-US" w:eastAsia="en-US" w:bidi="ar-SA"/>
        </w:rPr>
      </w:pPr>
    </w:p>
    <w:p w14:paraId="3B6630B7">
      <w:pPr>
        <w:spacing w:before="91" w:line="224" w:lineRule="auto"/>
        <w:ind w:left="2539"/>
        <w:outlineLvl w:val="0"/>
        <w:rPr>
          <w:rFonts w:ascii="Arial" w:hAnsi="Arial" w:eastAsia="Arial" w:cs="Arial"/>
          <w:snapToGrid w:val="0"/>
          <w:color w:val="auto"/>
          <w:kern w:val="0"/>
          <w:sz w:val="2"/>
          <w:szCs w:val="2"/>
          <w:lang w:val="en-US" w:eastAsia="en-US" w:bidi="ar-SA"/>
        </w:rPr>
      </w:pPr>
    </w:p>
    <w:p w14:paraId="2025B31B">
      <w:pPr>
        <w:spacing w:before="91" w:line="224" w:lineRule="auto"/>
        <w:ind w:left="2539"/>
        <w:outlineLvl w:val="0"/>
        <w:rPr>
          <w:rFonts w:ascii="Arial" w:hAnsi="Arial" w:eastAsia="Arial" w:cs="Arial"/>
          <w:snapToGrid w:val="0"/>
          <w:color w:val="auto"/>
          <w:kern w:val="0"/>
          <w:sz w:val="2"/>
          <w:szCs w:val="2"/>
          <w:lang w:val="en-US" w:eastAsia="en-US" w:bidi="ar-SA"/>
        </w:rPr>
      </w:pPr>
    </w:p>
    <w:p w14:paraId="679731EC">
      <w:pPr>
        <w:spacing w:before="91" w:line="224" w:lineRule="auto"/>
        <w:ind w:left="2539"/>
        <w:outlineLvl w:val="0"/>
        <w:rPr>
          <w:rFonts w:ascii="Arial" w:hAnsi="Arial" w:eastAsia="Arial" w:cs="Arial"/>
          <w:snapToGrid w:val="0"/>
          <w:color w:val="auto"/>
          <w:kern w:val="0"/>
          <w:sz w:val="2"/>
          <w:szCs w:val="2"/>
          <w:lang w:val="en-US" w:eastAsia="en-US" w:bidi="ar-SA"/>
        </w:rPr>
      </w:pPr>
    </w:p>
    <w:p w14:paraId="1844C080">
      <w:pPr>
        <w:spacing w:before="91" w:line="224" w:lineRule="auto"/>
        <w:ind w:left="2539"/>
        <w:outlineLvl w:val="0"/>
        <w:rPr>
          <w:rFonts w:ascii="Arial" w:hAnsi="Arial" w:eastAsia="Arial" w:cs="Arial"/>
          <w:snapToGrid w:val="0"/>
          <w:color w:val="auto"/>
          <w:kern w:val="0"/>
          <w:sz w:val="2"/>
          <w:szCs w:val="2"/>
          <w:lang w:val="en-US" w:eastAsia="en-US" w:bidi="ar-SA"/>
        </w:rPr>
      </w:pPr>
    </w:p>
    <w:p w14:paraId="324B6235">
      <w:pPr>
        <w:spacing w:before="91" w:line="224" w:lineRule="auto"/>
        <w:ind w:left="2539"/>
        <w:outlineLvl w:val="0"/>
        <w:rPr>
          <w:rFonts w:ascii="Arial" w:hAnsi="Arial" w:eastAsia="Arial" w:cs="Arial"/>
          <w:snapToGrid w:val="0"/>
          <w:color w:val="auto"/>
          <w:kern w:val="0"/>
          <w:sz w:val="2"/>
          <w:szCs w:val="2"/>
          <w:lang w:val="en-US" w:eastAsia="en-US" w:bidi="ar-SA"/>
        </w:rPr>
      </w:pPr>
    </w:p>
    <w:p w14:paraId="0A305729">
      <w:pPr>
        <w:spacing w:before="91" w:line="224" w:lineRule="auto"/>
        <w:ind w:left="2539"/>
        <w:outlineLvl w:val="0"/>
        <w:rPr>
          <w:rFonts w:ascii="Arial" w:hAnsi="Arial" w:eastAsia="Arial" w:cs="Arial"/>
          <w:snapToGrid w:val="0"/>
          <w:color w:val="auto"/>
          <w:kern w:val="0"/>
          <w:sz w:val="2"/>
          <w:szCs w:val="2"/>
          <w:lang w:val="en-US" w:eastAsia="en-US" w:bidi="ar-SA"/>
        </w:rPr>
      </w:pPr>
    </w:p>
    <w:p w14:paraId="1CC7547D">
      <w:pPr>
        <w:spacing w:before="91" w:line="224" w:lineRule="auto"/>
        <w:ind w:left="2539"/>
        <w:outlineLvl w:val="0"/>
        <w:rPr>
          <w:rFonts w:ascii="Arial" w:hAnsi="Arial" w:eastAsia="Arial" w:cs="Arial"/>
          <w:snapToGrid w:val="0"/>
          <w:color w:val="auto"/>
          <w:kern w:val="0"/>
          <w:sz w:val="2"/>
          <w:szCs w:val="2"/>
          <w:lang w:val="en-US" w:eastAsia="en-US" w:bidi="ar-SA"/>
        </w:rPr>
      </w:pPr>
    </w:p>
    <w:p w14:paraId="36DBE074">
      <w:pPr>
        <w:spacing w:before="91" w:line="224" w:lineRule="auto"/>
        <w:ind w:left="2539"/>
        <w:outlineLvl w:val="0"/>
        <w:rPr>
          <w:rFonts w:ascii="Arial" w:hAnsi="Arial" w:eastAsia="Arial" w:cs="Arial"/>
          <w:snapToGrid w:val="0"/>
          <w:color w:val="auto"/>
          <w:kern w:val="0"/>
          <w:sz w:val="2"/>
          <w:szCs w:val="2"/>
          <w:lang w:val="en-US" w:eastAsia="en-US" w:bidi="ar-SA"/>
        </w:rPr>
      </w:pPr>
    </w:p>
    <w:p w14:paraId="35259ED8">
      <w:pPr>
        <w:spacing w:before="91" w:line="224" w:lineRule="auto"/>
        <w:ind w:left="2539"/>
        <w:outlineLvl w:val="0"/>
        <w:rPr>
          <w:rFonts w:ascii="Arial" w:hAnsi="Arial" w:eastAsia="Arial" w:cs="Arial"/>
          <w:snapToGrid w:val="0"/>
          <w:color w:val="auto"/>
          <w:kern w:val="0"/>
          <w:sz w:val="2"/>
          <w:szCs w:val="2"/>
          <w:lang w:val="en-US" w:eastAsia="en-US" w:bidi="ar-SA"/>
        </w:rPr>
      </w:pPr>
    </w:p>
    <w:p w14:paraId="4CF56CA7">
      <w:pPr>
        <w:spacing w:before="91" w:line="224" w:lineRule="auto"/>
        <w:ind w:left="2539"/>
        <w:outlineLvl w:val="0"/>
        <w:rPr>
          <w:rFonts w:ascii="Arial" w:hAnsi="Arial" w:eastAsia="Arial" w:cs="Arial"/>
          <w:snapToGrid w:val="0"/>
          <w:color w:val="auto"/>
          <w:kern w:val="0"/>
          <w:sz w:val="2"/>
          <w:szCs w:val="2"/>
          <w:lang w:val="en-US" w:eastAsia="en-US" w:bidi="ar-SA"/>
        </w:rPr>
      </w:pPr>
    </w:p>
    <w:p w14:paraId="193E09E4">
      <w:pPr>
        <w:spacing w:before="91" w:line="224" w:lineRule="auto"/>
        <w:ind w:left="2539"/>
        <w:outlineLvl w:val="0"/>
        <w:rPr>
          <w:rFonts w:ascii="Arial" w:hAnsi="Arial" w:eastAsia="Arial" w:cs="Arial"/>
          <w:snapToGrid w:val="0"/>
          <w:color w:val="auto"/>
          <w:kern w:val="0"/>
          <w:sz w:val="2"/>
          <w:szCs w:val="2"/>
          <w:lang w:val="en-US" w:eastAsia="en-US" w:bidi="ar-SA"/>
        </w:rPr>
      </w:pPr>
    </w:p>
    <w:p w14:paraId="038EB2ED">
      <w:pPr>
        <w:spacing w:before="91" w:line="224" w:lineRule="auto"/>
        <w:ind w:left="2539"/>
        <w:outlineLvl w:val="0"/>
        <w:rPr>
          <w:rFonts w:ascii="Arial" w:hAnsi="Arial" w:eastAsia="Arial" w:cs="Arial"/>
          <w:snapToGrid w:val="0"/>
          <w:color w:val="auto"/>
          <w:kern w:val="0"/>
          <w:sz w:val="2"/>
          <w:szCs w:val="2"/>
          <w:lang w:val="en-US" w:eastAsia="en-US" w:bidi="ar-SA"/>
        </w:rPr>
      </w:pPr>
    </w:p>
    <w:p w14:paraId="4DEFEB4B">
      <w:pPr>
        <w:spacing w:before="91" w:line="224" w:lineRule="auto"/>
        <w:ind w:left="2539"/>
        <w:outlineLvl w:val="0"/>
        <w:rPr>
          <w:rFonts w:ascii="Arial" w:hAnsi="Arial" w:eastAsia="Arial" w:cs="Arial"/>
          <w:snapToGrid w:val="0"/>
          <w:color w:val="auto"/>
          <w:kern w:val="0"/>
          <w:sz w:val="2"/>
          <w:szCs w:val="2"/>
          <w:lang w:val="en-US" w:eastAsia="en-US" w:bidi="ar-SA"/>
        </w:rPr>
      </w:pPr>
    </w:p>
    <w:p w14:paraId="5365D108">
      <w:pPr>
        <w:spacing w:before="91" w:line="224" w:lineRule="auto"/>
        <w:ind w:left="2539"/>
        <w:outlineLvl w:val="0"/>
        <w:rPr>
          <w:rFonts w:ascii="Arial" w:hAnsi="Arial" w:eastAsia="Arial" w:cs="Arial"/>
          <w:snapToGrid w:val="0"/>
          <w:color w:val="auto"/>
          <w:kern w:val="0"/>
          <w:sz w:val="2"/>
          <w:szCs w:val="2"/>
          <w:lang w:val="en-US" w:eastAsia="en-US" w:bidi="ar-SA"/>
        </w:rPr>
      </w:pPr>
    </w:p>
    <w:p w14:paraId="14A2827C">
      <w:pPr>
        <w:spacing w:before="91" w:line="224" w:lineRule="auto"/>
        <w:ind w:left="2539"/>
        <w:outlineLvl w:val="0"/>
        <w:rPr>
          <w:rFonts w:ascii="Arial" w:hAnsi="Arial" w:eastAsia="Arial" w:cs="Arial"/>
          <w:snapToGrid w:val="0"/>
          <w:color w:val="auto"/>
          <w:kern w:val="0"/>
          <w:sz w:val="2"/>
          <w:szCs w:val="2"/>
          <w:lang w:val="en-US" w:eastAsia="en-US" w:bidi="ar-SA"/>
        </w:rPr>
      </w:pPr>
    </w:p>
    <w:p w14:paraId="529D9B90">
      <w:pPr>
        <w:spacing w:before="91" w:line="224" w:lineRule="auto"/>
        <w:ind w:left="2539"/>
        <w:outlineLvl w:val="0"/>
        <w:rPr>
          <w:rFonts w:ascii="Arial" w:hAnsi="Arial" w:eastAsia="Arial" w:cs="Arial"/>
          <w:snapToGrid w:val="0"/>
          <w:color w:val="auto"/>
          <w:kern w:val="0"/>
          <w:sz w:val="2"/>
          <w:szCs w:val="2"/>
          <w:lang w:val="en-US" w:eastAsia="en-US" w:bidi="ar-SA"/>
        </w:rPr>
      </w:pPr>
    </w:p>
    <w:p w14:paraId="25A6459F">
      <w:pPr>
        <w:spacing w:before="91" w:line="224" w:lineRule="auto"/>
        <w:ind w:left="2539"/>
        <w:outlineLvl w:val="0"/>
        <w:rPr>
          <w:rFonts w:ascii="Arial" w:hAnsi="Arial" w:eastAsia="Arial" w:cs="Arial"/>
          <w:snapToGrid w:val="0"/>
          <w:color w:val="auto"/>
          <w:kern w:val="0"/>
          <w:sz w:val="2"/>
          <w:szCs w:val="2"/>
          <w:lang w:val="en-US" w:eastAsia="en-US" w:bidi="ar-SA"/>
        </w:rPr>
      </w:pPr>
    </w:p>
    <w:p w14:paraId="21A8E52F">
      <w:pPr>
        <w:spacing w:before="91" w:line="224" w:lineRule="auto"/>
        <w:ind w:left="2539"/>
        <w:outlineLvl w:val="0"/>
        <w:rPr>
          <w:rFonts w:ascii="Arial" w:hAnsi="Arial" w:eastAsia="Arial" w:cs="Arial"/>
          <w:snapToGrid w:val="0"/>
          <w:color w:val="auto"/>
          <w:kern w:val="0"/>
          <w:sz w:val="2"/>
          <w:szCs w:val="2"/>
          <w:lang w:val="en-US" w:eastAsia="en-US" w:bidi="ar-SA"/>
        </w:rPr>
      </w:pPr>
    </w:p>
    <w:p w14:paraId="5FBE613B">
      <w:pPr>
        <w:spacing w:before="91" w:line="224" w:lineRule="auto"/>
        <w:ind w:left="2539"/>
        <w:outlineLvl w:val="0"/>
        <w:rPr>
          <w:rFonts w:ascii="Arial" w:hAnsi="Arial" w:eastAsia="Arial" w:cs="Arial"/>
          <w:snapToGrid w:val="0"/>
          <w:color w:val="auto"/>
          <w:kern w:val="0"/>
          <w:sz w:val="2"/>
          <w:szCs w:val="2"/>
          <w:lang w:val="en-US" w:eastAsia="en-US" w:bidi="ar-SA"/>
        </w:rPr>
      </w:pPr>
    </w:p>
    <w:p w14:paraId="18556DB1">
      <w:pPr>
        <w:spacing w:before="91" w:line="224" w:lineRule="auto"/>
        <w:ind w:left="2539"/>
        <w:outlineLvl w:val="0"/>
        <w:rPr>
          <w:rFonts w:ascii="Arial" w:hAnsi="Arial" w:eastAsia="Arial" w:cs="Arial"/>
          <w:snapToGrid w:val="0"/>
          <w:color w:val="auto"/>
          <w:kern w:val="0"/>
          <w:sz w:val="2"/>
          <w:szCs w:val="2"/>
          <w:lang w:val="en-US" w:eastAsia="en-US" w:bidi="ar-SA"/>
        </w:rPr>
      </w:pPr>
    </w:p>
    <w:p w14:paraId="460C504E">
      <w:pPr>
        <w:spacing w:before="91" w:line="224" w:lineRule="auto"/>
        <w:ind w:left="2539"/>
        <w:outlineLvl w:val="0"/>
        <w:rPr>
          <w:rFonts w:ascii="Arial" w:hAnsi="Arial" w:eastAsia="Arial" w:cs="Arial"/>
          <w:snapToGrid w:val="0"/>
          <w:color w:val="auto"/>
          <w:kern w:val="0"/>
          <w:sz w:val="2"/>
          <w:szCs w:val="2"/>
          <w:lang w:val="en-US" w:eastAsia="en-US" w:bidi="ar-SA"/>
        </w:rPr>
      </w:pPr>
    </w:p>
    <w:p w14:paraId="7270110B">
      <w:pPr>
        <w:spacing w:before="91" w:line="224" w:lineRule="auto"/>
        <w:ind w:left="2539"/>
        <w:outlineLvl w:val="0"/>
        <w:rPr>
          <w:rFonts w:ascii="Arial" w:hAnsi="Arial" w:eastAsia="Arial" w:cs="Arial"/>
          <w:snapToGrid w:val="0"/>
          <w:color w:val="auto"/>
          <w:kern w:val="0"/>
          <w:sz w:val="2"/>
          <w:szCs w:val="2"/>
          <w:lang w:val="en-US" w:eastAsia="en-US" w:bidi="ar-SA"/>
        </w:rPr>
      </w:pPr>
    </w:p>
    <w:p w14:paraId="6DC9E8F7">
      <w:pPr>
        <w:spacing w:before="91" w:line="224" w:lineRule="auto"/>
        <w:ind w:left="2539"/>
        <w:outlineLvl w:val="0"/>
        <w:rPr>
          <w:rFonts w:ascii="Arial" w:hAnsi="Arial" w:eastAsia="Arial" w:cs="Arial"/>
          <w:snapToGrid w:val="0"/>
          <w:color w:val="auto"/>
          <w:kern w:val="0"/>
          <w:sz w:val="2"/>
          <w:szCs w:val="2"/>
          <w:lang w:val="en-US" w:eastAsia="en-US" w:bidi="ar-SA"/>
        </w:rPr>
      </w:pPr>
    </w:p>
    <w:p w14:paraId="44004AB9">
      <w:pPr>
        <w:spacing w:before="91" w:line="224" w:lineRule="auto"/>
        <w:ind w:left="2539"/>
        <w:outlineLvl w:val="0"/>
        <w:rPr>
          <w:rFonts w:ascii="Arial" w:hAnsi="Arial" w:eastAsia="Arial" w:cs="Arial"/>
          <w:snapToGrid w:val="0"/>
          <w:color w:val="auto"/>
          <w:kern w:val="0"/>
          <w:sz w:val="2"/>
          <w:szCs w:val="2"/>
          <w:lang w:val="en-US" w:eastAsia="en-US" w:bidi="ar-SA"/>
        </w:rPr>
      </w:pPr>
    </w:p>
    <w:p w14:paraId="00A0D085">
      <w:pPr>
        <w:spacing w:before="91" w:line="224" w:lineRule="auto"/>
        <w:ind w:left="2539"/>
        <w:outlineLvl w:val="0"/>
        <w:rPr>
          <w:rFonts w:ascii="Arial" w:hAnsi="Arial" w:eastAsia="Arial" w:cs="Arial"/>
          <w:snapToGrid w:val="0"/>
          <w:color w:val="auto"/>
          <w:kern w:val="0"/>
          <w:sz w:val="2"/>
          <w:szCs w:val="2"/>
          <w:lang w:val="en-US" w:eastAsia="en-US" w:bidi="ar-SA"/>
        </w:rPr>
      </w:pPr>
    </w:p>
    <w:p w14:paraId="52DFA4C4">
      <w:pPr>
        <w:spacing w:before="91" w:line="224" w:lineRule="auto"/>
        <w:ind w:left="2539"/>
        <w:outlineLvl w:val="0"/>
        <w:rPr>
          <w:rFonts w:ascii="Arial" w:hAnsi="Arial" w:eastAsia="Arial" w:cs="Arial"/>
          <w:snapToGrid w:val="0"/>
          <w:color w:val="auto"/>
          <w:kern w:val="0"/>
          <w:sz w:val="2"/>
          <w:szCs w:val="2"/>
          <w:lang w:val="en-US" w:eastAsia="en-US" w:bidi="ar-SA"/>
        </w:rPr>
      </w:pPr>
    </w:p>
    <w:p w14:paraId="0DC0CDAB">
      <w:pPr>
        <w:spacing w:before="91" w:line="224" w:lineRule="auto"/>
        <w:ind w:left="2539"/>
        <w:outlineLvl w:val="0"/>
        <w:rPr>
          <w:rFonts w:ascii="Arial" w:hAnsi="Arial" w:eastAsia="Arial" w:cs="Arial"/>
          <w:snapToGrid w:val="0"/>
          <w:color w:val="auto"/>
          <w:kern w:val="0"/>
          <w:sz w:val="2"/>
          <w:szCs w:val="2"/>
          <w:lang w:val="en-US" w:eastAsia="en-US" w:bidi="ar-SA"/>
        </w:rPr>
      </w:pPr>
    </w:p>
    <w:p w14:paraId="2DBA6622">
      <w:pPr>
        <w:spacing w:before="91" w:line="224" w:lineRule="auto"/>
        <w:ind w:left="2539"/>
        <w:outlineLvl w:val="0"/>
        <w:rPr>
          <w:rFonts w:ascii="Arial" w:hAnsi="Arial" w:eastAsia="Arial" w:cs="Arial"/>
          <w:snapToGrid w:val="0"/>
          <w:color w:val="auto"/>
          <w:kern w:val="0"/>
          <w:sz w:val="2"/>
          <w:szCs w:val="2"/>
          <w:lang w:val="en-US" w:eastAsia="en-US" w:bidi="ar-SA"/>
        </w:rPr>
      </w:pPr>
    </w:p>
    <w:p w14:paraId="5DE7B7B8">
      <w:pPr>
        <w:spacing w:before="91" w:line="224" w:lineRule="auto"/>
        <w:ind w:left="2539"/>
        <w:outlineLvl w:val="0"/>
        <w:rPr>
          <w:rFonts w:ascii="Arial" w:hAnsi="Arial" w:eastAsia="Arial" w:cs="Arial"/>
          <w:snapToGrid w:val="0"/>
          <w:color w:val="auto"/>
          <w:kern w:val="0"/>
          <w:sz w:val="2"/>
          <w:szCs w:val="2"/>
          <w:lang w:val="en-US" w:eastAsia="en-US" w:bidi="ar-SA"/>
        </w:rPr>
      </w:pPr>
    </w:p>
    <w:p w14:paraId="058584A6">
      <w:pPr>
        <w:spacing w:before="91" w:line="224" w:lineRule="auto"/>
        <w:ind w:left="2539"/>
        <w:outlineLvl w:val="0"/>
        <w:rPr>
          <w:rFonts w:ascii="Arial" w:hAnsi="Arial" w:eastAsia="Arial" w:cs="Arial"/>
          <w:snapToGrid w:val="0"/>
          <w:color w:val="auto"/>
          <w:kern w:val="0"/>
          <w:sz w:val="2"/>
          <w:szCs w:val="2"/>
          <w:lang w:val="en-US" w:eastAsia="en-US" w:bidi="ar-SA"/>
        </w:rPr>
      </w:pPr>
    </w:p>
    <w:p w14:paraId="6A338203">
      <w:pPr>
        <w:spacing w:before="91" w:line="224" w:lineRule="auto"/>
        <w:ind w:left="2539"/>
        <w:outlineLvl w:val="0"/>
        <w:rPr>
          <w:rFonts w:ascii="Arial" w:hAnsi="Arial" w:eastAsia="Arial" w:cs="Arial"/>
          <w:snapToGrid w:val="0"/>
          <w:color w:val="auto"/>
          <w:kern w:val="0"/>
          <w:sz w:val="2"/>
          <w:szCs w:val="2"/>
          <w:lang w:val="en-US" w:eastAsia="en-US" w:bidi="ar-SA"/>
        </w:rPr>
      </w:pPr>
    </w:p>
    <w:p w14:paraId="3129A483">
      <w:pPr>
        <w:spacing w:before="91" w:line="224" w:lineRule="auto"/>
        <w:ind w:left="2539"/>
        <w:outlineLvl w:val="0"/>
        <w:rPr>
          <w:rFonts w:ascii="Arial" w:hAnsi="Arial" w:eastAsia="Arial" w:cs="Arial"/>
          <w:snapToGrid w:val="0"/>
          <w:color w:val="auto"/>
          <w:kern w:val="0"/>
          <w:sz w:val="2"/>
          <w:szCs w:val="2"/>
          <w:lang w:val="en-US" w:eastAsia="en-US" w:bidi="ar-SA"/>
        </w:rPr>
      </w:pPr>
    </w:p>
    <w:p w14:paraId="7451223E">
      <w:pPr>
        <w:spacing w:before="91" w:line="224" w:lineRule="auto"/>
        <w:ind w:left="2539"/>
        <w:outlineLvl w:val="0"/>
        <w:rPr>
          <w:rFonts w:ascii="Arial" w:hAnsi="Arial" w:eastAsia="Arial" w:cs="Arial"/>
          <w:snapToGrid w:val="0"/>
          <w:color w:val="auto"/>
          <w:kern w:val="0"/>
          <w:sz w:val="2"/>
          <w:szCs w:val="2"/>
          <w:lang w:val="en-US" w:eastAsia="en-US" w:bidi="ar-SA"/>
        </w:rPr>
      </w:pPr>
    </w:p>
    <w:p w14:paraId="262A057C">
      <w:pPr>
        <w:spacing w:before="91" w:line="224" w:lineRule="auto"/>
        <w:ind w:left="2539"/>
        <w:outlineLvl w:val="0"/>
        <w:rPr>
          <w:rFonts w:ascii="Arial" w:hAnsi="Arial" w:eastAsia="Arial" w:cs="Arial"/>
          <w:snapToGrid w:val="0"/>
          <w:color w:val="auto"/>
          <w:kern w:val="0"/>
          <w:sz w:val="2"/>
          <w:szCs w:val="2"/>
          <w:lang w:val="en-US" w:eastAsia="en-US" w:bidi="ar-SA"/>
        </w:rPr>
      </w:pPr>
    </w:p>
    <w:p w14:paraId="20CA6869">
      <w:pPr>
        <w:spacing w:before="91" w:line="224" w:lineRule="auto"/>
        <w:ind w:left="2539"/>
        <w:outlineLvl w:val="0"/>
        <w:rPr>
          <w:rFonts w:ascii="Arial" w:hAnsi="Arial" w:eastAsia="Arial" w:cs="Arial"/>
          <w:snapToGrid w:val="0"/>
          <w:color w:val="auto"/>
          <w:kern w:val="0"/>
          <w:sz w:val="2"/>
          <w:szCs w:val="2"/>
          <w:lang w:val="en-US" w:eastAsia="en-US" w:bidi="ar-SA"/>
        </w:rPr>
      </w:pPr>
    </w:p>
    <w:p w14:paraId="59C43E00">
      <w:pPr>
        <w:spacing w:before="91" w:line="224" w:lineRule="auto"/>
        <w:ind w:left="2539"/>
        <w:outlineLvl w:val="0"/>
        <w:rPr>
          <w:rFonts w:ascii="Arial" w:hAnsi="Arial" w:eastAsia="Arial" w:cs="Arial"/>
          <w:snapToGrid w:val="0"/>
          <w:color w:val="auto"/>
          <w:kern w:val="0"/>
          <w:sz w:val="2"/>
          <w:szCs w:val="2"/>
          <w:lang w:val="en-US" w:eastAsia="en-US" w:bidi="ar-SA"/>
        </w:rPr>
      </w:pPr>
    </w:p>
    <w:p w14:paraId="2E81A106">
      <w:pPr>
        <w:spacing w:before="91" w:line="224" w:lineRule="auto"/>
        <w:ind w:left="2539"/>
        <w:outlineLvl w:val="0"/>
        <w:rPr>
          <w:rFonts w:ascii="Arial" w:hAnsi="Arial" w:eastAsia="Arial" w:cs="Arial"/>
          <w:snapToGrid w:val="0"/>
          <w:color w:val="auto"/>
          <w:kern w:val="0"/>
          <w:sz w:val="2"/>
          <w:szCs w:val="2"/>
          <w:lang w:val="en-US" w:eastAsia="en-US" w:bidi="ar-SA"/>
        </w:rPr>
      </w:pPr>
    </w:p>
    <w:p w14:paraId="43698EB0">
      <w:pPr>
        <w:spacing w:before="91" w:line="224" w:lineRule="auto"/>
        <w:ind w:left="2539"/>
        <w:outlineLvl w:val="0"/>
        <w:rPr>
          <w:rFonts w:ascii="Arial" w:hAnsi="Arial" w:eastAsia="Arial" w:cs="Arial"/>
          <w:snapToGrid w:val="0"/>
          <w:color w:val="000000"/>
          <w:kern w:val="0"/>
          <w:sz w:val="2"/>
          <w:szCs w:val="2"/>
          <w:lang w:val="en-US" w:eastAsia="en-US" w:bidi="ar-SA"/>
        </w:rPr>
      </w:pPr>
    </w:p>
    <w:p w14:paraId="33716B58">
      <w:pPr>
        <w:spacing w:before="91" w:line="224" w:lineRule="auto"/>
        <w:ind w:left="2539"/>
        <w:outlineLvl w:val="0"/>
        <w:rPr>
          <w:rFonts w:ascii="Arial" w:hAnsi="Arial" w:eastAsia="Arial" w:cs="Arial"/>
          <w:snapToGrid w:val="0"/>
          <w:color w:val="000000"/>
          <w:kern w:val="0"/>
          <w:sz w:val="2"/>
          <w:szCs w:val="2"/>
          <w:lang w:val="en-US" w:eastAsia="en-US" w:bidi="ar-SA"/>
        </w:rPr>
      </w:pPr>
    </w:p>
    <w:p w14:paraId="22C927C4">
      <w:pPr>
        <w:spacing w:before="91" w:line="224" w:lineRule="auto"/>
        <w:ind w:left="2539"/>
        <w:outlineLvl w:val="0"/>
        <w:rPr>
          <w:rFonts w:ascii="Arial" w:hAnsi="Arial" w:eastAsia="Arial" w:cs="Arial"/>
          <w:snapToGrid w:val="0"/>
          <w:color w:val="000000"/>
          <w:kern w:val="0"/>
          <w:sz w:val="2"/>
          <w:szCs w:val="2"/>
          <w:lang w:val="en-US" w:eastAsia="en-US" w:bidi="ar-SA"/>
        </w:rPr>
      </w:pPr>
    </w:p>
    <w:p w14:paraId="41515E8E">
      <w:pPr>
        <w:spacing w:before="91" w:line="224" w:lineRule="auto"/>
        <w:ind w:left="2539"/>
        <w:outlineLvl w:val="0"/>
        <w:rPr>
          <w:rFonts w:ascii="Arial" w:hAnsi="Arial" w:eastAsia="Arial" w:cs="Arial"/>
          <w:snapToGrid w:val="0"/>
          <w:color w:val="000000"/>
          <w:kern w:val="0"/>
          <w:sz w:val="2"/>
          <w:szCs w:val="2"/>
          <w:lang w:val="en-US" w:eastAsia="en-US" w:bidi="ar-SA"/>
        </w:rPr>
      </w:pPr>
    </w:p>
    <w:p w14:paraId="45EBD39F">
      <w:pPr>
        <w:spacing w:before="91" w:line="224" w:lineRule="auto"/>
        <w:ind w:left="2539"/>
        <w:outlineLvl w:val="0"/>
        <w:rPr>
          <w:rFonts w:ascii="Arial" w:hAnsi="Arial" w:eastAsia="Arial" w:cs="Arial"/>
          <w:snapToGrid w:val="0"/>
          <w:color w:val="000000"/>
          <w:kern w:val="0"/>
          <w:sz w:val="2"/>
          <w:szCs w:val="2"/>
          <w:lang w:val="en-US" w:eastAsia="en-US" w:bidi="ar-SA"/>
        </w:rPr>
      </w:pPr>
    </w:p>
    <w:p w14:paraId="7B7A01BA">
      <w:pPr>
        <w:spacing w:before="91" w:line="224" w:lineRule="auto"/>
        <w:ind w:left="2539"/>
        <w:outlineLvl w:val="0"/>
        <w:rPr>
          <w:rFonts w:ascii="Arial" w:hAnsi="Arial" w:eastAsia="Arial" w:cs="Arial"/>
          <w:snapToGrid w:val="0"/>
          <w:color w:val="000000"/>
          <w:kern w:val="0"/>
          <w:sz w:val="2"/>
          <w:szCs w:val="2"/>
          <w:lang w:val="en-US" w:eastAsia="en-US" w:bidi="ar-SA"/>
        </w:rPr>
      </w:pPr>
    </w:p>
    <w:p w14:paraId="52D9AE2C">
      <w:pPr>
        <w:spacing w:before="91" w:line="224" w:lineRule="auto"/>
        <w:ind w:left="2539"/>
        <w:outlineLvl w:val="0"/>
        <w:rPr>
          <w:rFonts w:ascii="Arial" w:hAnsi="Arial" w:eastAsia="Arial" w:cs="Arial"/>
          <w:snapToGrid w:val="0"/>
          <w:color w:val="000000"/>
          <w:kern w:val="0"/>
          <w:sz w:val="2"/>
          <w:szCs w:val="2"/>
          <w:lang w:val="en-US" w:eastAsia="en-US" w:bidi="ar-SA"/>
        </w:rPr>
      </w:pPr>
    </w:p>
    <w:p w14:paraId="47BEE383">
      <w:pPr>
        <w:spacing w:before="91" w:line="224" w:lineRule="auto"/>
        <w:ind w:left="2539"/>
        <w:outlineLvl w:val="0"/>
        <w:rPr>
          <w:rFonts w:ascii="Arial" w:hAnsi="Arial" w:eastAsia="Arial" w:cs="Arial"/>
          <w:snapToGrid w:val="0"/>
          <w:color w:val="000000"/>
          <w:kern w:val="0"/>
          <w:sz w:val="2"/>
          <w:szCs w:val="2"/>
          <w:lang w:val="en-US" w:eastAsia="en-US" w:bidi="ar-SA"/>
        </w:rPr>
      </w:pPr>
    </w:p>
    <w:p w14:paraId="2342A2E6">
      <w:pPr>
        <w:spacing w:before="91" w:line="224" w:lineRule="auto"/>
        <w:ind w:left="2539"/>
        <w:outlineLvl w:val="0"/>
        <w:rPr>
          <w:rFonts w:ascii="Arial" w:hAnsi="Arial" w:eastAsia="Arial" w:cs="Arial"/>
          <w:snapToGrid w:val="0"/>
          <w:color w:val="000000"/>
          <w:kern w:val="0"/>
          <w:sz w:val="2"/>
          <w:szCs w:val="2"/>
          <w:lang w:val="en-US" w:eastAsia="en-US" w:bidi="ar-SA"/>
        </w:rPr>
      </w:pPr>
    </w:p>
    <w:p w14:paraId="49592FC2">
      <w:pPr>
        <w:spacing w:before="91" w:line="224" w:lineRule="auto"/>
        <w:ind w:left="2539"/>
        <w:outlineLvl w:val="0"/>
        <w:rPr>
          <w:rFonts w:ascii="Arial" w:hAnsi="Arial" w:eastAsia="Arial" w:cs="Arial"/>
          <w:snapToGrid w:val="0"/>
          <w:color w:val="000000"/>
          <w:kern w:val="0"/>
          <w:sz w:val="2"/>
          <w:szCs w:val="2"/>
          <w:lang w:val="en-US" w:eastAsia="en-US" w:bidi="ar-SA"/>
        </w:rPr>
      </w:pPr>
    </w:p>
    <w:p w14:paraId="5F8393E9">
      <w:pPr>
        <w:spacing w:before="91" w:line="224" w:lineRule="auto"/>
        <w:ind w:left="2539"/>
        <w:outlineLvl w:val="0"/>
        <w:rPr>
          <w:rFonts w:ascii="Arial" w:hAnsi="Arial" w:eastAsia="Arial" w:cs="Arial"/>
          <w:snapToGrid w:val="0"/>
          <w:color w:val="000000"/>
          <w:kern w:val="0"/>
          <w:sz w:val="2"/>
          <w:szCs w:val="2"/>
          <w:lang w:val="en-US" w:eastAsia="en-US" w:bidi="ar-SA"/>
        </w:rPr>
      </w:pPr>
    </w:p>
    <w:p w14:paraId="6EEA6C53">
      <w:pPr>
        <w:spacing w:before="91" w:line="224" w:lineRule="auto"/>
        <w:ind w:left="2539"/>
        <w:outlineLvl w:val="0"/>
        <w:rPr>
          <w:rFonts w:ascii="Arial" w:hAnsi="Arial" w:eastAsia="Arial" w:cs="Arial"/>
          <w:snapToGrid w:val="0"/>
          <w:color w:val="000000"/>
          <w:kern w:val="0"/>
          <w:sz w:val="2"/>
          <w:szCs w:val="2"/>
          <w:lang w:val="en-US" w:eastAsia="en-US" w:bidi="ar-SA"/>
        </w:rPr>
      </w:pPr>
    </w:p>
    <w:p w14:paraId="7C62F7ED">
      <w:pPr>
        <w:spacing w:before="91" w:line="224" w:lineRule="auto"/>
        <w:ind w:left="2539"/>
        <w:outlineLvl w:val="0"/>
        <w:rPr>
          <w:rFonts w:ascii="Arial" w:hAnsi="Arial" w:eastAsia="Arial" w:cs="Arial"/>
          <w:snapToGrid w:val="0"/>
          <w:color w:val="000000"/>
          <w:kern w:val="0"/>
          <w:sz w:val="2"/>
          <w:szCs w:val="2"/>
          <w:lang w:val="en-US" w:eastAsia="en-US" w:bidi="ar-SA"/>
        </w:rPr>
      </w:pPr>
    </w:p>
    <w:p w14:paraId="64EAC84B">
      <w:pPr>
        <w:spacing w:before="91" w:line="224" w:lineRule="auto"/>
        <w:ind w:left="2539"/>
        <w:outlineLvl w:val="0"/>
        <w:rPr>
          <w:rFonts w:ascii="Arial" w:hAnsi="Arial" w:eastAsia="Arial" w:cs="Arial"/>
          <w:snapToGrid w:val="0"/>
          <w:color w:val="000000"/>
          <w:kern w:val="0"/>
          <w:sz w:val="2"/>
          <w:szCs w:val="2"/>
          <w:lang w:val="en-US" w:eastAsia="en-US" w:bidi="ar-SA"/>
        </w:rPr>
      </w:pPr>
    </w:p>
    <w:p w14:paraId="59CD96DD">
      <w:pPr>
        <w:spacing w:before="91" w:line="224" w:lineRule="auto"/>
        <w:ind w:left="2539"/>
        <w:outlineLvl w:val="0"/>
        <w:rPr>
          <w:rFonts w:ascii="Arial" w:hAnsi="Arial" w:eastAsia="Arial" w:cs="Arial"/>
          <w:snapToGrid w:val="0"/>
          <w:color w:val="000000"/>
          <w:kern w:val="0"/>
          <w:sz w:val="2"/>
          <w:szCs w:val="2"/>
          <w:lang w:val="en-US" w:eastAsia="en-US" w:bidi="ar-SA"/>
        </w:rPr>
      </w:pPr>
    </w:p>
    <w:p w14:paraId="509FE39C">
      <w:pPr>
        <w:spacing w:before="91" w:line="224" w:lineRule="auto"/>
        <w:ind w:left="2539"/>
        <w:outlineLvl w:val="0"/>
        <w:rPr>
          <w:rFonts w:ascii="Arial" w:hAnsi="Arial" w:eastAsia="Arial" w:cs="Arial"/>
          <w:snapToGrid w:val="0"/>
          <w:color w:val="000000"/>
          <w:kern w:val="0"/>
          <w:sz w:val="2"/>
          <w:szCs w:val="2"/>
          <w:lang w:val="en-US" w:eastAsia="en-US" w:bidi="ar-SA"/>
        </w:rPr>
      </w:pPr>
    </w:p>
    <w:p w14:paraId="41C07F56">
      <w:pPr>
        <w:spacing w:before="91" w:line="224" w:lineRule="auto"/>
        <w:ind w:left="2539"/>
        <w:outlineLvl w:val="0"/>
        <w:rPr>
          <w:rFonts w:ascii="Arial" w:hAnsi="Arial" w:eastAsia="Arial" w:cs="Arial"/>
          <w:snapToGrid w:val="0"/>
          <w:color w:val="000000"/>
          <w:kern w:val="0"/>
          <w:sz w:val="2"/>
          <w:szCs w:val="2"/>
          <w:lang w:val="en-US" w:eastAsia="en-US" w:bidi="ar-SA"/>
        </w:rPr>
      </w:pPr>
    </w:p>
    <w:p w14:paraId="2DC1F005">
      <w:pPr>
        <w:spacing w:before="91" w:line="224" w:lineRule="auto"/>
        <w:ind w:left="2539"/>
        <w:outlineLvl w:val="0"/>
        <w:rPr>
          <w:rFonts w:ascii="Arial" w:hAnsi="Arial" w:eastAsia="Arial" w:cs="Arial"/>
          <w:snapToGrid w:val="0"/>
          <w:color w:val="000000"/>
          <w:kern w:val="0"/>
          <w:sz w:val="2"/>
          <w:szCs w:val="2"/>
          <w:lang w:val="en-US" w:eastAsia="en-US" w:bidi="ar-SA"/>
        </w:rPr>
      </w:pPr>
    </w:p>
    <w:p w14:paraId="25EFBD55">
      <w:pPr>
        <w:spacing w:before="91" w:line="224" w:lineRule="auto"/>
        <w:ind w:left="2539"/>
        <w:outlineLvl w:val="0"/>
        <w:rPr>
          <w:rFonts w:ascii="Arial" w:hAnsi="Arial" w:eastAsia="Arial" w:cs="Arial"/>
          <w:snapToGrid w:val="0"/>
          <w:color w:val="000000"/>
          <w:kern w:val="0"/>
          <w:sz w:val="2"/>
          <w:szCs w:val="2"/>
          <w:lang w:val="en-US" w:eastAsia="en-US" w:bidi="ar-SA"/>
        </w:rPr>
      </w:pPr>
    </w:p>
    <w:p w14:paraId="076A7037">
      <w:pPr>
        <w:spacing w:before="91" w:line="224" w:lineRule="auto"/>
        <w:ind w:left="2539"/>
        <w:outlineLvl w:val="0"/>
        <w:rPr>
          <w:rFonts w:ascii="Arial" w:hAnsi="Arial" w:eastAsia="Arial" w:cs="Arial"/>
          <w:snapToGrid w:val="0"/>
          <w:color w:val="000000"/>
          <w:kern w:val="0"/>
          <w:sz w:val="2"/>
          <w:szCs w:val="2"/>
          <w:lang w:val="en-US" w:eastAsia="en-US" w:bidi="ar-SA"/>
        </w:rPr>
      </w:pPr>
    </w:p>
    <w:p w14:paraId="7B4D1DC3">
      <w:pPr>
        <w:spacing w:before="91" w:line="224" w:lineRule="auto"/>
        <w:ind w:left="2539"/>
        <w:outlineLvl w:val="0"/>
        <w:rPr>
          <w:rFonts w:ascii="Arial" w:hAnsi="Arial" w:eastAsia="Arial" w:cs="Arial"/>
          <w:snapToGrid w:val="0"/>
          <w:color w:val="000000"/>
          <w:kern w:val="0"/>
          <w:sz w:val="2"/>
          <w:szCs w:val="2"/>
          <w:lang w:val="en-US" w:eastAsia="en-US" w:bidi="ar-SA"/>
        </w:rPr>
      </w:pPr>
    </w:p>
    <w:p w14:paraId="1E51E2C2">
      <w:pPr>
        <w:spacing w:before="91" w:line="224" w:lineRule="auto"/>
        <w:ind w:left="2539"/>
        <w:outlineLvl w:val="0"/>
        <w:rPr>
          <w:rFonts w:ascii="Arial" w:hAnsi="Arial" w:eastAsia="Arial" w:cs="Arial"/>
          <w:snapToGrid w:val="0"/>
          <w:color w:val="000000"/>
          <w:kern w:val="0"/>
          <w:sz w:val="2"/>
          <w:szCs w:val="2"/>
          <w:lang w:val="en-US" w:eastAsia="en-US" w:bidi="ar-SA"/>
        </w:rPr>
      </w:pPr>
    </w:p>
    <w:p w14:paraId="20CE011C">
      <w:pPr>
        <w:spacing w:before="91" w:line="224" w:lineRule="auto"/>
        <w:ind w:left="2539"/>
        <w:outlineLvl w:val="0"/>
        <w:rPr>
          <w:rFonts w:ascii="Arial" w:hAnsi="Arial" w:eastAsia="Arial" w:cs="Arial"/>
          <w:snapToGrid w:val="0"/>
          <w:color w:val="000000"/>
          <w:kern w:val="0"/>
          <w:sz w:val="2"/>
          <w:szCs w:val="2"/>
          <w:lang w:val="en-US" w:eastAsia="en-US" w:bidi="ar-SA"/>
        </w:rPr>
      </w:pPr>
    </w:p>
    <w:p w14:paraId="0DBF990F">
      <w:pPr>
        <w:spacing w:before="91" w:line="224" w:lineRule="auto"/>
        <w:ind w:left="2539"/>
        <w:outlineLvl w:val="0"/>
        <w:rPr>
          <w:rFonts w:ascii="Arial" w:hAnsi="Arial" w:eastAsia="Arial" w:cs="Arial"/>
          <w:snapToGrid w:val="0"/>
          <w:color w:val="000000"/>
          <w:kern w:val="0"/>
          <w:sz w:val="2"/>
          <w:szCs w:val="2"/>
          <w:lang w:val="en-US" w:eastAsia="en-US" w:bidi="ar-SA"/>
        </w:rPr>
      </w:pPr>
    </w:p>
    <w:p w14:paraId="7FFD46CE">
      <w:pPr>
        <w:spacing w:before="91" w:line="224" w:lineRule="auto"/>
        <w:ind w:left="2539"/>
        <w:outlineLvl w:val="0"/>
        <w:rPr>
          <w:rFonts w:ascii="Arial" w:hAnsi="Arial" w:eastAsia="Arial" w:cs="Arial"/>
          <w:snapToGrid w:val="0"/>
          <w:color w:val="000000"/>
          <w:kern w:val="0"/>
          <w:sz w:val="2"/>
          <w:szCs w:val="2"/>
          <w:lang w:val="en-US" w:eastAsia="en-US" w:bidi="ar-SA"/>
        </w:rPr>
      </w:pPr>
    </w:p>
    <w:p w14:paraId="59131CA2">
      <w:pPr>
        <w:spacing w:before="91" w:line="224" w:lineRule="auto"/>
        <w:ind w:left="2539"/>
        <w:outlineLvl w:val="0"/>
        <w:rPr>
          <w:rFonts w:ascii="Arial" w:hAnsi="Arial" w:eastAsia="Arial" w:cs="Arial"/>
          <w:snapToGrid w:val="0"/>
          <w:color w:val="000000"/>
          <w:kern w:val="0"/>
          <w:sz w:val="2"/>
          <w:szCs w:val="2"/>
          <w:lang w:val="en-US" w:eastAsia="en-US" w:bidi="ar-SA"/>
        </w:rPr>
      </w:pPr>
    </w:p>
    <w:p w14:paraId="7EC02A36">
      <w:pPr>
        <w:spacing w:before="91" w:line="224" w:lineRule="auto"/>
        <w:ind w:left="2539"/>
        <w:outlineLvl w:val="0"/>
        <w:rPr>
          <w:rFonts w:ascii="Arial" w:hAnsi="Arial" w:eastAsia="Arial" w:cs="Arial"/>
          <w:snapToGrid w:val="0"/>
          <w:color w:val="000000"/>
          <w:kern w:val="0"/>
          <w:sz w:val="2"/>
          <w:szCs w:val="2"/>
          <w:lang w:val="en-US" w:eastAsia="en-US" w:bidi="ar-SA"/>
        </w:rPr>
      </w:pPr>
    </w:p>
    <w:p w14:paraId="58FF9758">
      <w:pPr>
        <w:spacing w:before="91" w:line="224" w:lineRule="auto"/>
        <w:ind w:left="2539"/>
        <w:outlineLvl w:val="0"/>
        <w:rPr>
          <w:rFonts w:ascii="Arial" w:hAnsi="Arial" w:eastAsia="Arial" w:cs="Arial"/>
          <w:snapToGrid w:val="0"/>
          <w:color w:val="000000"/>
          <w:kern w:val="0"/>
          <w:sz w:val="2"/>
          <w:szCs w:val="2"/>
          <w:lang w:val="en-US" w:eastAsia="en-US" w:bidi="ar-SA"/>
        </w:rPr>
      </w:pPr>
    </w:p>
    <w:p w14:paraId="2CD7733D">
      <w:pPr>
        <w:spacing w:before="91" w:line="224" w:lineRule="auto"/>
        <w:ind w:left="2539"/>
        <w:outlineLvl w:val="0"/>
        <w:rPr>
          <w:rFonts w:ascii="Arial" w:hAnsi="Arial" w:eastAsia="Arial" w:cs="Arial"/>
          <w:snapToGrid w:val="0"/>
          <w:color w:val="000000"/>
          <w:kern w:val="0"/>
          <w:sz w:val="2"/>
          <w:szCs w:val="2"/>
          <w:lang w:val="en-US" w:eastAsia="en-US" w:bidi="ar-SA"/>
        </w:rPr>
      </w:pPr>
    </w:p>
    <w:p w14:paraId="6D7A85FA">
      <w:pPr>
        <w:spacing w:before="91" w:line="224" w:lineRule="auto"/>
        <w:ind w:left="2539"/>
        <w:outlineLvl w:val="0"/>
        <w:rPr>
          <w:rFonts w:ascii="Arial" w:hAnsi="Arial" w:eastAsia="Arial" w:cs="Arial"/>
          <w:snapToGrid w:val="0"/>
          <w:color w:val="000000"/>
          <w:kern w:val="0"/>
          <w:sz w:val="2"/>
          <w:szCs w:val="2"/>
          <w:lang w:val="en-US" w:eastAsia="en-US" w:bidi="ar-SA"/>
        </w:rPr>
      </w:pPr>
    </w:p>
    <w:p w14:paraId="64C9C2BF">
      <w:pPr>
        <w:spacing w:before="91" w:line="224" w:lineRule="auto"/>
        <w:ind w:left="2539"/>
        <w:outlineLvl w:val="0"/>
        <w:rPr>
          <w:rFonts w:ascii="Arial" w:hAnsi="Arial" w:eastAsia="Arial" w:cs="Arial"/>
          <w:snapToGrid w:val="0"/>
          <w:color w:val="000000"/>
          <w:kern w:val="0"/>
          <w:sz w:val="2"/>
          <w:szCs w:val="2"/>
          <w:lang w:val="en-US" w:eastAsia="en-US" w:bidi="ar-SA"/>
        </w:rPr>
      </w:pPr>
    </w:p>
    <w:p w14:paraId="73A6C655">
      <w:pPr>
        <w:spacing w:before="91" w:line="224" w:lineRule="auto"/>
        <w:ind w:left="2539"/>
        <w:outlineLvl w:val="0"/>
        <w:rPr>
          <w:rFonts w:ascii="Arial" w:hAnsi="Arial" w:eastAsia="Arial" w:cs="Arial"/>
          <w:snapToGrid w:val="0"/>
          <w:color w:val="000000"/>
          <w:kern w:val="0"/>
          <w:sz w:val="2"/>
          <w:szCs w:val="2"/>
          <w:lang w:val="en-US" w:eastAsia="en-US" w:bidi="ar-SA"/>
        </w:rPr>
      </w:pPr>
    </w:p>
    <w:p w14:paraId="155B130D">
      <w:pPr>
        <w:spacing w:before="91" w:line="224" w:lineRule="auto"/>
        <w:ind w:left="2539"/>
        <w:outlineLvl w:val="0"/>
        <w:rPr>
          <w:rFonts w:ascii="Arial" w:hAnsi="Arial" w:eastAsia="Arial" w:cs="Arial"/>
          <w:snapToGrid w:val="0"/>
          <w:color w:val="000000"/>
          <w:kern w:val="0"/>
          <w:sz w:val="2"/>
          <w:szCs w:val="2"/>
          <w:lang w:val="en-US" w:eastAsia="en-US" w:bidi="ar-SA"/>
        </w:rPr>
      </w:pPr>
    </w:p>
    <w:p w14:paraId="737E6A04">
      <w:pPr>
        <w:spacing w:before="91" w:line="224" w:lineRule="auto"/>
        <w:ind w:left="2539"/>
        <w:outlineLvl w:val="0"/>
        <w:rPr>
          <w:rFonts w:ascii="Arial" w:hAnsi="Arial" w:eastAsia="Arial" w:cs="Arial"/>
          <w:snapToGrid w:val="0"/>
          <w:color w:val="000000"/>
          <w:kern w:val="0"/>
          <w:sz w:val="2"/>
          <w:szCs w:val="2"/>
          <w:lang w:val="en-US" w:eastAsia="en-US" w:bidi="ar-SA"/>
        </w:rPr>
      </w:pPr>
    </w:p>
    <w:p w14:paraId="2F89E25F">
      <w:pPr>
        <w:spacing w:before="91" w:line="224" w:lineRule="auto"/>
        <w:ind w:left="2539"/>
        <w:outlineLvl w:val="0"/>
        <w:rPr>
          <w:rFonts w:ascii="Arial" w:hAnsi="Arial" w:eastAsia="Arial" w:cs="Arial"/>
          <w:snapToGrid w:val="0"/>
          <w:color w:val="000000"/>
          <w:kern w:val="0"/>
          <w:sz w:val="2"/>
          <w:szCs w:val="2"/>
          <w:lang w:val="en-US" w:eastAsia="en-US" w:bidi="ar-SA"/>
        </w:rPr>
      </w:pPr>
    </w:p>
    <w:p w14:paraId="6A331328">
      <w:pPr>
        <w:spacing w:before="91" w:line="224" w:lineRule="auto"/>
        <w:ind w:left="2539"/>
        <w:outlineLvl w:val="0"/>
        <w:rPr>
          <w:rFonts w:ascii="Arial" w:hAnsi="Arial" w:eastAsia="Arial" w:cs="Arial"/>
          <w:snapToGrid w:val="0"/>
          <w:color w:val="000000"/>
          <w:kern w:val="0"/>
          <w:sz w:val="2"/>
          <w:szCs w:val="2"/>
          <w:lang w:val="en-US" w:eastAsia="en-US" w:bidi="ar-SA"/>
        </w:rPr>
      </w:pPr>
    </w:p>
    <w:p w14:paraId="59801DF6">
      <w:pPr>
        <w:spacing w:before="91" w:line="224" w:lineRule="auto"/>
        <w:ind w:left="2539"/>
        <w:outlineLvl w:val="0"/>
        <w:rPr>
          <w:rFonts w:ascii="Arial" w:hAnsi="Arial" w:eastAsia="Arial" w:cs="Arial"/>
          <w:snapToGrid w:val="0"/>
          <w:color w:val="000000"/>
          <w:kern w:val="0"/>
          <w:sz w:val="2"/>
          <w:szCs w:val="2"/>
          <w:lang w:val="en-US" w:eastAsia="en-US" w:bidi="ar-SA"/>
        </w:rPr>
      </w:pPr>
    </w:p>
    <w:p w14:paraId="7844AE83">
      <w:pPr>
        <w:spacing w:before="91" w:line="224" w:lineRule="auto"/>
        <w:ind w:left="2539"/>
        <w:outlineLvl w:val="0"/>
        <w:rPr>
          <w:rFonts w:ascii="Arial" w:hAnsi="Arial" w:eastAsia="Arial" w:cs="Arial"/>
          <w:snapToGrid w:val="0"/>
          <w:color w:val="000000"/>
          <w:kern w:val="0"/>
          <w:sz w:val="2"/>
          <w:szCs w:val="2"/>
          <w:lang w:val="en-US" w:eastAsia="en-US" w:bidi="ar-SA"/>
        </w:rPr>
      </w:pPr>
    </w:p>
    <w:p w14:paraId="4D4C0962">
      <w:pPr>
        <w:spacing w:before="91" w:line="224" w:lineRule="auto"/>
        <w:ind w:left="2539"/>
        <w:outlineLvl w:val="0"/>
        <w:rPr>
          <w:rFonts w:ascii="Arial" w:hAnsi="Arial" w:eastAsia="Arial" w:cs="Arial"/>
          <w:snapToGrid w:val="0"/>
          <w:color w:val="000000"/>
          <w:kern w:val="0"/>
          <w:sz w:val="2"/>
          <w:szCs w:val="2"/>
          <w:lang w:val="en-US" w:eastAsia="en-US" w:bidi="ar-SA"/>
        </w:rPr>
      </w:pPr>
    </w:p>
    <w:p w14:paraId="183E7588">
      <w:pPr>
        <w:spacing w:before="91" w:line="224" w:lineRule="auto"/>
        <w:ind w:left="2539"/>
        <w:outlineLvl w:val="0"/>
        <w:rPr>
          <w:rFonts w:ascii="Arial" w:hAnsi="Arial" w:eastAsia="Arial" w:cs="Arial"/>
          <w:snapToGrid w:val="0"/>
          <w:color w:val="000000"/>
          <w:kern w:val="0"/>
          <w:sz w:val="2"/>
          <w:szCs w:val="2"/>
          <w:lang w:val="en-US" w:eastAsia="en-US" w:bidi="ar-SA"/>
        </w:rPr>
      </w:pPr>
    </w:p>
    <w:p w14:paraId="0FF42D31">
      <w:pPr>
        <w:spacing w:before="91" w:line="224" w:lineRule="auto"/>
        <w:ind w:left="2539"/>
        <w:outlineLvl w:val="0"/>
        <w:rPr>
          <w:rFonts w:ascii="Arial" w:hAnsi="Arial" w:eastAsia="Arial" w:cs="Arial"/>
          <w:snapToGrid w:val="0"/>
          <w:color w:val="000000"/>
          <w:kern w:val="0"/>
          <w:sz w:val="2"/>
          <w:szCs w:val="2"/>
          <w:lang w:val="en-US" w:eastAsia="en-US" w:bidi="ar-SA"/>
        </w:rPr>
      </w:pPr>
    </w:p>
    <w:p w14:paraId="6B8532DB">
      <w:pPr>
        <w:spacing w:before="91" w:line="224" w:lineRule="auto"/>
        <w:ind w:left="2539"/>
        <w:outlineLvl w:val="0"/>
        <w:rPr>
          <w:rFonts w:ascii="Arial" w:hAnsi="Arial" w:eastAsia="Arial" w:cs="Arial"/>
          <w:snapToGrid w:val="0"/>
          <w:color w:val="000000"/>
          <w:kern w:val="0"/>
          <w:sz w:val="2"/>
          <w:szCs w:val="2"/>
          <w:lang w:val="en-US" w:eastAsia="en-US" w:bidi="ar-SA"/>
        </w:rPr>
      </w:pPr>
    </w:p>
    <w:p w14:paraId="5C06577C">
      <w:pPr>
        <w:spacing w:before="91" w:line="224" w:lineRule="auto"/>
        <w:ind w:left="2539"/>
        <w:outlineLvl w:val="0"/>
        <w:rPr>
          <w:rFonts w:ascii="Arial" w:hAnsi="Arial" w:eastAsia="Arial" w:cs="Arial"/>
          <w:snapToGrid w:val="0"/>
          <w:color w:val="000000"/>
          <w:kern w:val="0"/>
          <w:sz w:val="2"/>
          <w:szCs w:val="2"/>
          <w:lang w:val="en-US" w:eastAsia="en-US" w:bidi="ar-SA"/>
        </w:rPr>
      </w:pPr>
    </w:p>
    <w:p w14:paraId="1763708D">
      <w:pPr>
        <w:spacing w:before="91" w:line="224" w:lineRule="auto"/>
        <w:ind w:left="2539"/>
        <w:outlineLvl w:val="0"/>
        <w:rPr>
          <w:rFonts w:ascii="Arial" w:hAnsi="Arial" w:eastAsia="Arial" w:cs="Arial"/>
          <w:snapToGrid w:val="0"/>
          <w:color w:val="000000"/>
          <w:kern w:val="0"/>
          <w:sz w:val="2"/>
          <w:szCs w:val="2"/>
          <w:lang w:val="en-US" w:eastAsia="en-US" w:bidi="ar-SA"/>
        </w:rPr>
      </w:pPr>
    </w:p>
    <w:p w14:paraId="1DFD71D5">
      <w:pPr>
        <w:spacing w:before="91" w:line="224" w:lineRule="auto"/>
        <w:ind w:left="2539"/>
        <w:outlineLvl w:val="0"/>
        <w:rPr>
          <w:rFonts w:ascii="Arial" w:hAnsi="Arial" w:eastAsia="Arial" w:cs="Arial"/>
          <w:snapToGrid w:val="0"/>
          <w:color w:val="000000"/>
          <w:kern w:val="0"/>
          <w:sz w:val="2"/>
          <w:szCs w:val="2"/>
          <w:lang w:val="en-US" w:eastAsia="en-US" w:bidi="ar-SA"/>
        </w:rPr>
      </w:pPr>
    </w:p>
    <w:p w14:paraId="1301F459">
      <w:pPr>
        <w:spacing w:before="91" w:line="224" w:lineRule="auto"/>
        <w:ind w:left="2539"/>
        <w:outlineLvl w:val="0"/>
        <w:rPr>
          <w:rFonts w:ascii="Arial" w:hAnsi="Arial" w:eastAsia="Arial" w:cs="Arial"/>
          <w:snapToGrid w:val="0"/>
          <w:color w:val="000000"/>
          <w:kern w:val="0"/>
          <w:sz w:val="2"/>
          <w:szCs w:val="2"/>
          <w:lang w:val="en-US" w:eastAsia="en-US" w:bidi="ar-SA"/>
        </w:rPr>
      </w:pPr>
    </w:p>
    <w:p w14:paraId="23F3B92A">
      <w:pPr>
        <w:spacing w:before="91" w:line="224" w:lineRule="auto"/>
        <w:ind w:left="2539"/>
        <w:outlineLvl w:val="0"/>
        <w:rPr>
          <w:rFonts w:ascii="Arial" w:hAnsi="Arial" w:eastAsia="Arial" w:cs="Arial"/>
          <w:snapToGrid w:val="0"/>
          <w:color w:val="000000"/>
          <w:kern w:val="0"/>
          <w:sz w:val="2"/>
          <w:szCs w:val="2"/>
          <w:lang w:val="en-US" w:eastAsia="en-US" w:bidi="ar-SA"/>
        </w:rPr>
      </w:pPr>
    </w:p>
    <w:p w14:paraId="245702AB">
      <w:pPr>
        <w:spacing w:before="91" w:line="224" w:lineRule="auto"/>
        <w:ind w:left="2539"/>
        <w:outlineLvl w:val="0"/>
        <w:rPr>
          <w:rFonts w:ascii="Arial" w:hAnsi="Arial" w:eastAsia="Arial" w:cs="Arial"/>
          <w:snapToGrid w:val="0"/>
          <w:color w:val="000000"/>
          <w:kern w:val="0"/>
          <w:sz w:val="2"/>
          <w:szCs w:val="2"/>
          <w:lang w:val="en-US" w:eastAsia="en-US" w:bidi="ar-SA"/>
        </w:rPr>
      </w:pPr>
    </w:p>
    <w:p w14:paraId="32C586BF">
      <w:pPr>
        <w:spacing w:before="91" w:line="224" w:lineRule="auto"/>
        <w:ind w:left="2539"/>
        <w:outlineLvl w:val="0"/>
        <w:rPr>
          <w:rFonts w:ascii="Arial" w:hAnsi="Arial" w:eastAsia="Arial" w:cs="Arial"/>
          <w:snapToGrid w:val="0"/>
          <w:color w:val="000000"/>
          <w:kern w:val="0"/>
          <w:sz w:val="2"/>
          <w:szCs w:val="2"/>
          <w:lang w:val="en-US" w:eastAsia="en-US" w:bidi="ar-SA"/>
        </w:rPr>
      </w:pPr>
    </w:p>
    <w:p w14:paraId="257CE96D">
      <w:pPr>
        <w:spacing w:before="91" w:line="224" w:lineRule="auto"/>
        <w:ind w:left="2539"/>
        <w:outlineLvl w:val="0"/>
        <w:rPr>
          <w:rFonts w:ascii="Arial" w:hAnsi="Arial" w:eastAsia="Arial" w:cs="Arial"/>
          <w:snapToGrid w:val="0"/>
          <w:color w:val="000000"/>
          <w:kern w:val="0"/>
          <w:sz w:val="2"/>
          <w:szCs w:val="2"/>
          <w:lang w:val="en-US" w:eastAsia="en-US" w:bidi="ar-SA"/>
        </w:rPr>
      </w:pPr>
    </w:p>
    <w:p w14:paraId="11030847">
      <w:pPr>
        <w:spacing w:before="91" w:line="224" w:lineRule="auto"/>
        <w:ind w:left="2539"/>
        <w:outlineLvl w:val="0"/>
        <w:rPr>
          <w:rFonts w:ascii="Arial" w:hAnsi="Arial" w:eastAsia="Arial" w:cs="Arial"/>
          <w:snapToGrid w:val="0"/>
          <w:color w:val="000000"/>
          <w:kern w:val="0"/>
          <w:sz w:val="2"/>
          <w:szCs w:val="2"/>
          <w:lang w:val="en-US" w:eastAsia="en-US" w:bidi="ar-SA"/>
        </w:rPr>
      </w:pPr>
    </w:p>
    <w:p w14:paraId="629DC15D">
      <w:pPr>
        <w:spacing w:before="91" w:line="224" w:lineRule="auto"/>
        <w:ind w:left="2539"/>
        <w:outlineLvl w:val="0"/>
        <w:rPr>
          <w:rFonts w:ascii="Arial" w:hAnsi="Arial" w:eastAsia="Arial" w:cs="Arial"/>
          <w:snapToGrid w:val="0"/>
          <w:color w:val="000000"/>
          <w:kern w:val="0"/>
          <w:sz w:val="2"/>
          <w:szCs w:val="2"/>
          <w:lang w:val="en-US" w:eastAsia="en-US" w:bidi="ar-SA"/>
        </w:rPr>
      </w:pPr>
    </w:p>
    <w:p w14:paraId="48DA0D4E">
      <w:pPr>
        <w:spacing w:before="91" w:line="224" w:lineRule="auto"/>
        <w:ind w:left="2539"/>
        <w:outlineLvl w:val="0"/>
        <w:rPr>
          <w:rFonts w:ascii="Arial" w:hAnsi="Arial" w:eastAsia="Arial" w:cs="Arial"/>
          <w:snapToGrid w:val="0"/>
          <w:color w:val="000000"/>
          <w:kern w:val="0"/>
          <w:sz w:val="2"/>
          <w:szCs w:val="2"/>
          <w:lang w:val="en-US" w:eastAsia="en-US" w:bidi="ar-SA"/>
        </w:rPr>
      </w:pPr>
    </w:p>
    <w:p w14:paraId="76A1F0FA">
      <w:pPr>
        <w:spacing w:before="91" w:line="224" w:lineRule="auto"/>
        <w:ind w:left="2539"/>
        <w:outlineLvl w:val="0"/>
        <w:rPr>
          <w:rFonts w:ascii="Arial" w:hAnsi="Arial" w:eastAsia="Arial" w:cs="Arial"/>
          <w:snapToGrid w:val="0"/>
          <w:color w:val="000000"/>
          <w:kern w:val="0"/>
          <w:sz w:val="2"/>
          <w:szCs w:val="2"/>
          <w:lang w:val="en-US" w:eastAsia="en-US" w:bidi="ar-SA"/>
        </w:rPr>
      </w:pPr>
    </w:p>
    <w:p w14:paraId="1C277877">
      <w:pPr>
        <w:spacing w:before="91" w:line="224" w:lineRule="auto"/>
        <w:ind w:left="2539"/>
        <w:outlineLvl w:val="0"/>
        <w:rPr>
          <w:rFonts w:ascii="Arial" w:hAnsi="Arial" w:eastAsia="Arial" w:cs="Arial"/>
          <w:snapToGrid w:val="0"/>
          <w:color w:val="000000"/>
          <w:kern w:val="0"/>
          <w:sz w:val="2"/>
          <w:szCs w:val="2"/>
          <w:lang w:val="en-US" w:eastAsia="en-US" w:bidi="ar-SA"/>
        </w:rPr>
      </w:pPr>
    </w:p>
    <w:p w14:paraId="4B0E94BA">
      <w:pPr>
        <w:spacing w:before="91" w:line="224" w:lineRule="auto"/>
        <w:ind w:left="2539"/>
        <w:outlineLvl w:val="0"/>
        <w:rPr>
          <w:rFonts w:ascii="Arial" w:hAnsi="Arial" w:eastAsia="Arial" w:cs="Arial"/>
          <w:snapToGrid w:val="0"/>
          <w:color w:val="000000"/>
          <w:kern w:val="0"/>
          <w:sz w:val="2"/>
          <w:szCs w:val="2"/>
          <w:lang w:val="en-US" w:eastAsia="en-US" w:bidi="ar-SA"/>
        </w:rPr>
      </w:pPr>
    </w:p>
    <w:p w14:paraId="4422BE92">
      <w:pPr>
        <w:spacing w:before="91" w:line="224" w:lineRule="auto"/>
        <w:ind w:left="2539"/>
        <w:outlineLvl w:val="0"/>
        <w:rPr>
          <w:rFonts w:ascii="黑体" w:hAnsi="黑体" w:eastAsia="黑体" w:cs="黑体"/>
          <w:sz w:val="43"/>
          <w:szCs w:val="43"/>
        </w:rPr>
      </w:pPr>
      <w:r>
        <w:rPr>
          <w:rFonts w:ascii="黑体" w:hAnsi="黑体" w:eastAsia="黑体" w:cs="黑体"/>
          <w:b/>
          <w:bCs/>
          <w:sz w:val="43"/>
          <w:szCs w:val="43"/>
        </w:rPr>
        <w:t>第</w:t>
      </w:r>
      <w:r>
        <w:rPr>
          <w:rFonts w:ascii="黑体" w:hAnsi="黑体" w:eastAsia="黑体" w:cs="黑体"/>
          <w:spacing w:val="-88"/>
          <w:sz w:val="43"/>
          <w:szCs w:val="43"/>
        </w:rPr>
        <w:t xml:space="preserve"> </w:t>
      </w:r>
      <w:r>
        <w:rPr>
          <w:rFonts w:ascii="Calibri" w:hAnsi="Calibri" w:eastAsia="Calibri" w:cs="Calibri"/>
          <w:b/>
          <w:bCs/>
          <w:sz w:val="43"/>
          <w:szCs w:val="43"/>
        </w:rPr>
        <w:t>4</w:t>
      </w:r>
      <w:r>
        <w:rPr>
          <w:rFonts w:ascii="Calibri" w:hAnsi="Calibri" w:eastAsia="Calibri" w:cs="Calibri"/>
          <w:b/>
          <w:bCs/>
          <w:spacing w:val="32"/>
          <w:sz w:val="43"/>
          <w:szCs w:val="43"/>
        </w:rPr>
        <w:t xml:space="preserve"> </w:t>
      </w:r>
      <w:r>
        <w:rPr>
          <w:rFonts w:ascii="黑体" w:hAnsi="黑体" w:eastAsia="黑体" w:cs="黑体"/>
          <w:b/>
          <w:bCs/>
          <w:sz w:val="43"/>
          <w:szCs w:val="43"/>
        </w:rPr>
        <w:t>章</w:t>
      </w:r>
      <w:r>
        <w:rPr>
          <w:rFonts w:ascii="黑体" w:hAnsi="黑体" w:eastAsia="黑体" w:cs="黑体"/>
          <w:spacing w:val="81"/>
          <w:sz w:val="43"/>
          <w:szCs w:val="43"/>
        </w:rPr>
        <w:t xml:space="preserve">  </w:t>
      </w:r>
      <w:r>
        <w:rPr>
          <w:rFonts w:ascii="黑体" w:hAnsi="黑体" w:eastAsia="黑体" w:cs="黑体"/>
          <w:b/>
          <w:bCs/>
          <w:sz w:val="43"/>
          <w:szCs w:val="43"/>
        </w:rPr>
        <w:t>建筑垃圾源头减量</w:t>
      </w:r>
    </w:p>
    <w:p w14:paraId="63BE2EFC">
      <w:pPr>
        <w:kinsoku w:val="0"/>
        <w:autoSpaceDE w:val="0"/>
        <w:autoSpaceDN w:val="0"/>
        <w:adjustRightInd w:val="0"/>
        <w:snapToGrid w:val="0"/>
        <w:spacing w:before="140" w:line="230" w:lineRule="auto"/>
        <w:ind w:left="119"/>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4.1.</w:t>
      </w:r>
      <w:r>
        <w:rPr>
          <w:rFonts w:ascii="Arial" w:hAnsi="Arial" w:eastAsia="Arial" w:cs="Arial"/>
          <w:b/>
          <w:bCs/>
          <w:snapToGrid w:val="0"/>
          <w:color w:val="000000"/>
          <w:spacing w:val="38"/>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源头减量目标</w:t>
      </w:r>
    </w:p>
    <w:p w14:paraId="7C255AFC">
      <w:pPr>
        <w:spacing w:before="212" w:line="408" w:lineRule="auto"/>
        <w:ind w:left="122" w:right="164" w:firstLine="560"/>
        <w:jc w:val="both"/>
        <w:rPr>
          <w:rFonts w:ascii="宋体" w:hAnsi="宋体" w:eastAsia="宋体" w:cs="宋体"/>
          <w:sz w:val="28"/>
          <w:szCs w:val="28"/>
        </w:rPr>
      </w:pPr>
      <w:r>
        <w:rPr>
          <w:rFonts w:ascii="宋体" w:hAnsi="宋体" w:eastAsia="宋体" w:cs="宋体"/>
          <w:spacing w:val="-3"/>
          <w:sz w:val="28"/>
          <w:szCs w:val="28"/>
        </w:rPr>
        <w:t>根据住房和城乡建设部印发《关于推进建筑垃圾</w:t>
      </w:r>
      <w:r>
        <w:rPr>
          <w:rFonts w:ascii="宋体" w:hAnsi="宋体" w:eastAsia="宋体" w:cs="宋体"/>
          <w:spacing w:val="-4"/>
          <w:sz w:val="28"/>
          <w:szCs w:val="28"/>
        </w:rPr>
        <w:t>减量化的指导意见》，结合湛江</w:t>
      </w:r>
      <w:r>
        <w:rPr>
          <w:rFonts w:ascii="宋体" w:hAnsi="宋体" w:eastAsia="宋体" w:cs="宋体"/>
          <w:sz w:val="28"/>
          <w:szCs w:val="28"/>
        </w:rPr>
        <w:t>市实际情况，到</w:t>
      </w:r>
      <w:r>
        <w:rPr>
          <w:rFonts w:ascii="宋体" w:hAnsi="宋体" w:eastAsia="宋体" w:cs="宋体"/>
          <w:spacing w:val="-57"/>
          <w:sz w:val="28"/>
          <w:szCs w:val="28"/>
        </w:rPr>
        <w:t xml:space="preserve"> </w:t>
      </w:r>
      <w:r>
        <w:rPr>
          <w:rFonts w:ascii="Calibri" w:hAnsi="Calibri" w:eastAsia="Calibri" w:cs="Calibri"/>
          <w:b/>
          <w:bCs/>
          <w:sz w:val="28"/>
          <w:szCs w:val="28"/>
        </w:rPr>
        <w:t>2025</w:t>
      </w:r>
      <w:r>
        <w:rPr>
          <w:rFonts w:ascii="Calibri" w:hAnsi="Calibri" w:eastAsia="Calibri" w:cs="Calibri"/>
          <w:b/>
          <w:bCs/>
          <w:spacing w:val="20"/>
          <w:sz w:val="28"/>
          <w:szCs w:val="28"/>
        </w:rPr>
        <w:t xml:space="preserve"> </w:t>
      </w:r>
      <w:r>
        <w:rPr>
          <w:rFonts w:ascii="宋体" w:hAnsi="宋体" w:eastAsia="宋体" w:cs="宋体"/>
          <w:sz w:val="28"/>
          <w:szCs w:val="28"/>
        </w:rPr>
        <w:t>年底，</w:t>
      </w:r>
      <w:r>
        <w:rPr>
          <w:rFonts w:hint="eastAsia" w:ascii="宋体" w:hAnsi="宋体" w:eastAsia="宋体" w:cs="宋体"/>
          <w:sz w:val="28"/>
          <w:szCs w:val="28"/>
          <w:lang w:eastAsia="zh-CN"/>
        </w:rPr>
        <w:t>经开</w:t>
      </w:r>
      <w:r>
        <w:rPr>
          <w:rFonts w:ascii="宋体" w:hAnsi="宋体" w:eastAsia="宋体" w:cs="宋体"/>
          <w:sz w:val="28"/>
          <w:szCs w:val="28"/>
        </w:rPr>
        <w:t>区建筑垃圾减量化工作</w:t>
      </w:r>
      <w:r>
        <w:rPr>
          <w:rFonts w:ascii="宋体" w:hAnsi="宋体" w:eastAsia="宋体" w:cs="宋体"/>
          <w:spacing w:val="-1"/>
          <w:sz w:val="28"/>
          <w:szCs w:val="28"/>
        </w:rPr>
        <w:t>机制进一步完善，建筑垃圾</w:t>
      </w:r>
      <w:r>
        <w:rPr>
          <w:rFonts w:ascii="宋体" w:hAnsi="宋体" w:eastAsia="宋体" w:cs="宋体"/>
          <w:spacing w:val="-3"/>
          <w:sz w:val="28"/>
          <w:szCs w:val="28"/>
        </w:rPr>
        <w:t>源头管控进一步加强，工程建设生产组织模式发生转变，有效减少</w:t>
      </w:r>
      <w:r>
        <w:rPr>
          <w:rFonts w:ascii="宋体" w:hAnsi="宋体" w:eastAsia="宋体" w:cs="宋体"/>
          <w:spacing w:val="-4"/>
          <w:sz w:val="28"/>
          <w:szCs w:val="28"/>
        </w:rPr>
        <w:t>工程建设过程建筑</w:t>
      </w:r>
      <w:r>
        <w:rPr>
          <w:rFonts w:ascii="宋体" w:hAnsi="宋体" w:eastAsia="宋体" w:cs="宋体"/>
          <w:spacing w:val="-3"/>
          <w:sz w:val="28"/>
          <w:szCs w:val="28"/>
        </w:rPr>
        <w:t>垃圾产生和排放，不断推进工程建设可持续发展和城乡人居环境改</w:t>
      </w:r>
      <w:r>
        <w:rPr>
          <w:rFonts w:ascii="宋体" w:hAnsi="宋体" w:eastAsia="宋体" w:cs="宋体"/>
          <w:spacing w:val="-4"/>
          <w:sz w:val="28"/>
          <w:szCs w:val="28"/>
        </w:rPr>
        <w:t>善，实现新建建筑</w:t>
      </w:r>
      <w:r>
        <w:rPr>
          <w:rFonts w:ascii="宋体" w:hAnsi="宋体" w:eastAsia="宋体" w:cs="宋体"/>
          <w:spacing w:val="-3"/>
          <w:sz w:val="28"/>
          <w:szCs w:val="28"/>
        </w:rPr>
        <w:t>施工现场建筑垃圾（不包括工程渣土、工程泥浆）排放量每万平方米不高于</w:t>
      </w:r>
      <w:r>
        <w:rPr>
          <w:rFonts w:ascii="宋体" w:hAnsi="宋体" w:eastAsia="宋体" w:cs="宋体"/>
          <w:spacing w:val="-51"/>
          <w:sz w:val="28"/>
          <w:szCs w:val="28"/>
        </w:rPr>
        <w:t xml:space="preserve"> </w:t>
      </w:r>
      <w:r>
        <w:rPr>
          <w:rFonts w:ascii="Calibri" w:hAnsi="Calibri" w:eastAsia="Calibri" w:cs="Calibri"/>
          <w:b/>
          <w:bCs/>
          <w:spacing w:val="-3"/>
          <w:sz w:val="28"/>
          <w:szCs w:val="28"/>
        </w:rPr>
        <w:t>300</w:t>
      </w:r>
      <w:r>
        <w:rPr>
          <w:rFonts w:ascii="Calibri" w:hAnsi="Calibri" w:eastAsia="Calibri" w:cs="Calibri"/>
          <w:b/>
          <w:bCs/>
          <w:spacing w:val="27"/>
          <w:w w:val="101"/>
          <w:sz w:val="28"/>
          <w:szCs w:val="28"/>
        </w:rPr>
        <w:t xml:space="preserve"> </w:t>
      </w:r>
      <w:r>
        <w:rPr>
          <w:rFonts w:ascii="宋体" w:hAnsi="宋体" w:eastAsia="宋体" w:cs="宋体"/>
          <w:spacing w:val="-3"/>
          <w:sz w:val="28"/>
          <w:szCs w:val="28"/>
        </w:rPr>
        <w:t>吨，装配式建筑施工现场建筑垃圾（不包括工程渣土、工程泥浆）排放</w:t>
      </w:r>
      <w:r>
        <w:rPr>
          <w:rFonts w:ascii="宋体" w:hAnsi="宋体" w:eastAsia="宋体" w:cs="宋体"/>
          <w:spacing w:val="-4"/>
          <w:sz w:val="28"/>
          <w:szCs w:val="28"/>
        </w:rPr>
        <w:t>量每万平方米不高</w:t>
      </w:r>
      <w:r>
        <w:rPr>
          <w:rFonts w:ascii="宋体" w:hAnsi="宋体" w:eastAsia="宋体" w:cs="宋体"/>
          <w:spacing w:val="-10"/>
          <w:sz w:val="28"/>
          <w:szCs w:val="28"/>
        </w:rPr>
        <w:t>于</w:t>
      </w:r>
      <w:r>
        <w:rPr>
          <w:rFonts w:ascii="宋体" w:hAnsi="宋体" w:eastAsia="宋体" w:cs="宋体"/>
          <w:spacing w:val="-53"/>
          <w:sz w:val="28"/>
          <w:szCs w:val="28"/>
        </w:rPr>
        <w:t xml:space="preserve"> </w:t>
      </w:r>
      <w:r>
        <w:rPr>
          <w:rFonts w:ascii="Calibri" w:hAnsi="Calibri" w:eastAsia="Calibri" w:cs="Calibri"/>
          <w:b/>
          <w:bCs/>
          <w:spacing w:val="-10"/>
          <w:sz w:val="28"/>
          <w:szCs w:val="28"/>
        </w:rPr>
        <w:t>200</w:t>
      </w:r>
      <w:r>
        <w:rPr>
          <w:rFonts w:ascii="Calibri" w:hAnsi="Calibri" w:eastAsia="Calibri" w:cs="Calibri"/>
          <w:b/>
          <w:bCs/>
          <w:spacing w:val="30"/>
          <w:sz w:val="28"/>
          <w:szCs w:val="28"/>
        </w:rPr>
        <w:t xml:space="preserve"> </w:t>
      </w:r>
      <w:r>
        <w:rPr>
          <w:rFonts w:ascii="宋体" w:hAnsi="宋体" w:eastAsia="宋体" w:cs="宋体"/>
          <w:spacing w:val="-10"/>
          <w:sz w:val="28"/>
          <w:szCs w:val="28"/>
        </w:rPr>
        <w:t>吨。</w:t>
      </w:r>
    </w:p>
    <w:p w14:paraId="450CC388">
      <w:pPr>
        <w:kinsoku w:val="0"/>
        <w:autoSpaceDE w:val="0"/>
        <w:autoSpaceDN w:val="0"/>
        <w:adjustRightInd w:val="0"/>
        <w:snapToGrid w:val="0"/>
        <w:spacing w:before="1" w:line="229" w:lineRule="auto"/>
        <w:ind w:left="119"/>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4"/>
          <w:kern w:val="0"/>
          <w:sz w:val="36"/>
          <w:szCs w:val="36"/>
          <w:lang w:val="en-US" w:eastAsia="en-US" w:bidi="ar-SA"/>
        </w:rPr>
        <w:t>4.2.</w:t>
      </w:r>
      <w:r>
        <w:rPr>
          <w:rFonts w:ascii="Arial" w:hAnsi="Arial" w:eastAsia="Arial" w:cs="Arial"/>
          <w:b/>
          <w:bCs/>
          <w:snapToGrid w:val="0"/>
          <w:color w:val="000000"/>
          <w:spacing w:val="29"/>
          <w:kern w:val="0"/>
          <w:sz w:val="36"/>
          <w:szCs w:val="36"/>
          <w:lang w:val="en-US" w:eastAsia="en-US" w:bidi="ar-SA"/>
        </w:rPr>
        <w:t xml:space="preserve">  </w:t>
      </w:r>
      <w:r>
        <w:rPr>
          <w:rFonts w:ascii="楷体" w:hAnsi="楷体" w:eastAsia="楷体" w:cs="楷体"/>
          <w:b/>
          <w:bCs/>
          <w:snapToGrid w:val="0"/>
          <w:color w:val="000000"/>
          <w:spacing w:val="-4"/>
          <w:kern w:val="0"/>
          <w:sz w:val="36"/>
          <w:szCs w:val="36"/>
          <w:lang w:val="en-US" w:eastAsia="en-US" w:bidi="ar-SA"/>
        </w:rPr>
        <w:t>建筑垃圾分类源头减量</w:t>
      </w:r>
    </w:p>
    <w:p w14:paraId="5479D477">
      <w:pPr>
        <w:spacing w:before="216" w:line="405" w:lineRule="auto"/>
        <w:ind w:left="123" w:right="212" w:firstLine="558"/>
        <w:jc w:val="both"/>
        <w:rPr>
          <w:rFonts w:ascii="宋体" w:hAnsi="宋体" w:eastAsia="宋体" w:cs="宋体"/>
          <w:sz w:val="28"/>
          <w:szCs w:val="28"/>
        </w:rPr>
      </w:pPr>
      <w:r>
        <w:rPr>
          <w:rFonts w:ascii="宋体" w:hAnsi="宋体" w:eastAsia="宋体" w:cs="宋体"/>
          <w:spacing w:val="-3"/>
          <w:sz w:val="28"/>
          <w:szCs w:val="28"/>
        </w:rPr>
        <w:t>施工单位应当建立建筑垃圾管理台账，分类收集、</w:t>
      </w:r>
      <w:r>
        <w:rPr>
          <w:rFonts w:ascii="宋体" w:hAnsi="宋体" w:eastAsia="宋体" w:cs="宋体"/>
          <w:spacing w:val="-4"/>
          <w:sz w:val="28"/>
          <w:szCs w:val="28"/>
        </w:rPr>
        <w:t>贮存和及时清运施工过程中产</w:t>
      </w:r>
      <w:r>
        <w:rPr>
          <w:rFonts w:ascii="宋体" w:hAnsi="宋体" w:eastAsia="宋体" w:cs="宋体"/>
          <w:sz w:val="28"/>
          <w:szCs w:val="28"/>
        </w:rPr>
        <w:t xml:space="preserve"> </w:t>
      </w:r>
      <w:r>
        <w:rPr>
          <w:rFonts w:ascii="宋体" w:hAnsi="宋体" w:eastAsia="宋体" w:cs="宋体"/>
          <w:spacing w:val="-3"/>
          <w:sz w:val="28"/>
          <w:szCs w:val="28"/>
        </w:rPr>
        <w:t>生的建筑垃圾，采取有效措施防止混合已分类的建筑垃圾。建筑垃圾根</w:t>
      </w:r>
      <w:r>
        <w:rPr>
          <w:rFonts w:ascii="宋体" w:hAnsi="宋体" w:eastAsia="宋体" w:cs="宋体"/>
          <w:spacing w:val="-4"/>
          <w:sz w:val="28"/>
          <w:szCs w:val="28"/>
        </w:rPr>
        <w:t>据其产生源及</w:t>
      </w:r>
      <w:r>
        <w:rPr>
          <w:rFonts w:ascii="宋体" w:hAnsi="宋体" w:eastAsia="宋体" w:cs="宋体"/>
          <w:sz w:val="28"/>
          <w:szCs w:val="28"/>
        </w:rPr>
        <w:t xml:space="preserve"> </w:t>
      </w:r>
      <w:r>
        <w:rPr>
          <w:rFonts w:ascii="宋体" w:hAnsi="宋体" w:eastAsia="宋体" w:cs="宋体"/>
          <w:spacing w:val="-3"/>
          <w:sz w:val="28"/>
          <w:szCs w:val="28"/>
        </w:rPr>
        <w:t>组分的不同可分为工程渣土、工程泥浆、工程垃圾、拆除垃圾及</w:t>
      </w:r>
      <w:r>
        <w:rPr>
          <w:rFonts w:ascii="宋体" w:hAnsi="宋体" w:eastAsia="宋体" w:cs="宋体"/>
          <w:spacing w:val="-4"/>
          <w:sz w:val="28"/>
          <w:szCs w:val="28"/>
        </w:rPr>
        <w:t>装修垃圾等五类，具</w:t>
      </w:r>
      <w:r>
        <w:rPr>
          <w:rFonts w:ascii="宋体" w:hAnsi="宋体" w:eastAsia="宋体" w:cs="宋体"/>
          <w:spacing w:val="-2"/>
          <w:sz w:val="28"/>
          <w:szCs w:val="28"/>
        </w:rPr>
        <w:t>体分类详见下表。</w:t>
      </w:r>
    </w:p>
    <w:p w14:paraId="7EB91594">
      <w:pPr>
        <w:kinsoku w:val="0"/>
        <w:autoSpaceDE w:val="0"/>
        <w:autoSpaceDN w:val="0"/>
        <w:adjustRightInd w:val="0"/>
        <w:snapToGrid w:val="0"/>
        <w:spacing w:before="41" w:line="220" w:lineRule="auto"/>
        <w:ind w:left="3665"/>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表</w:t>
      </w:r>
      <w:r>
        <w:rPr>
          <w:rFonts w:ascii="宋体" w:hAnsi="宋体" w:eastAsia="宋体" w:cs="宋体"/>
          <w:snapToGrid w:val="0"/>
          <w:color w:val="000000"/>
          <w:spacing w:val="-3"/>
          <w:kern w:val="0"/>
          <w:sz w:val="28"/>
          <w:szCs w:val="28"/>
          <w:lang w:val="en-US" w:eastAsia="en-US" w:bidi="ar-SA"/>
        </w:rPr>
        <w:t xml:space="preserve"> </w:t>
      </w:r>
      <w:r>
        <w:rPr>
          <w:rFonts w:ascii="Arial" w:hAnsi="Arial" w:eastAsia="Arial" w:cs="Arial"/>
          <w:b/>
          <w:bCs/>
          <w:snapToGrid w:val="0"/>
          <w:color w:val="000000"/>
          <w:spacing w:val="-3"/>
          <w:kern w:val="0"/>
          <w:sz w:val="28"/>
          <w:szCs w:val="28"/>
          <w:lang w:val="en-US" w:eastAsia="en-US" w:bidi="ar-SA"/>
        </w:rPr>
        <w:t xml:space="preserve">4.2-1  </w:t>
      </w:r>
      <w:r>
        <w:rPr>
          <w:rFonts w:ascii="宋体" w:hAnsi="宋体" w:eastAsia="宋体" w:cs="宋体"/>
          <w:b/>
          <w:bCs/>
          <w:snapToGrid w:val="0"/>
          <w:color w:val="000000"/>
          <w:spacing w:val="-3"/>
          <w:kern w:val="0"/>
          <w:sz w:val="28"/>
          <w:szCs w:val="28"/>
          <w:lang w:val="en-US" w:eastAsia="en-US" w:bidi="ar-SA"/>
        </w:rPr>
        <w:t>建筑垃圾分类表</w:t>
      </w:r>
    </w:p>
    <w:p w14:paraId="44846497">
      <w:pPr>
        <w:spacing w:line="118" w:lineRule="exact"/>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6059"/>
        <w:gridCol w:w="3425"/>
      </w:tblGrid>
      <w:tr w14:paraId="27947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91" w:type="dxa"/>
            <w:vAlign w:val="top"/>
          </w:tcPr>
          <w:p w14:paraId="12A15784">
            <w:pPr>
              <w:spacing w:before="176" w:line="220" w:lineRule="auto"/>
              <w:ind w:left="118"/>
              <w:rPr>
                <w:rFonts w:ascii="宋体" w:hAnsi="宋体" w:eastAsia="宋体" w:cs="宋体"/>
                <w:sz w:val="28"/>
                <w:szCs w:val="28"/>
              </w:rPr>
            </w:pPr>
            <w:r>
              <w:rPr>
                <w:rFonts w:ascii="宋体" w:hAnsi="宋体" w:eastAsia="宋体" w:cs="宋体"/>
                <w:spacing w:val="-5"/>
                <w:sz w:val="28"/>
                <w:szCs w:val="28"/>
              </w:rPr>
              <w:t>类别</w:t>
            </w:r>
          </w:p>
        </w:tc>
        <w:tc>
          <w:tcPr>
            <w:tcW w:w="6059" w:type="dxa"/>
            <w:vAlign w:val="top"/>
          </w:tcPr>
          <w:p w14:paraId="3FE66BEC">
            <w:pPr>
              <w:spacing w:before="176" w:line="220" w:lineRule="auto"/>
              <w:ind w:left="114"/>
              <w:rPr>
                <w:rFonts w:ascii="宋体" w:hAnsi="宋体" w:eastAsia="宋体" w:cs="宋体"/>
                <w:sz w:val="28"/>
                <w:szCs w:val="28"/>
              </w:rPr>
            </w:pPr>
            <w:r>
              <w:rPr>
                <w:rFonts w:ascii="宋体" w:hAnsi="宋体" w:eastAsia="宋体" w:cs="宋体"/>
                <w:spacing w:val="-4"/>
                <w:sz w:val="28"/>
                <w:szCs w:val="28"/>
              </w:rPr>
              <w:t>产生源</w:t>
            </w:r>
          </w:p>
        </w:tc>
        <w:tc>
          <w:tcPr>
            <w:tcW w:w="3425" w:type="dxa"/>
            <w:vAlign w:val="top"/>
          </w:tcPr>
          <w:p w14:paraId="0E70B3BB">
            <w:pPr>
              <w:spacing w:before="175" w:line="221" w:lineRule="auto"/>
              <w:ind w:left="117"/>
              <w:rPr>
                <w:rFonts w:ascii="宋体" w:hAnsi="宋体" w:eastAsia="宋体" w:cs="宋体"/>
                <w:sz w:val="28"/>
                <w:szCs w:val="28"/>
              </w:rPr>
            </w:pPr>
            <w:r>
              <w:rPr>
                <w:rFonts w:ascii="宋体" w:hAnsi="宋体" w:eastAsia="宋体" w:cs="宋体"/>
                <w:spacing w:val="-4"/>
                <w:sz w:val="28"/>
                <w:szCs w:val="28"/>
              </w:rPr>
              <w:t>主要成分</w:t>
            </w:r>
          </w:p>
        </w:tc>
      </w:tr>
      <w:tr w14:paraId="568AD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991" w:type="dxa"/>
            <w:vAlign w:val="top"/>
          </w:tcPr>
          <w:p w14:paraId="634F3E78">
            <w:pPr>
              <w:spacing w:before="169" w:line="353" w:lineRule="auto"/>
              <w:ind w:left="118" w:right="316" w:firstLine="3"/>
              <w:rPr>
                <w:rFonts w:ascii="宋体" w:hAnsi="宋体" w:eastAsia="宋体" w:cs="宋体"/>
                <w:sz w:val="28"/>
                <w:szCs w:val="28"/>
              </w:rPr>
            </w:pPr>
            <w:r>
              <w:rPr>
                <w:rFonts w:ascii="宋体" w:hAnsi="宋体" w:eastAsia="宋体" w:cs="宋体"/>
                <w:spacing w:val="-7"/>
                <w:sz w:val="28"/>
                <w:szCs w:val="28"/>
              </w:rPr>
              <w:t>工程</w:t>
            </w:r>
            <w:r>
              <w:rPr>
                <w:rFonts w:ascii="宋体" w:hAnsi="宋体" w:eastAsia="宋体" w:cs="宋体"/>
                <w:sz w:val="28"/>
                <w:szCs w:val="28"/>
              </w:rPr>
              <w:t xml:space="preserve"> </w:t>
            </w:r>
            <w:r>
              <w:rPr>
                <w:rFonts w:ascii="宋体" w:hAnsi="宋体" w:eastAsia="宋体" w:cs="宋体"/>
                <w:spacing w:val="-5"/>
                <w:sz w:val="28"/>
                <w:szCs w:val="28"/>
              </w:rPr>
              <w:t>渣土</w:t>
            </w:r>
          </w:p>
        </w:tc>
        <w:tc>
          <w:tcPr>
            <w:tcW w:w="6059" w:type="dxa"/>
            <w:vAlign w:val="top"/>
          </w:tcPr>
          <w:p w14:paraId="216A37A4">
            <w:pPr>
              <w:spacing w:before="169" w:line="353" w:lineRule="auto"/>
              <w:ind w:left="136" w:right="106" w:hanging="19"/>
              <w:rPr>
                <w:rFonts w:ascii="宋体" w:hAnsi="宋体" w:eastAsia="宋体" w:cs="宋体"/>
                <w:sz w:val="28"/>
                <w:szCs w:val="28"/>
              </w:rPr>
            </w:pPr>
            <w:r>
              <w:rPr>
                <w:rFonts w:ascii="宋体" w:hAnsi="宋体" w:eastAsia="宋体" w:cs="宋体"/>
                <w:spacing w:val="-3"/>
                <w:sz w:val="28"/>
                <w:szCs w:val="28"/>
              </w:rPr>
              <w:t>各类建（构）筑物、管网等土方开挖过程中产生</w:t>
            </w:r>
            <w:r>
              <w:rPr>
                <w:rFonts w:ascii="宋体" w:hAnsi="宋体" w:eastAsia="宋体" w:cs="宋体"/>
                <w:spacing w:val="-9"/>
                <w:sz w:val="28"/>
                <w:szCs w:val="28"/>
              </w:rPr>
              <w:t>的弃土。</w:t>
            </w:r>
          </w:p>
        </w:tc>
        <w:tc>
          <w:tcPr>
            <w:tcW w:w="3425" w:type="dxa"/>
            <w:vAlign w:val="top"/>
          </w:tcPr>
          <w:p w14:paraId="14A2C6F8">
            <w:pPr>
              <w:spacing w:line="387" w:lineRule="auto"/>
              <w:rPr>
                <w:rFonts w:ascii="Arial"/>
                <w:sz w:val="21"/>
              </w:rPr>
            </w:pPr>
          </w:p>
          <w:p w14:paraId="0ECE432C">
            <w:pPr>
              <w:spacing w:before="91" w:line="220" w:lineRule="auto"/>
              <w:ind w:left="114"/>
              <w:rPr>
                <w:rFonts w:ascii="宋体" w:hAnsi="宋体" w:eastAsia="宋体" w:cs="宋体"/>
                <w:sz w:val="28"/>
                <w:szCs w:val="28"/>
              </w:rPr>
            </w:pPr>
            <w:r>
              <w:rPr>
                <w:rFonts w:ascii="宋体" w:hAnsi="宋体" w:eastAsia="宋体" w:cs="宋体"/>
                <w:spacing w:val="-2"/>
                <w:sz w:val="28"/>
                <w:szCs w:val="28"/>
              </w:rPr>
              <w:t>表层土和深层土</w:t>
            </w:r>
          </w:p>
        </w:tc>
      </w:tr>
      <w:tr w14:paraId="4360C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991" w:type="dxa"/>
            <w:vAlign w:val="top"/>
          </w:tcPr>
          <w:p w14:paraId="085E3BCC">
            <w:pPr>
              <w:spacing w:line="389" w:lineRule="auto"/>
              <w:rPr>
                <w:rFonts w:ascii="Arial"/>
                <w:sz w:val="21"/>
              </w:rPr>
            </w:pPr>
          </w:p>
          <w:p w14:paraId="3440BA11">
            <w:pPr>
              <w:spacing w:before="91" w:line="398" w:lineRule="auto"/>
              <w:ind w:left="120" w:right="316" w:firstLine="1"/>
              <w:rPr>
                <w:rFonts w:ascii="宋体" w:hAnsi="宋体" w:eastAsia="宋体" w:cs="宋体"/>
                <w:sz w:val="28"/>
                <w:szCs w:val="28"/>
              </w:rPr>
            </w:pPr>
            <w:r>
              <w:rPr>
                <w:rFonts w:ascii="宋体" w:hAnsi="宋体" w:eastAsia="宋体" w:cs="宋体"/>
                <w:spacing w:val="-7"/>
                <w:sz w:val="28"/>
                <w:szCs w:val="28"/>
              </w:rPr>
              <w:t>工程</w:t>
            </w:r>
            <w:r>
              <w:rPr>
                <w:rFonts w:ascii="宋体" w:hAnsi="宋体" w:eastAsia="宋体" w:cs="宋体"/>
                <w:sz w:val="28"/>
                <w:szCs w:val="28"/>
              </w:rPr>
              <w:t xml:space="preserve"> </w:t>
            </w:r>
            <w:r>
              <w:rPr>
                <w:rFonts w:ascii="宋体" w:hAnsi="宋体" w:eastAsia="宋体" w:cs="宋体"/>
                <w:spacing w:val="-6"/>
                <w:sz w:val="28"/>
                <w:szCs w:val="28"/>
              </w:rPr>
              <w:t>泥浆</w:t>
            </w:r>
          </w:p>
        </w:tc>
        <w:tc>
          <w:tcPr>
            <w:tcW w:w="6059" w:type="dxa"/>
            <w:vAlign w:val="top"/>
          </w:tcPr>
          <w:p w14:paraId="33F8B63B">
            <w:pPr>
              <w:spacing w:before="173" w:line="372" w:lineRule="auto"/>
              <w:ind w:left="117" w:right="6" w:hanging="3"/>
              <w:rPr>
                <w:rFonts w:ascii="宋体" w:hAnsi="宋体" w:eastAsia="宋体" w:cs="宋体"/>
                <w:sz w:val="28"/>
                <w:szCs w:val="28"/>
              </w:rPr>
            </w:pPr>
            <w:r>
              <w:rPr>
                <w:rFonts w:ascii="宋体" w:hAnsi="宋体" w:eastAsia="宋体" w:cs="宋体"/>
                <w:spacing w:val="-11"/>
                <w:sz w:val="28"/>
                <w:szCs w:val="28"/>
              </w:rPr>
              <w:t>钻孔桩基施工、地下连续墙施工、泥水盾构施工、</w:t>
            </w:r>
            <w:r>
              <w:rPr>
                <w:rFonts w:ascii="宋体" w:hAnsi="宋体" w:eastAsia="宋体" w:cs="宋体"/>
                <w:spacing w:val="-1"/>
                <w:sz w:val="28"/>
                <w:szCs w:val="28"/>
              </w:rPr>
              <w:t>水平定向钻及泥水顶管等施工产生的泥土和水</w:t>
            </w:r>
            <w:r>
              <w:rPr>
                <w:rFonts w:ascii="宋体" w:hAnsi="宋体" w:eastAsia="宋体" w:cs="宋体"/>
                <w:spacing w:val="-3"/>
                <w:sz w:val="28"/>
                <w:szCs w:val="28"/>
              </w:rPr>
              <w:t>混合而成的半流体状物质。</w:t>
            </w:r>
          </w:p>
        </w:tc>
        <w:tc>
          <w:tcPr>
            <w:tcW w:w="3425" w:type="dxa"/>
            <w:vAlign w:val="top"/>
          </w:tcPr>
          <w:p w14:paraId="0BDF6737">
            <w:pPr>
              <w:spacing w:line="350" w:lineRule="auto"/>
              <w:rPr>
                <w:rFonts w:ascii="Arial"/>
                <w:sz w:val="21"/>
              </w:rPr>
            </w:pPr>
          </w:p>
          <w:p w14:paraId="487E8AD3">
            <w:pPr>
              <w:spacing w:line="350" w:lineRule="auto"/>
              <w:rPr>
                <w:rFonts w:ascii="Arial"/>
                <w:sz w:val="21"/>
              </w:rPr>
            </w:pPr>
          </w:p>
          <w:p w14:paraId="71AEFC02">
            <w:pPr>
              <w:spacing w:before="91" w:line="220" w:lineRule="auto"/>
              <w:ind w:left="117"/>
              <w:rPr>
                <w:rFonts w:ascii="宋体" w:hAnsi="宋体" w:eastAsia="宋体" w:cs="宋体"/>
                <w:sz w:val="28"/>
                <w:szCs w:val="28"/>
              </w:rPr>
            </w:pPr>
            <w:r>
              <w:rPr>
                <w:rFonts w:ascii="宋体" w:hAnsi="宋体" w:eastAsia="宋体" w:cs="宋体"/>
                <w:spacing w:val="-3"/>
                <w:sz w:val="28"/>
                <w:szCs w:val="28"/>
              </w:rPr>
              <w:t>泥浆</w:t>
            </w:r>
          </w:p>
        </w:tc>
      </w:tr>
    </w:tbl>
    <w:p w14:paraId="24786927">
      <w:pPr>
        <w:spacing w:before="289" w:line="355" w:lineRule="auto"/>
        <w:ind w:right="204"/>
        <w:jc w:val="both"/>
        <w:rPr>
          <w:rFonts w:ascii="宋体" w:hAnsi="宋体" w:eastAsia="宋体" w:cs="宋体"/>
          <w:spacing w:val="-5"/>
          <w:sz w:val="28"/>
          <w:szCs w:val="28"/>
        </w:rPr>
      </w:pPr>
    </w:p>
    <w:tbl>
      <w:tblPr>
        <w:tblStyle w:val="8"/>
        <w:tblW w:w="10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6059"/>
        <w:gridCol w:w="3426"/>
      </w:tblGrid>
      <w:tr w14:paraId="5A4A3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88" w:type="dxa"/>
            <w:vAlign w:val="top"/>
          </w:tcPr>
          <w:p w14:paraId="46F3D1D9">
            <w:pPr>
              <w:spacing w:before="176" w:line="220" w:lineRule="auto"/>
              <w:ind w:left="116"/>
              <w:rPr>
                <w:rFonts w:ascii="宋体" w:hAnsi="宋体" w:eastAsia="宋体" w:cs="宋体"/>
                <w:sz w:val="28"/>
                <w:szCs w:val="28"/>
              </w:rPr>
            </w:pPr>
            <w:r>
              <w:rPr>
                <w:rFonts w:ascii="宋体" w:hAnsi="宋体" w:eastAsia="宋体" w:cs="宋体"/>
                <w:spacing w:val="-5"/>
                <w:sz w:val="28"/>
                <w:szCs w:val="28"/>
              </w:rPr>
              <w:t>类别</w:t>
            </w:r>
          </w:p>
        </w:tc>
        <w:tc>
          <w:tcPr>
            <w:tcW w:w="6059" w:type="dxa"/>
            <w:vAlign w:val="top"/>
          </w:tcPr>
          <w:p w14:paraId="236BEF82">
            <w:pPr>
              <w:spacing w:before="176" w:line="220" w:lineRule="auto"/>
              <w:ind w:left="114"/>
              <w:rPr>
                <w:rFonts w:ascii="宋体" w:hAnsi="宋体" w:eastAsia="宋体" w:cs="宋体"/>
                <w:sz w:val="28"/>
                <w:szCs w:val="28"/>
              </w:rPr>
            </w:pPr>
            <w:r>
              <w:rPr>
                <w:rFonts w:ascii="宋体" w:hAnsi="宋体" w:eastAsia="宋体" w:cs="宋体"/>
                <w:spacing w:val="-4"/>
                <w:sz w:val="28"/>
                <w:szCs w:val="28"/>
              </w:rPr>
              <w:t>产生源</w:t>
            </w:r>
          </w:p>
        </w:tc>
        <w:tc>
          <w:tcPr>
            <w:tcW w:w="3426" w:type="dxa"/>
            <w:vAlign w:val="top"/>
          </w:tcPr>
          <w:p w14:paraId="1043C85B">
            <w:pPr>
              <w:spacing w:before="175" w:line="221" w:lineRule="auto"/>
              <w:ind w:left="117"/>
              <w:rPr>
                <w:rFonts w:ascii="宋体" w:hAnsi="宋体" w:eastAsia="宋体" w:cs="宋体"/>
                <w:sz w:val="28"/>
                <w:szCs w:val="28"/>
              </w:rPr>
            </w:pPr>
            <w:r>
              <w:rPr>
                <w:rFonts w:ascii="宋体" w:hAnsi="宋体" w:eastAsia="宋体" w:cs="宋体"/>
                <w:spacing w:val="-4"/>
                <w:sz w:val="28"/>
                <w:szCs w:val="28"/>
              </w:rPr>
              <w:t>主要成分</w:t>
            </w:r>
          </w:p>
        </w:tc>
      </w:tr>
      <w:tr w14:paraId="58188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988" w:type="dxa"/>
            <w:vAlign w:val="top"/>
          </w:tcPr>
          <w:p w14:paraId="4DBFB758">
            <w:pPr>
              <w:spacing w:line="389" w:lineRule="auto"/>
              <w:rPr>
                <w:rFonts w:ascii="Arial"/>
                <w:sz w:val="21"/>
              </w:rPr>
            </w:pPr>
          </w:p>
          <w:p w14:paraId="4673107F">
            <w:pPr>
              <w:spacing w:before="91" w:line="398" w:lineRule="auto"/>
              <w:ind w:left="118" w:right="315" w:firstLine="1"/>
              <w:rPr>
                <w:rFonts w:ascii="宋体" w:hAnsi="宋体" w:eastAsia="宋体" w:cs="宋体"/>
                <w:sz w:val="28"/>
                <w:szCs w:val="28"/>
              </w:rPr>
            </w:pPr>
            <w:r>
              <w:rPr>
                <w:rFonts w:ascii="宋体" w:hAnsi="宋体" w:eastAsia="宋体" w:cs="宋体"/>
                <w:spacing w:val="-7"/>
                <w:sz w:val="28"/>
                <w:szCs w:val="28"/>
              </w:rPr>
              <w:t>工程</w:t>
            </w:r>
            <w:r>
              <w:rPr>
                <w:rFonts w:ascii="宋体" w:hAnsi="宋体" w:eastAsia="宋体" w:cs="宋体"/>
                <w:sz w:val="28"/>
                <w:szCs w:val="28"/>
              </w:rPr>
              <w:t xml:space="preserve"> </w:t>
            </w:r>
            <w:r>
              <w:rPr>
                <w:rFonts w:ascii="宋体" w:hAnsi="宋体" w:eastAsia="宋体" w:cs="宋体"/>
                <w:spacing w:val="-6"/>
                <w:sz w:val="28"/>
                <w:szCs w:val="28"/>
              </w:rPr>
              <w:t>垃圾</w:t>
            </w:r>
          </w:p>
        </w:tc>
        <w:tc>
          <w:tcPr>
            <w:tcW w:w="6059" w:type="dxa"/>
            <w:vAlign w:val="top"/>
          </w:tcPr>
          <w:p w14:paraId="0DCF4DBF">
            <w:pPr>
              <w:spacing w:line="389" w:lineRule="auto"/>
              <w:rPr>
                <w:rFonts w:ascii="Arial"/>
                <w:sz w:val="21"/>
              </w:rPr>
            </w:pPr>
          </w:p>
          <w:p w14:paraId="0F447B62">
            <w:pPr>
              <w:spacing w:before="91" w:line="398" w:lineRule="auto"/>
              <w:ind w:left="116" w:right="106" w:firstLine="1"/>
              <w:rPr>
                <w:rFonts w:ascii="宋体" w:hAnsi="宋体" w:eastAsia="宋体" w:cs="宋体"/>
                <w:sz w:val="28"/>
                <w:szCs w:val="28"/>
              </w:rPr>
            </w:pPr>
            <w:r>
              <w:rPr>
                <w:rFonts w:ascii="宋体" w:hAnsi="宋体" w:eastAsia="宋体" w:cs="宋体"/>
                <w:spacing w:val="-3"/>
                <w:sz w:val="28"/>
                <w:szCs w:val="28"/>
              </w:rPr>
              <w:t>各类建（构）筑物、管网等建设过程中产生的建</w:t>
            </w:r>
            <w:r>
              <w:rPr>
                <w:rFonts w:ascii="宋体" w:hAnsi="宋体" w:eastAsia="宋体" w:cs="宋体"/>
                <w:spacing w:val="-4"/>
                <w:sz w:val="28"/>
                <w:szCs w:val="28"/>
              </w:rPr>
              <w:t>筑垃圾。</w:t>
            </w:r>
          </w:p>
        </w:tc>
        <w:tc>
          <w:tcPr>
            <w:tcW w:w="3426" w:type="dxa"/>
            <w:vAlign w:val="top"/>
          </w:tcPr>
          <w:p w14:paraId="20DE7087">
            <w:pPr>
              <w:spacing w:before="167" w:line="373" w:lineRule="auto"/>
              <w:ind w:left="114" w:right="9" w:firstLine="1"/>
              <w:jc w:val="both"/>
              <w:rPr>
                <w:rFonts w:ascii="宋体" w:hAnsi="宋体" w:eastAsia="宋体" w:cs="宋体"/>
                <w:sz w:val="28"/>
                <w:szCs w:val="28"/>
              </w:rPr>
            </w:pPr>
            <w:r>
              <w:rPr>
                <w:rFonts w:ascii="宋体" w:hAnsi="宋体" w:eastAsia="宋体" w:cs="宋体"/>
                <w:spacing w:val="-6"/>
                <w:sz w:val="28"/>
                <w:szCs w:val="28"/>
              </w:rPr>
              <w:t>渣土、废混凝土、废沥青、</w:t>
            </w:r>
            <w:r>
              <w:rPr>
                <w:rFonts w:ascii="宋体" w:hAnsi="宋体" w:eastAsia="宋体" w:cs="宋体"/>
                <w:spacing w:val="6"/>
                <w:sz w:val="28"/>
                <w:szCs w:val="28"/>
              </w:rPr>
              <w:t xml:space="preserve"> </w:t>
            </w:r>
            <w:r>
              <w:rPr>
                <w:rFonts w:ascii="宋体" w:hAnsi="宋体" w:eastAsia="宋体" w:cs="宋体"/>
                <w:spacing w:val="-1"/>
                <w:sz w:val="28"/>
                <w:szCs w:val="28"/>
              </w:rPr>
              <w:t>废砂浆、废砂石、废瓷砖</w:t>
            </w:r>
            <w:r>
              <w:rPr>
                <w:rFonts w:ascii="宋体" w:hAnsi="宋体" w:eastAsia="宋体" w:cs="宋体"/>
                <w:spacing w:val="-2"/>
                <w:sz w:val="28"/>
                <w:szCs w:val="28"/>
              </w:rPr>
              <w:t>和废砖瓦等</w:t>
            </w:r>
          </w:p>
        </w:tc>
      </w:tr>
      <w:tr w14:paraId="5B811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88" w:type="dxa"/>
            <w:tcBorders>
              <w:bottom w:val="nil"/>
            </w:tcBorders>
            <w:vAlign w:val="top"/>
          </w:tcPr>
          <w:p w14:paraId="487CCA1A">
            <w:pPr>
              <w:spacing w:before="170" w:line="220" w:lineRule="auto"/>
              <w:ind w:left="116"/>
              <w:rPr>
                <w:rFonts w:ascii="宋体" w:hAnsi="宋体" w:eastAsia="宋体" w:cs="宋体"/>
                <w:sz w:val="28"/>
                <w:szCs w:val="28"/>
              </w:rPr>
            </w:pPr>
            <w:r>
              <w:rPr>
                <w:rFonts w:ascii="宋体" w:hAnsi="宋体" w:eastAsia="宋体" w:cs="宋体"/>
                <w:spacing w:val="-5"/>
                <w:sz w:val="28"/>
                <w:szCs w:val="28"/>
              </w:rPr>
              <w:t>拆除</w:t>
            </w:r>
          </w:p>
        </w:tc>
        <w:tc>
          <w:tcPr>
            <w:tcW w:w="6059" w:type="dxa"/>
            <w:tcBorders>
              <w:bottom w:val="nil"/>
            </w:tcBorders>
            <w:vAlign w:val="top"/>
          </w:tcPr>
          <w:p w14:paraId="57C37C87">
            <w:pPr>
              <w:spacing w:before="170" w:line="220" w:lineRule="auto"/>
              <w:ind w:left="118"/>
              <w:rPr>
                <w:rFonts w:ascii="宋体" w:hAnsi="宋体" w:eastAsia="宋体" w:cs="宋体"/>
                <w:sz w:val="28"/>
                <w:szCs w:val="28"/>
              </w:rPr>
            </w:pPr>
            <w:r>
              <w:rPr>
                <w:rFonts w:ascii="宋体" w:hAnsi="宋体" w:eastAsia="宋体" w:cs="宋体"/>
                <w:spacing w:val="-3"/>
                <w:sz w:val="28"/>
                <w:szCs w:val="28"/>
              </w:rPr>
              <w:t>各类建（构）筑物、管网等拆除过程中产生的建</w:t>
            </w:r>
          </w:p>
        </w:tc>
        <w:tc>
          <w:tcPr>
            <w:tcW w:w="3426" w:type="dxa"/>
            <w:tcBorders>
              <w:bottom w:val="nil"/>
            </w:tcBorders>
            <w:vAlign w:val="top"/>
          </w:tcPr>
          <w:p w14:paraId="33F755EA">
            <w:pPr>
              <w:spacing w:before="170" w:line="220" w:lineRule="auto"/>
              <w:ind w:left="115"/>
              <w:rPr>
                <w:rFonts w:ascii="宋体" w:hAnsi="宋体" w:eastAsia="宋体" w:cs="宋体"/>
                <w:sz w:val="28"/>
                <w:szCs w:val="28"/>
              </w:rPr>
            </w:pPr>
            <w:r>
              <w:rPr>
                <w:rFonts w:ascii="宋体" w:hAnsi="宋体" w:eastAsia="宋体" w:cs="宋体"/>
                <w:sz w:val="28"/>
                <w:szCs w:val="28"/>
              </w:rPr>
              <w:t>砖石、混凝土和钢筋、木</w:t>
            </w:r>
          </w:p>
        </w:tc>
      </w:tr>
      <w:tr w14:paraId="44159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88" w:type="dxa"/>
            <w:tcBorders>
              <w:top w:val="nil"/>
            </w:tcBorders>
            <w:vAlign w:val="top"/>
          </w:tcPr>
          <w:p w14:paraId="4DE07C9E">
            <w:pPr>
              <w:spacing w:before="174" w:line="221" w:lineRule="auto"/>
              <w:ind w:left="118"/>
              <w:rPr>
                <w:rFonts w:ascii="宋体" w:hAnsi="宋体" w:eastAsia="宋体" w:cs="宋体"/>
                <w:sz w:val="28"/>
                <w:szCs w:val="28"/>
              </w:rPr>
            </w:pPr>
            <w:r>
              <w:rPr>
                <w:rFonts w:ascii="宋体" w:hAnsi="宋体" w:eastAsia="宋体" w:cs="宋体"/>
                <w:spacing w:val="-3"/>
                <w:sz w:val="28"/>
                <w:szCs w:val="28"/>
              </w:rPr>
              <w:t>垃圾</w:t>
            </w:r>
          </w:p>
        </w:tc>
        <w:tc>
          <w:tcPr>
            <w:tcW w:w="6059" w:type="dxa"/>
            <w:tcBorders>
              <w:top w:val="nil"/>
            </w:tcBorders>
            <w:vAlign w:val="top"/>
          </w:tcPr>
          <w:p w14:paraId="11A72555">
            <w:pPr>
              <w:spacing w:before="174" w:line="221" w:lineRule="auto"/>
              <w:ind w:left="116"/>
              <w:rPr>
                <w:rFonts w:ascii="宋体" w:hAnsi="宋体" w:eastAsia="宋体" w:cs="宋体"/>
                <w:sz w:val="28"/>
                <w:szCs w:val="28"/>
              </w:rPr>
            </w:pPr>
            <w:r>
              <w:rPr>
                <w:rFonts w:ascii="宋体" w:hAnsi="宋体" w:eastAsia="宋体" w:cs="宋体"/>
                <w:spacing w:val="-4"/>
                <w:sz w:val="28"/>
                <w:szCs w:val="28"/>
              </w:rPr>
              <w:t>筑垃圾。</w:t>
            </w:r>
          </w:p>
        </w:tc>
        <w:tc>
          <w:tcPr>
            <w:tcW w:w="3426" w:type="dxa"/>
            <w:tcBorders>
              <w:top w:val="nil"/>
            </w:tcBorders>
            <w:vAlign w:val="top"/>
          </w:tcPr>
          <w:p w14:paraId="15CA71C8">
            <w:pPr>
              <w:spacing w:before="175" w:line="219" w:lineRule="auto"/>
              <w:ind w:left="115"/>
              <w:rPr>
                <w:rFonts w:ascii="宋体" w:hAnsi="宋体" w:eastAsia="宋体" w:cs="宋体"/>
                <w:sz w:val="28"/>
                <w:szCs w:val="28"/>
              </w:rPr>
            </w:pPr>
            <w:r>
              <w:rPr>
                <w:rFonts w:ascii="宋体" w:hAnsi="宋体" w:eastAsia="宋体" w:cs="宋体"/>
                <w:spacing w:val="-5"/>
                <w:sz w:val="28"/>
                <w:szCs w:val="28"/>
              </w:rPr>
              <w:t>材等</w:t>
            </w:r>
          </w:p>
        </w:tc>
      </w:tr>
      <w:tr w14:paraId="47829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988" w:type="dxa"/>
            <w:vAlign w:val="top"/>
          </w:tcPr>
          <w:p w14:paraId="4D1240FB">
            <w:pPr>
              <w:spacing w:line="391" w:lineRule="auto"/>
              <w:rPr>
                <w:rFonts w:ascii="Arial"/>
                <w:sz w:val="21"/>
              </w:rPr>
            </w:pPr>
          </w:p>
          <w:p w14:paraId="044C1C37">
            <w:pPr>
              <w:spacing w:before="91" w:line="398" w:lineRule="auto"/>
              <w:ind w:left="118" w:right="315" w:hanging="2"/>
              <w:rPr>
                <w:rFonts w:ascii="宋体" w:hAnsi="宋体" w:eastAsia="宋体" w:cs="宋体"/>
                <w:sz w:val="28"/>
                <w:szCs w:val="28"/>
              </w:rPr>
            </w:pPr>
            <w:r>
              <w:rPr>
                <w:rFonts w:ascii="宋体" w:hAnsi="宋体" w:eastAsia="宋体" w:cs="宋体"/>
                <w:spacing w:val="-5"/>
                <w:sz w:val="28"/>
                <w:szCs w:val="28"/>
              </w:rPr>
              <w:t>装修</w:t>
            </w:r>
            <w:r>
              <w:rPr>
                <w:rFonts w:ascii="宋体" w:hAnsi="宋体" w:eastAsia="宋体" w:cs="宋体"/>
                <w:sz w:val="28"/>
                <w:szCs w:val="28"/>
              </w:rPr>
              <w:t xml:space="preserve"> </w:t>
            </w:r>
            <w:r>
              <w:rPr>
                <w:rFonts w:ascii="宋体" w:hAnsi="宋体" w:eastAsia="宋体" w:cs="宋体"/>
                <w:spacing w:val="-6"/>
                <w:sz w:val="28"/>
                <w:szCs w:val="28"/>
              </w:rPr>
              <w:t>垃圾</w:t>
            </w:r>
          </w:p>
        </w:tc>
        <w:tc>
          <w:tcPr>
            <w:tcW w:w="6059" w:type="dxa"/>
            <w:vAlign w:val="top"/>
          </w:tcPr>
          <w:p w14:paraId="2BE960AD">
            <w:pPr>
              <w:spacing w:line="350" w:lineRule="auto"/>
              <w:rPr>
                <w:rFonts w:ascii="Arial"/>
                <w:sz w:val="21"/>
              </w:rPr>
            </w:pPr>
          </w:p>
          <w:p w14:paraId="031A047D">
            <w:pPr>
              <w:spacing w:line="350" w:lineRule="auto"/>
              <w:rPr>
                <w:rFonts w:ascii="Arial"/>
                <w:sz w:val="21"/>
              </w:rPr>
            </w:pPr>
          </w:p>
          <w:p w14:paraId="5D29C606">
            <w:pPr>
              <w:spacing w:before="91" w:line="220" w:lineRule="auto"/>
              <w:ind w:left="114"/>
              <w:rPr>
                <w:rFonts w:ascii="宋体" w:hAnsi="宋体" w:eastAsia="宋体" w:cs="宋体"/>
                <w:sz w:val="28"/>
                <w:szCs w:val="28"/>
              </w:rPr>
            </w:pPr>
            <w:r>
              <w:rPr>
                <w:rFonts w:ascii="宋体" w:hAnsi="宋体" w:eastAsia="宋体" w:cs="宋体"/>
                <w:spacing w:val="-1"/>
                <w:sz w:val="28"/>
                <w:szCs w:val="28"/>
              </w:rPr>
              <w:t>装饰装修房屋过程中产生的建筑垃圾。</w:t>
            </w:r>
          </w:p>
        </w:tc>
        <w:tc>
          <w:tcPr>
            <w:tcW w:w="3426" w:type="dxa"/>
            <w:vAlign w:val="top"/>
          </w:tcPr>
          <w:p w14:paraId="7D7AF880">
            <w:pPr>
              <w:spacing w:before="171" w:line="373" w:lineRule="auto"/>
              <w:ind w:left="115" w:right="234"/>
              <w:rPr>
                <w:rFonts w:ascii="宋体" w:hAnsi="宋体" w:eastAsia="宋体" w:cs="宋体"/>
                <w:sz w:val="28"/>
                <w:szCs w:val="28"/>
              </w:rPr>
            </w:pPr>
            <w:r>
              <w:rPr>
                <w:rFonts w:ascii="宋体" w:hAnsi="宋体" w:eastAsia="宋体" w:cs="宋体"/>
                <w:spacing w:val="-1"/>
                <w:sz w:val="28"/>
                <w:szCs w:val="28"/>
              </w:rPr>
              <w:t>砖石、混凝土、陶瓷、玻璃、木材、塑料、石膏、</w:t>
            </w:r>
            <w:r>
              <w:rPr>
                <w:rFonts w:ascii="宋体" w:hAnsi="宋体" w:eastAsia="宋体" w:cs="宋体"/>
                <w:sz w:val="28"/>
                <w:szCs w:val="28"/>
              </w:rPr>
              <w:t xml:space="preserve"> </w:t>
            </w:r>
            <w:r>
              <w:rPr>
                <w:rFonts w:ascii="宋体" w:hAnsi="宋体" w:eastAsia="宋体" w:cs="宋体"/>
                <w:spacing w:val="-4"/>
                <w:sz w:val="28"/>
                <w:szCs w:val="28"/>
              </w:rPr>
              <w:t>涂料等</w:t>
            </w:r>
          </w:p>
        </w:tc>
      </w:tr>
    </w:tbl>
    <w:p w14:paraId="0A5B356F">
      <w:pPr>
        <w:spacing w:before="168" w:line="406" w:lineRule="auto"/>
        <w:ind w:left="119" w:right="112" w:firstLine="564"/>
        <w:jc w:val="both"/>
        <w:rPr>
          <w:rFonts w:ascii="宋体" w:hAnsi="宋体" w:eastAsia="宋体" w:cs="宋体"/>
          <w:sz w:val="28"/>
          <w:szCs w:val="28"/>
        </w:rPr>
      </w:pPr>
      <w:r>
        <w:rPr>
          <w:rFonts w:ascii="宋体" w:hAnsi="宋体" w:eastAsia="宋体" w:cs="宋体"/>
          <w:spacing w:val="-3"/>
          <w:sz w:val="28"/>
          <w:szCs w:val="28"/>
        </w:rPr>
        <w:t>工程渣土优先用于本项目红线内工程回填，不</w:t>
      </w:r>
      <w:r>
        <w:rPr>
          <w:rFonts w:ascii="宋体" w:hAnsi="宋体" w:eastAsia="宋体" w:cs="宋体"/>
          <w:spacing w:val="-4"/>
          <w:sz w:val="28"/>
          <w:szCs w:val="28"/>
        </w:rPr>
        <w:t>得擅自用于其他项目回填或私自填</w:t>
      </w:r>
      <w:r>
        <w:rPr>
          <w:rFonts w:ascii="宋体" w:hAnsi="宋体" w:eastAsia="宋体" w:cs="宋体"/>
          <w:sz w:val="28"/>
          <w:szCs w:val="28"/>
        </w:rPr>
        <w:t xml:space="preserve"> </w:t>
      </w:r>
      <w:r>
        <w:rPr>
          <w:rFonts w:ascii="宋体" w:hAnsi="宋体" w:eastAsia="宋体" w:cs="宋体"/>
          <w:spacing w:val="-3"/>
          <w:sz w:val="28"/>
          <w:szCs w:val="28"/>
        </w:rPr>
        <w:t>埋低洼地，需要外运的工程渣土以及工程垃圾、拆除垃圾、装修垃圾由具备</w:t>
      </w:r>
      <w:r>
        <w:rPr>
          <w:rFonts w:ascii="宋体" w:hAnsi="宋体" w:eastAsia="宋体" w:cs="宋体"/>
          <w:spacing w:val="-4"/>
          <w:sz w:val="28"/>
          <w:szCs w:val="28"/>
        </w:rPr>
        <w:t>核准运输</w:t>
      </w:r>
      <w:r>
        <w:rPr>
          <w:rFonts w:ascii="宋体" w:hAnsi="宋体" w:eastAsia="宋体" w:cs="宋体"/>
          <w:sz w:val="28"/>
          <w:szCs w:val="28"/>
        </w:rPr>
        <w:t xml:space="preserve"> </w:t>
      </w:r>
      <w:r>
        <w:rPr>
          <w:rFonts w:ascii="宋体" w:hAnsi="宋体" w:eastAsia="宋体" w:cs="宋体"/>
          <w:spacing w:val="-3"/>
          <w:sz w:val="28"/>
          <w:szCs w:val="28"/>
        </w:rPr>
        <w:t>资质的车辆运至合法受纳场进行资源化利用。工程泥浆应当在施工现场进行</w:t>
      </w:r>
      <w:r>
        <w:rPr>
          <w:rFonts w:ascii="宋体" w:hAnsi="宋体" w:eastAsia="宋体" w:cs="宋体"/>
          <w:spacing w:val="-4"/>
          <w:sz w:val="28"/>
          <w:szCs w:val="28"/>
        </w:rPr>
        <w:t>脱水固化</w:t>
      </w:r>
      <w:r>
        <w:rPr>
          <w:rFonts w:ascii="宋体" w:hAnsi="宋体" w:eastAsia="宋体" w:cs="宋体"/>
          <w:sz w:val="28"/>
          <w:szCs w:val="28"/>
        </w:rPr>
        <w:t xml:space="preserve"> </w:t>
      </w:r>
      <w:r>
        <w:rPr>
          <w:rFonts w:ascii="宋体" w:hAnsi="宋体" w:eastAsia="宋体" w:cs="宋体"/>
          <w:spacing w:val="-3"/>
          <w:sz w:val="28"/>
          <w:szCs w:val="28"/>
        </w:rPr>
        <w:t>处理。施工现场不具备条件的，应当采用罐装器具密闭运输至依法设置的建</w:t>
      </w:r>
      <w:r>
        <w:rPr>
          <w:rFonts w:ascii="宋体" w:hAnsi="宋体" w:eastAsia="宋体" w:cs="宋体"/>
          <w:spacing w:val="-4"/>
          <w:sz w:val="28"/>
          <w:szCs w:val="28"/>
        </w:rPr>
        <w:t>筑垃圾处</w:t>
      </w:r>
      <w:r>
        <w:rPr>
          <w:rFonts w:ascii="宋体" w:hAnsi="宋体" w:eastAsia="宋体" w:cs="宋体"/>
          <w:sz w:val="28"/>
          <w:szCs w:val="28"/>
        </w:rPr>
        <w:t xml:space="preserve"> </w:t>
      </w:r>
      <w:r>
        <w:rPr>
          <w:rFonts w:ascii="宋体" w:hAnsi="宋体" w:eastAsia="宋体" w:cs="宋体"/>
          <w:spacing w:val="-1"/>
          <w:sz w:val="28"/>
          <w:szCs w:val="28"/>
        </w:rPr>
        <w:t>置场所进行处置。水上工程中依法无需经脱水处理的除外。</w:t>
      </w:r>
    </w:p>
    <w:p w14:paraId="3A8C427B">
      <w:pPr>
        <w:kinsoku w:val="0"/>
        <w:autoSpaceDE w:val="0"/>
        <w:autoSpaceDN w:val="0"/>
        <w:adjustRightInd w:val="0"/>
        <w:snapToGrid w:val="0"/>
        <w:spacing w:before="2" w:line="227" w:lineRule="auto"/>
        <w:ind w:left="117"/>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4.3.</w:t>
      </w:r>
      <w:r>
        <w:rPr>
          <w:rFonts w:ascii="Arial" w:hAnsi="Arial" w:eastAsia="Arial" w:cs="Arial"/>
          <w:b/>
          <w:bCs/>
          <w:snapToGrid w:val="0"/>
          <w:color w:val="000000"/>
          <w:spacing w:val="38"/>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源头减量措施</w:t>
      </w:r>
    </w:p>
    <w:p w14:paraId="5916D331">
      <w:pPr>
        <w:spacing w:before="289" w:line="355" w:lineRule="auto"/>
        <w:ind w:right="204" w:firstLine="560" w:firstLineChars="200"/>
        <w:jc w:val="both"/>
        <w:rPr>
          <w:rFonts w:hint="eastAsia" w:ascii="宋体" w:hAnsi="宋体" w:eastAsia="宋体" w:cs="宋体"/>
          <w:spacing w:val="-4"/>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）建设单位应将建筑垃圾减量化目标和措施纳入招标文件和合同文本，将建</w:t>
      </w:r>
      <w:r>
        <w:rPr>
          <w:rFonts w:ascii="宋体" w:hAnsi="宋体" w:eastAsia="宋体" w:cs="宋体"/>
          <w:spacing w:val="-3"/>
          <w:sz w:val="28"/>
          <w:szCs w:val="28"/>
        </w:rPr>
        <w:t>筑垃圾减量化措施费纳入工程概算，并监督设计、施工、监理单位</w:t>
      </w:r>
      <w:r>
        <w:rPr>
          <w:rFonts w:ascii="宋体" w:hAnsi="宋体" w:eastAsia="宋体" w:cs="宋体"/>
          <w:spacing w:val="-4"/>
          <w:sz w:val="28"/>
          <w:szCs w:val="28"/>
        </w:rPr>
        <w:t>具体落实。大力发</w:t>
      </w:r>
      <w:r>
        <w:rPr>
          <w:rFonts w:ascii="宋体" w:hAnsi="宋体" w:eastAsia="宋体" w:cs="宋体"/>
          <w:spacing w:val="-3"/>
          <w:sz w:val="28"/>
          <w:szCs w:val="28"/>
        </w:rPr>
        <w:t>展装配式建筑，积极推广钢结构装配式住宅，推行工厂化预制、装</w:t>
      </w:r>
      <w:r>
        <w:rPr>
          <w:rFonts w:ascii="宋体" w:hAnsi="宋体" w:eastAsia="宋体" w:cs="宋体"/>
          <w:spacing w:val="-4"/>
          <w:sz w:val="28"/>
          <w:szCs w:val="28"/>
        </w:rPr>
        <w:t>配化施工、信息化</w:t>
      </w:r>
      <w:r>
        <w:rPr>
          <w:rFonts w:ascii="宋体" w:hAnsi="宋体" w:eastAsia="宋体" w:cs="宋体"/>
          <w:spacing w:val="-3"/>
          <w:sz w:val="28"/>
          <w:szCs w:val="28"/>
        </w:rPr>
        <w:t>管理的建造模式。鼓励创新设计、施工技术与装备，优先选用绿色建材，</w:t>
      </w:r>
      <w:r>
        <w:rPr>
          <w:rFonts w:ascii="宋体" w:hAnsi="宋体" w:eastAsia="宋体" w:cs="宋体"/>
          <w:spacing w:val="-4"/>
          <w:sz w:val="28"/>
          <w:szCs w:val="28"/>
        </w:rPr>
        <w:t>实行全装修</w:t>
      </w:r>
      <w:r>
        <w:rPr>
          <w:rFonts w:ascii="宋体" w:hAnsi="宋体" w:eastAsia="宋体" w:cs="宋体"/>
          <w:spacing w:val="-3"/>
          <w:sz w:val="28"/>
          <w:szCs w:val="28"/>
        </w:rPr>
        <w:t>交付，减少施工现场建筑垃圾的产生。建设单位在工程项目中推行工程总</w:t>
      </w:r>
      <w:r>
        <w:rPr>
          <w:rFonts w:ascii="宋体" w:hAnsi="宋体" w:eastAsia="宋体" w:cs="宋体"/>
          <w:spacing w:val="-4"/>
          <w:sz w:val="28"/>
          <w:szCs w:val="28"/>
        </w:rPr>
        <w:t>承包和全过</w:t>
      </w:r>
      <w:r>
        <w:rPr>
          <w:rFonts w:ascii="宋体" w:hAnsi="宋体" w:eastAsia="宋体" w:cs="宋体"/>
          <w:spacing w:val="-3"/>
          <w:sz w:val="28"/>
          <w:szCs w:val="28"/>
        </w:rPr>
        <w:t>程工程咨询，推进建筑师负责制，加强设计与施工的深度协同，构建</w:t>
      </w:r>
      <w:r>
        <w:rPr>
          <w:rFonts w:ascii="宋体" w:hAnsi="宋体" w:eastAsia="宋体" w:cs="宋体"/>
          <w:spacing w:val="-4"/>
          <w:sz w:val="28"/>
          <w:szCs w:val="28"/>
        </w:rPr>
        <w:t>有利于推进建筑</w:t>
      </w:r>
      <w:r>
        <w:rPr>
          <w:rFonts w:hint="eastAsia" w:ascii="宋体" w:hAnsi="宋体" w:eastAsia="宋体" w:cs="宋体"/>
          <w:spacing w:val="-4"/>
          <w:sz w:val="28"/>
          <w:szCs w:val="28"/>
        </w:rPr>
        <w:t>垃圾减量化的组织模式。</w:t>
      </w:r>
    </w:p>
    <w:p w14:paraId="1A757FB3">
      <w:pPr>
        <w:spacing w:before="289" w:line="355" w:lineRule="auto"/>
        <w:ind w:right="204" w:firstLine="544" w:firstLineChars="200"/>
        <w:jc w:val="both"/>
        <w:rPr>
          <w:rFonts w:hint="eastAsia" w:ascii="宋体" w:hAnsi="宋体" w:eastAsia="宋体" w:cs="宋体"/>
          <w:spacing w:val="-4"/>
          <w:sz w:val="28"/>
          <w:szCs w:val="28"/>
        </w:rPr>
      </w:pPr>
      <w:r>
        <w:rPr>
          <w:rFonts w:hint="eastAsia" w:ascii="宋体" w:hAnsi="宋体" w:eastAsia="宋体" w:cs="宋体"/>
          <w:spacing w:val="-4"/>
          <w:sz w:val="28"/>
          <w:szCs w:val="28"/>
        </w:rPr>
        <w:t>（2）项目设计过程中，应结合工程所在地的法律法规、资源、环境、经济和技术条件等因素，选择合理的建筑形式、技术、设备和材料。采用高强、高性能、高耐久性和可循环材料以及先进适用技术体系等开展工程设计。根据“模数统一、模块协 同 ”原则，推进功能模块和部品构件标准化，减少异型和非标准部品构件。对改建扩建工程，鼓励充分利用原结构及满足要求的原机电设备。根据地形地貌合理确定场地标高，开展土方平衡论证，减少渣土外运。选择适宜的结构体系，减少建筑形体不规则性。提倡建筑、结构、机电、装修、景观全专业一体化协同设计，保证设计深度满足施工需要，减少施工过程设计变更。</w:t>
      </w:r>
    </w:p>
    <w:p w14:paraId="4E1477C0">
      <w:pPr>
        <w:spacing w:before="288" w:line="316" w:lineRule="auto"/>
        <w:ind w:left="1" w:right="327"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）施工单位应组织编制施工现场建筑垃圾减量化专项方案，明确建筑垃圾减</w:t>
      </w:r>
      <w:r>
        <w:rPr>
          <w:rFonts w:ascii="宋体" w:hAnsi="宋体" w:eastAsia="宋体" w:cs="宋体"/>
          <w:spacing w:val="18"/>
          <w:sz w:val="28"/>
          <w:szCs w:val="28"/>
        </w:rPr>
        <w:t xml:space="preserve"> </w:t>
      </w:r>
      <w:r>
        <w:rPr>
          <w:rFonts w:ascii="宋体" w:hAnsi="宋体" w:eastAsia="宋体" w:cs="宋体"/>
          <w:sz w:val="28"/>
          <w:szCs w:val="28"/>
        </w:rPr>
        <w:t>量化目标和职责分工，提出源头减量、分类管</w:t>
      </w:r>
      <w:r>
        <w:rPr>
          <w:rFonts w:ascii="宋体" w:hAnsi="宋体" w:eastAsia="宋体" w:cs="宋体"/>
          <w:spacing w:val="-1"/>
          <w:sz w:val="28"/>
          <w:szCs w:val="28"/>
        </w:rPr>
        <w:t>理、排放控制的具体措施。</w:t>
      </w:r>
    </w:p>
    <w:p w14:paraId="103B9A79">
      <w:pPr>
        <w:spacing w:before="291" w:line="373" w:lineRule="auto"/>
        <w:ind w:right="327"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）施工单位应结合工程加工、运输、安装方案和施工工艺要求，细化节点构</w:t>
      </w:r>
      <w:r>
        <w:rPr>
          <w:rFonts w:ascii="宋体" w:hAnsi="宋体" w:eastAsia="宋体" w:cs="宋体"/>
          <w:spacing w:val="-3"/>
          <w:sz w:val="28"/>
          <w:szCs w:val="28"/>
        </w:rPr>
        <w:t>造和具体做法。优化施工组织设计，合理确定施工工序，推行数字</w:t>
      </w:r>
      <w:r>
        <w:rPr>
          <w:rFonts w:ascii="宋体" w:hAnsi="宋体" w:eastAsia="宋体" w:cs="宋体"/>
          <w:spacing w:val="-4"/>
          <w:sz w:val="28"/>
          <w:szCs w:val="28"/>
        </w:rPr>
        <w:t>化加工和信息化管</w:t>
      </w:r>
      <w:r>
        <w:rPr>
          <w:rFonts w:ascii="宋体" w:hAnsi="宋体" w:eastAsia="宋体" w:cs="宋体"/>
          <w:spacing w:val="2"/>
          <w:sz w:val="28"/>
          <w:szCs w:val="28"/>
        </w:rPr>
        <w:t>理，实现精准下料、精细管理，降低建筑材料损耗率；加强</w:t>
      </w:r>
      <w:r>
        <w:rPr>
          <w:rFonts w:ascii="宋体" w:hAnsi="宋体" w:eastAsia="宋体" w:cs="宋体"/>
          <w:spacing w:val="-45"/>
          <w:sz w:val="28"/>
          <w:szCs w:val="28"/>
        </w:rPr>
        <w:t xml:space="preserve"> </w:t>
      </w:r>
      <w:r>
        <w:rPr>
          <w:rFonts w:ascii="Calibri" w:hAnsi="Calibri" w:eastAsia="Calibri" w:cs="Calibri"/>
          <w:b/>
          <w:bCs/>
          <w:sz w:val="28"/>
          <w:szCs w:val="28"/>
        </w:rPr>
        <w:t>BIM</w:t>
      </w:r>
      <w:r>
        <w:rPr>
          <w:rFonts w:ascii="Calibri" w:hAnsi="Calibri" w:eastAsia="Calibri" w:cs="Calibri"/>
          <w:b/>
          <w:bCs/>
          <w:spacing w:val="19"/>
          <w:sz w:val="28"/>
          <w:szCs w:val="28"/>
        </w:rPr>
        <w:t xml:space="preserve"> </w:t>
      </w:r>
      <w:r>
        <w:rPr>
          <w:rFonts w:ascii="宋体" w:hAnsi="宋体" w:eastAsia="宋体" w:cs="宋体"/>
          <w:spacing w:val="2"/>
          <w:sz w:val="28"/>
          <w:szCs w:val="28"/>
        </w:rPr>
        <w:t>技术等信息化手段</w:t>
      </w:r>
      <w:r>
        <w:rPr>
          <w:rFonts w:ascii="宋体" w:hAnsi="宋体" w:eastAsia="宋体" w:cs="宋体"/>
          <w:sz w:val="28"/>
          <w:szCs w:val="28"/>
        </w:rPr>
        <w:t xml:space="preserve"> </w:t>
      </w:r>
      <w:r>
        <w:rPr>
          <w:rFonts w:ascii="宋体" w:hAnsi="宋体" w:eastAsia="宋体" w:cs="宋体"/>
          <w:spacing w:val="-3"/>
          <w:sz w:val="28"/>
          <w:szCs w:val="28"/>
        </w:rPr>
        <w:t>的运用，减少因施工质量原因造成的建筑资源浪费及建筑垃圾产生</w:t>
      </w:r>
      <w:r>
        <w:rPr>
          <w:rFonts w:ascii="宋体" w:hAnsi="宋体" w:eastAsia="宋体" w:cs="宋体"/>
          <w:spacing w:val="-4"/>
          <w:sz w:val="28"/>
          <w:szCs w:val="28"/>
        </w:rPr>
        <w:t>；推广智慧工地监</w:t>
      </w:r>
      <w:r>
        <w:rPr>
          <w:rFonts w:ascii="宋体" w:hAnsi="宋体" w:eastAsia="宋体" w:cs="宋体"/>
          <w:sz w:val="28"/>
          <w:szCs w:val="28"/>
        </w:rPr>
        <w:t xml:space="preserve"> </w:t>
      </w:r>
      <w:r>
        <w:rPr>
          <w:rFonts w:ascii="宋体" w:hAnsi="宋体" w:eastAsia="宋体" w:cs="宋体"/>
          <w:spacing w:val="-1"/>
          <w:sz w:val="28"/>
          <w:szCs w:val="28"/>
        </w:rPr>
        <w:t>管系统，提升施工工地监管水平和施工质量。</w:t>
      </w:r>
    </w:p>
    <w:p w14:paraId="691EDAD0">
      <w:pPr>
        <w:spacing w:before="289" w:line="348" w:lineRule="auto"/>
        <w:ind w:right="327"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5</w:t>
      </w:r>
      <w:r>
        <w:rPr>
          <w:rFonts w:ascii="宋体" w:hAnsi="宋体" w:eastAsia="宋体" w:cs="宋体"/>
          <w:sz w:val="28"/>
          <w:szCs w:val="28"/>
        </w:rPr>
        <w:t>）施工单位应建立建筑垃圾分类收集与存放管理制度，实行分类收集、分类</w:t>
      </w:r>
      <w:r>
        <w:rPr>
          <w:rFonts w:ascii="宋体" w:hAnsi="宋体" w:eastAsia="宋体" w:cs="宋体"/>
          <w:spacing w:val="18"/>
          <w:sz w:val="28"/>
          <w:szCs w:val="28"/>
        </w:rPr>
        <w:t xml:space="preserve"> </w:t>
      </w:r>
      <w:r>
        <w:rPr>
          <w:rFonts w:ascii="宋体" w:hAnsi="宋体" w:eastAsia="宋体" w:cs="宋体"/>
          <w:spacing w:val="-3"/>
          <w:sz w:val="28"/>
          <w:szCs w:val="28"/>
        </w:rPr>
        <w:t>存放、分类处置。鼓励以末端处置为导向对建筑垃圾进行细化分类</w:t>
      </w:r>
      <w:r>
        <w:rPr>
          <w:rFonts w:ascii="宋体" w:hAnsi="宋体" w:eastAsia="宋体" w:cs="宋体"/>
          <w:spacing w:val="-4"/>
          <w:sz w:val="28"/>
          <w:szCs w:val="28"/>
        </w:rPr>
        <w:t>。严禁将危险废物</w:t>
      </w:r>
      <w:r>
        <w:rPr>
          <w:rFonts w:ascii="宋体" w:hAnsi="宋体" w:eastAsia="宋体" w:cs="宋体"/>
          <w:spacing w:val="-1"/>
          <w:sz w:val="28"/>
          <w:szCs w:val="28"/>
        </w:rPr>
        <w:t>和生活垃圾混入建筑垃圾。</w:t>
      </w:r>
    </w:p>
    <w:p w14:paraId="5ECB9BEA">
      <w:pPr>
        <w:spacing w:before="290" w:line="298" w:lineRule="auto"/>
        <w:ind w:left="3" w:right="327" w:firstLine="564"/>
        <w:rPr>
          <w:rFonts w:ascii="宋体" w:hAnsi="宋体" w:eastAsia="宋体" w:cs="宋体"/>
          <w:spacing w:val="-2"/>
          <w:sz w:val="28"/>
          <w:szCs w:val="28"/>
        </w:rPr>
      </w:pPr>
      <w:r>
        <w:rPr>
          <w:rFonts w:ascii="宋体" w:hAnsi="宋体" w:eastAsia="宋体" w:cs="宋体"/>
          <w:sz w:val="28"/>
          <w:szCs w:val="28"/>
        </w:rPr>
        <w:t>（</w:t>
      </w:r>
      <w:r>
        <w:rPr>
          <w:rFonts w:ascii="Calibri" w:hAnsi="Calibri" w:eastAsia="Calibri" w:cs="Calibri"/>
          <w:b/>
          <w:bCs/>
          <w:sz w:val="28"/>
          <w:szCs w:val="28"/>
        </w:rPr>
        <w:t>6</w:t>
      </w:r>
      <w:r>
        <w:rPr>
          <w:rFonts w:ascii="宋体" w:hAnsi="宋体" w:eastAsia="宋体" w:cs="宋体"/>
          <w:sz w:val="28"/>
          <w:szCs w:val="28"/>
        </w:rPr>
        <w:t>）施工单位应实时统计并监控建筑垃圾产生量，及时采取针对性措施降低建</w:t>
      </w:r>
      <w:r>
        <w:rPr>
          <w:rFonts w:ascii="宋体" w:hAnsi="宋体" w:eastAsia="宋体" w:cs="宋体"/>
          <w:spacing w:val="18"/>
          <w:sz w:val="28"/>
          <w:szCs w:val="28"/>
        </w:rPr>
        <w:t xml:space="preserve"> </w:t>
      </w:r>
      <w:r>
        <w:rPr>
          <w:rFonts w:ascii="宋体" w:hAnsi="宋体" w:eastAsia="宋体" w:cs="宋体"/>
          <w:spacing w:val="-3"/>
          <w:sz w:val="28"/>
          <w:szCs w:val="28"/>
        </w:rPr>
        <w:t>筑垃圾排放量。鼓励采用现场泥沙分离、泥浆脱水预处理等</w:t>
      </w:r>
      <w:r>
        <w:rPr>
          <w:rFonts w:ascii="宋体" w:hAnsi="宋体" w:eastAsia="宋体" w:cs="宋体"/>
          <w:spacing w:val="-4"/>
          <w:sz w:val="28"/>
          <w:szCs w:val="28"/>
        </w:rPr>
        <w:t>工艺，减少工程渣土和工</w:t>
      </w:r>
      <w:r>
        <w:rPr>
          <w:rFonts w:ascii="宋体" w:hAnsi="宋体" w:eastAsia="宋体" w:cs="宋体"/>
          <w:spacing w:val="-2"/>
          <w:sz w:val="28"/>
          <w:szCs w:val="28"/>
        </w:rPr>
        <w:t>程泥浆排放。</w:t>
      </w:r>
    </w:p>
    <w:p w14:paraId="1E805271">
      <w:pPr>
        <w:spacing w:before="290" w:line="298" w:lineRule="auto"/>
        <w:ind w:left="3" w:right="327" w:firstLine="564"/>
        <w:rPr>
          <w:rFonts w:ascii="宋体" w:hAnsi="宋体" w:eastAsia="宋体" w:cs="宋体"/>
          <w:sz w:val="28"/>
          <w:szCs w:val="28"/>
        </w:rPr>
      </w:pPr>
      <w:r>
        <w:rPr>
          <w:rFonts w:hint="eastAsia" w:ascii="宋体" w:hAnsi="宋体" w:eastAsia="宋体" w:cs="宋体"/>
          <w:sz w:val="28"/>
          <w:szCs w:val="28"/>
        </w:rPr>
        <w:t>（7）推广新的施工技术，避免建筑材料在运输、储存、安装时的损伤和破坏所导致的建筑垃圾；提高结构的施工精度；避免不必要的建筑产品包装。杜绝偷工减料、以次充</w:t>
      </w:r>
      <w:r>
        <w:rPr>
          <w:rFonts w:ascii="宋体" w:hAnsi="宋体" w:eastAsia="宋体" w:cs="宋体"/>
          <w:sz w:val="28"/>
          <w:szCs w:val="28"/>
        </w:rPr>
        <w:t>好，降低工程质量的现象。建立行之有效的工程管理体制，明确设计、施工、监理、验收单位的资质要求和经济以及法律责任，杜绝行政干预，保证建筑工程的质量。</w:t>
      </w:r>
    </w:p>
    <w:p w14:paraId="16B22D13">
      <w:pPr>
        <w:spacing w:before="279" w:line="364" w:lineRule="auto"/>
        <w:ind w:left="1" w:right="93"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8</w:t>
      </w:r>
      <w:r>
        <w:rPr>
          <w:rFonts w:ascii="宋体" w:hAnsi="宋体" w:eastAsia="宋体" w:cs="宋体"/>
          <w:sz w:val="28"/>
          <w:szCs w:val="28"/>
        </w:rPr>
        <w:t>）建设、施工单位应当在工程招标文件、承发包合同、施工组织设计和设计</w:t>
      </w:r>
      <w:r>
        <w:rPr>
          <w:rFonts w:ascii="宋体" w:hAnsi="宋体" w:eastAsia="宋体" w:cs="宋体"/>
          <w:spacing w:val="-3"/>
          <w:sz w:val="28"/>
          <w:szCs w:val="28"/>
        </w:rPr>
        <w:t>合同中，明确施工现场建筑废弃物减量排放的要求和措施，明确施工单</w:t>
      </w:r>
      <w:r>
        <w:rPr>
          <w:rFonts w:ascii="宋体" w:hAnsi="宋体" w:eastAsia="宋体" w:cs="宋体"/>
          <w:spacing w:val="-4"/>
          <w:sz w:val="28"/>
          <w:szCs w:val="28"/>
        </w:rPr>
        <w:t>位在施工现场</w:t>
      </w:r>
      <w:r>
        <w:rPr>
          <w:rFonts w:ascii="宋体" w:hAnsi="宋体" w:eastAsia="宋体" w:cs="宋体"/>
          <w:spacing w:val="-3"/>
          <w:sz w:val="28"/>
          <w:szCs w:val="28"/>
        </w:rPr>
        <w:t>建筑废弃物规范排放、分类处理、禁止混合排放等方面的要求和</w:t>
      </w:r>
      <w:r>
        <w:rPr>
          <w:rFonts w:ascii="宋体" w:hAnsi="宋体" w:eastAsia="宋体" w:cs="宋体"/>
          <w:spacing w:val="-4"/>
          <w:sz w:val="28"/>
          <w:szCs w:val="28"/>
        </w:rPr>
        <w:t>措施，以及建筑废弃</w:t>
      </w:r>
      <w:r>
        <w:rPr>
          <w:rFonts w:ascii="宋体" w:hAnsi="宋体" w:eastAsia="宋体" w:cs="宋体"/>
          <w:spacing w:val="-1"/>
          <w:sz w:val="28"/>
          <w:szCs w:val="28"/>
        </w:rPr>
        <w:t>物综合利用产品的相关使用要求，并在合同中明确相应违约责任。</w:t>
      </w:r>
    </w:p>
    <w:p w14:paraId="425DD51C">
      <w:pPr>
        <w:spacing w:before="293" w:line="379" w:lineRule="auto"/>
        <w:ind w:left="2" w:right="93" w:firstLine="566"/>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9</w:t>
      </w:r>
      <w:r>
        <w:rPr>
          <w:rFonts w:ascii="宋体" w:hAnsi="宋体" w:eastAsia="宋体" w:cs="宋体"/>
          <w:sz w:val="28"/>
          <w:szCs w:val="28"/>
        </w:rPr>
        <w:t>）投标人应在投标文件中结合工程实际和受纳处置等有关情况，编制建筑垃</w:t>
      </w:r>
      <w:r>
        <w:rPr>
          <w:rFonts w:ascii="宋体" w:hAnsi="宋体" w:eastAsia="宋体" w:cs="宋体"/>
          <w:spacing w:val="-3"/>
          <w:sz w:val="28"/>
          <w:szCs w:val="28"/>
        </w:rPr>
        <w:t>圾处置方案，明确运输方式、处置方量、计划及时间等具体内容；在</w:t>
      </w:r>
      <w:r>
        <w:rPr>
          <w:rFonts w:ascii="宋体" w:hAnsi="宋体" w:eastAsia="宋体" w:cs="宋体"/>
          <w:spacing w:val="-4"/>
          <w:sz w:val="28"/>
          <w:szCs w:val="28"/>
        </w:rPr>
        <w:t>工程量清单中按</w:t>
      </w:r>
      <w:r>
        <w:rPr>
          <w:rFonts w:ascii="宋体" w:hAnsi="宋体" w:eastAsia="宋体" w:cs="宋体"/>
          <w:spacing w:val="-3"/>
          <w:sz w:val="28"/>
          <w:szCs w:val="28"/>
        </w:rPr>
        <w:t>照建筑垃圾五大类明确各类建筑垃圾的排放量，将建筑垃圾运输费用</w:t>
      </w:r>
      <w:r>
        <w:rPr>
          <w:rFonts w:ascii="宋体" w:hAnsi="宋体" w:eastAsia="宋体" w:cs="宋体"/>
          <w:spacing w:val="-4"/>
          <w:sz w:val="28"/>
          <w:szCs w:val="28"/>
        </w:rPr>
        <w:t>和处置费用进行</w:t>
      </w:r>
      <w:r>
        <w:rPr>
          <w:rFonts w:ascii="宋体" w:hAnsi="宋体" w:eastAsia="宋体" w:cs="宋体"/>
          <w:spacing w:val="-3"/>
          <w:sz w:val="28"/>
          <w:szCs w:val="28"/>
        </w:rPr>
        <w:t>测算并纳入招标控制价，在施工招标文件中将建筑垃圾运输费和处置</w:t>
      </w:r>
      <w:r>
        <w:rPr>
          <w:rFonts w:ascii="宋体" w:hAnsi="宋体" w:eastAsia="宋体" w:cs="宋体"/>
          <w:spacing w:val="-4"/>
          <w:sz w:val="28"/>
          <w:szCs w:val="28"/>
        </w:rPr>
        <w:t>费在工程量清单</w:t>
      </w:r>
      <w:r>
        <w:rPr>
          <w:rFonts w:ascii="宋体" w:hAnsi="宋体" w:eastAsia="宋体" w:cs="宋体"/>
          <w:spacing w:val="-3"/>
          <w:sz w:val="28"/>
          <w:szCs w:val="28"/>
        </w:rPr>
        <w:t>中单独列项，施工单位在投标报价时，应根据工程量清单内容</w:t>
      </w:r>
      <w:r>
        <w:rPr>
          <w:rFonts w:ascii="宋体" w:hAnsi="宋体" w:eastAsia="宋体" w:cs="宋体"/>
          <w:spacing w:val="-4"/>
          <w:sz w:val="28"/>
          <w:szCs w:val="28"/>
        </w:rPr>
        <w:t>，结合投标文件中的建</w:t>
      </w:r>
      <w:r>
        <w:rPr>
          <w:rFonts w:ascii="宋体" w:hAnsi="宋体" w:eastAsia="宋体" w:cs="宋体"/>
          <w:spacing w:val="-1"/>
          <w:sz w:val="28"/>
          <w:szCs w:val="28"/>
        </w:rPr>
        <w:t>筑垃圾处置方案和市场情况对建筑垃圾运输、受纳处置费用进行报价。</w:t>
      </w:r>
    </w:p>
    <w:p w14:paraId="391F2A9E">
      <w:pPr>
        <w:spacing w:before="293" w:line="366" w:lineRule="auto"/>
        <w:ind w:left="1" w:right="33" w:firstLine="567"/>
        <w:rPr>
          <w:rFonts w:ascii="宋体" w:hAnsi="宋体" w:eastAsia="宋体" w:cs="宋体"/>
          <w:spacing w:val="-1"/>
          <w:sz w:val="28"/>
          <w:szCs w:val="28"/>
        </w:rPr>
      </w:pPr>
      <w:r>
        <w:rPr>
          <w:rFonts w:ascii="宋体" w:hAnsi="宋体" w:eastAsia="宋体" w:cs="宋体"/>
          <w:spacing w:val="-4"/>
          <w:sz w:val="28"/>
          <w:szCs w:val="28"/>
        </w:rPr>
        <w:t>（</w:t>
      </w:r>
      <w:r>
        <w:rPr>
          <w:rFonts w:ascii="Calibri" w:hAnsi="Calibri" w:eastAsia="Calibri" w:cs="Calibri"/>
          <w:b/>
          <w:bCs/>
          <w:spacing w:val="-4"/>
          <w:sz w:val="28"/>
          <w:szCs w:val="28"/>
        </w:rPr>
        <w:t>10</w:t>
      </w:r>
      <w:r>
        <w:rPr>
          <w:rFonts w:ascii="宋体" w:hAnsi="宋体" w:eastAsia="宋体" w:cs="宋体"/>
          <w:spacing w:val="-4"/>
          <w:sz w:val="28"/>
          <w:szCs w:val="28"/>
        </w:rPr>
        <w:t>）鼓励采取建筑垃圾特许经营收运一体化管理模式，全面加强建筑垃圾源头</w:t>
      </w:r>
      <w:r>
        <w:rPr>
          <w:rFonts w:ascii="宋体" w:hAnsi="宋体" w:eastAsia="宋体" w:cs="宋体"/>
          <w:spacing w:val="-3"/>
          <w:sz w:val="28"/>
          <w:szCs w:val="28"/>
        </w:rPr>
        <w:t>排放核准工作。排放单位在项目开工前须申请办理建筑垃圾排放核准手</w:t>
      </w:r>
      <w:r>
        <w:rPr>
          <w:rFonts w:ascii="宋体" w:hAnsi="宋体" w:eastAsia="宋体" w:cs="宋体"/>
          <w:spacing w:val="-4"/>
          <w:sz w:val="28"/>
          <w:szCs w:val="28"/>
        </w:rPr>
        <w:t>续，排放项目</w:t>
      </w:r>
      <w:r>
        <w:rPr>
          <w:rFonts w:ascii="宋体" w:hAnsi="宋体" w:eastAsia="宋体" w:cs="宋体"/>
          <w:spacing w:val="-1"/>
          <w:sz w:val="28"/>
          <w:szCs w:val="28"/>
        </w:rPr>
        <w:t>各类建筑垃圾预测产生量相关规范计算。排放单</w:t>
      </w:r>
      <w:r>
        <w:rPr>
          <w:rFonts w:ascii="宋体" w:hAnsi="宋体" w:eastAsia="宋体" w:cs="宋体"/>
          <w:spacing w:val="-2"/>
          <w:sz w:val="28"/>
          <w:szCs w:val="28"/>
        </w:rPr>
        <w:t>位须选择具备核准资质的运输单位、</w:t>
      </w:r>
      <w:r>
        <w:rPr>
          <w:rFonts w:ascii="宋体" w:hAnsi="宋体" w:eastAsia="宋体" w:cs="宋体"/>
          <w:spacing w:val="-3"/>
          <w:sz w:val="28"/>
          <w:szCs w:val="28"/>
        </w:rPr>
        <w:t>受纳单位签订处置合同，处置单位可按申报的建筑垃圾预测量预先收取</w:t>
      </w:r>
      <w:r>
        <w:rPr>
          <w:rFonts w:ascii="宋体" w:hAnsi="宋体" w:eastAsia="宋体" w:cs="宋体"/>
          <w:spacing w:val="-4"/>
          <w:sz w:val="28"/>
          <w:szCs w:val="28"/>
        </w:rPr>
        <w:t>建筑垃圾处置</w:t>
      </w:r>
      <w:r>
        <w:rPr>
          <w:rFonts w:ascii="宋体" w:hAnsi="宋体" w:eastAsia="宋体" w:cs="宋体"/>
          <w:sz w:val="28"/>
          <w:szCs w:val="28"/>
        </w:rPr>
        <w:t>费用，确保排放单位办理建筑垃圾核准手续后</w:t>
      </w:r>
      <w:r>
        <w:rPr>
          <w:rFonts w:ascii="宋体" w:hAnsi="宋体" w:eastAsia="宋体" w:cs="宋体"/>
          <w:spacing w:val="-1"/>
          <w:sz w:val="28"/>
          <w:szCs w:val="28"/>
        </w:rPr>
        <w:t>运输至指定的受纳场处置。</w:t>
      </w:r>
    </w:p>
    <w:p w14:paraId="74C85592">
      <w:pPr>
        <w:spacing w:before="293" w:line="366" w:lineRule="auto"/>
        <w:ind w:left="1" w:right="33" w:firstLine="567"/>
        <w:rPr>
          <w:rFonts w:ascii="宋体" w:hAnsi="宋体" w:eastAsia="宋体" w:cs="宋体"/>
          <w:spacing w:val="-1"/>
          <w:sz w:val="28"/>
          <w:szCs w:val="28"/>
        </w:rPr>
      </w:pPr>
      <w:r>
        <w:rPr>
          <w:rFonts w:ascii="宋体" w:hAnsi="宋体" w:eastAsia="宋体" w:cs="宋体"/>
          <w:spacing w:val="-4"/>
          <w:sz w:val="28"/>
          <w:szCs w:val="28"/>
        </w:rPr>
        <w:t>（</w:t>
      </w:r>
      <w:r>
        <w:rPr>
          <w:rFonts w:ascii="Calibri" w:hAnsi="Calibri" w:eastAsia="Calibri" w:cs="Calibri"/>
          <w:b/>
          <w:bCs/>
          <w:spacing w:val="-4"/>
          <w:sz w:val="28"/>
          <w:szCs w:val="28"/>
        </w:rPr>
        <w:t>11</w:t>
      </w:r>
      <w:r>
        <w:rPr>
          <w:rFonts w:ascii="宋体" w:hAnsi="宋体" w:eastAsia="宋体" w:cs="宋体"/>
          <w:spacing w:val="-4"/>
          <w:sz w:val="28"/>
          <w:szCs w:val="28"/>
        </w:rPr>
        <w:t>）加强建筑垃圾核准制度管理工作，市容卫生主管部门要对未办理核准手续</w:t>
      </w:r>
      <w:r>
        <w:rPr>
          <w:rFonts w:ascii="宋体" w:hAnsi="宋体" w:eastAsia="宋体" w:cs="宋体"/>
          <w:spacing w:val="-3"/>
          <w:sz w:val="28"/>
          <w:szCs w:val="28"/>
        </w:rPr>
        <w:t>的排放单位、运输单位、受纳处置单位加强巡查力度，对拒不整</w:t>
      </w:r>
      <w:r>
        <w:rPr>
          <w:rFonts w:ascii="宋体" w:hAnsi="宋体" w:eastAsia="宋体" w:cs="宋体"/>
          <w:spacing w:val="-4"/>
          <w:sz w:val="28"/>
          <w:szCs w:val="28"/>
        </w:rPr>
        <w:t>改的单位依照相关法</w:t>
      </w:r>
      <w:r>
        <w:rPr>
          <w:rFonts w:ascii="宋体" w:hAnsi="宋体" w:eastAsia="宋体" w:cs="宋体"/>
          <w:spacing w:val="-1"/>
          <w:sz w:val="28"/>
          <w:szCs w:val="28"/>
        </w:rPr>
        <w:t>律法规加重处罚、连续处罚。</w:t>
      </w:r>
    </w:p>
    <w:p w14:paraId="0E34BA31">
      <w:pPr>
        <w:spacing w:before="293" w:line="366" w:lineRule="auto"/>
        <w:ind w:left="1" w:right="33" w:firstLine="567"/>
        <w:rPr>
          <w:rFonts w:ascii="宋体" w:hAnsi="宋体" w:eastAsia="宋体" w:cs="宋体"/>
          <w:spacing w:val="-1"/>
          <w:sz w:val="28"/>
          <w:szCs w:val="28"/>
        </w:rPr>
      </w:pPr>
    </w:p>
    <w:p w14:paraId="3567EBC5">
      <w:pPr>
        <w:spacing w:before="293" w:line="366" w:lineRule="auto"/>
        <w:ind w:left="1" w:right="33" w:firstLine="567"/>
        <w:rPr>
          <w:rFonts w:ascii="宋体" w:hAnsi="宋体" w:eastAsia="宋体" w:cs="宋体"/>
          <w:spacing w:val="-1"/>
          <w:sz w:val="28"/>
          <w:szCs w:val="28"/>
        </w:rPr>
      </w:pPr>
    </w:p>
    <w:p w14:paraId="03DB0628">
      <w:pPr>
        <w:spacing w:before="89" w:line="224" w:lineRule="auto"/>
        <w:ind w:left="1533"/>
        <w:outlineLvl w:val="0"/>
        <w:rPr>
          <w:rFonts w:ascii="黑体" w:hAnsi="黑体" w:eastAsia="黑体" w:cs="黑体"/>
          <w:sz w:val="43"/>
          <w:szCs w:val="43"/>
        </w:rPr>
      </w:pPr>
      <w:r>
        <w:rPr>
          <w:rFonts w:ascii="黑体" w:hAnsi="黑体" w:eastAsia="黑体" w:cs="黑体"/>
          <w:b/>
          <w:bCs/>
          <w:spacing w:val="2"/>
          <w:sz w:val="43"/>
          <w:szCs w:val="43"/>
        </w:rPr>
        <w:t>第</w:t>
      </w:r>
      <w:r>
        <w:rPr>
          <w:rFonts w:ascii="黑体" w:hAnsi="黑体" w:eastAsia="黑体" w:cs="黑体"/>
          <w:spacing w:val="-84"/>
          <w:sz w:val="43"/>
          <w:szCs w:val="43"/>
        </w:rPr>
        <w:t xml:space="preserve"> </w:t>
      </w:r>
      <w:r>
        <w:rPr>
          <w:rFonts w:hint="eastAsia" w:ascii="黑体" w:hAnsi="黑体" w:eastAsia="黑体" w:cs="黑体"/>
          <w:spacing w:val="-84"/>
          <w:sz w:val="43"/>
          <w:szCs w:val="43"/>
          <w:lang w:val="en-US" w:eastAsia="zh-CN"/>
        </w:rPr>
        <w:t xml:space="preserve">  </w:t>
      </w:r>
      <w:r>
        <w:rPr>
          <w:rFonts w:ascii="Calibri" w:hAnsi="Calibri" w:eastAsia="Calibri" w:cs="Calibri"/>
          <w:b/>
          <w:bCs/>
          <w:spacing w:val="2"/>
          <w:sz w:val="43"/>
          <w:szCs w:val="43"/>
        </w:rPr>
        <w:t>5</w:t>
      </w:r>
      <w:r>
        <w:rPr>
          <w:rFonts w:hint="eastAsia" w:ascii="Calibri" w:hAnsi="Calibri" w:eastAsia="宋体" w:cs="Calibri"/>
          <w:b/>
          <w:bCs/>
          <w:spacing w:val="2"/>
          <w:sz w:val="43"/>
          <w:szCs w:val="43"/>
          <w:lang w:val="en-US" w:eastAsia="zh-CN"/>
        </w:rPr>
        <w:t xml:space="preserve"> </w:t>
      </w:r>
      <w:r>
        <w:rPr>
          <w:rFonts w:ascii="黑体" w:hAnsi="黑体" w:eastAsia="黑体" w:cs="黑体"/>
          <w:b/>
          <w:bCs/>
          <w:spacing w:val="2"/>
          <w:sz w:val="43"/>
          <w:szCs w:val="43"/>
        </w:rPr>
        <w:t>章</w:t>
      </w:r>
      <w:r>
        <w:rPr>
          <w:rFonts w:ascii="黑体" w:hAnsi="黑体" w:eastAsia="黑体" w:cs="黑体"/>
          <w:spacing w:val="81"/>
          <w:sz w:val="43"/>
          <w:szCs w:val="43"/>
        </w:rPr>
        <w:t xml:space="preserve">  </w:t>
      </w:r>
      <w:r>
        <w:rPr>
          <w:rFonts w:ascii="黑体" w:hAnsi="黑体" w:eastAsia="黑体" w:cs="黑体"/>
          <w:b/>
          <w:bCs/>
          <w:spacing w:val="2"/>
          <w:sz w:val="43"/>
          <w:szCs w:val="43"/>
        </w:rPr>
        <w:t>建筑垃圾分类收运体系规划</w:t>
      </w:r>
    </w:p>
    <w:p w14:paraId="17298B96">
      <w:pPr>
        <w:kinsoku w:val="0"/>
        <w:autoSpaceDE w:val="0"/>
        <w:autoSpaceDN w:val="0"/>
        <w:adjustRightInd w:val="0"/>
        <w:snapToGrid w:val="0"/>
        <w:spacing w:before="140" w:line="230"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5.1.</w:t>
      </w:r>
      <w:r>
        <w:rPr>
          <w:rFonts w:ascii="Arial" w:hAnsi="Arial" w:eastAsia="Arial" w:cs="Arial"/>
          <w:b/>
          <w:bCs/>
          <w:snapToGrid w:val="0"/>
          <w:color w:val="000000"/>
          <w:spacing w:val="33"/>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收运控制规划</w:t>
      </w:r>
    </w:p>
    <w:p w14:paraId="0ACA390A">
      <w:pPr>
        <w:kinsoku w:val="0"/>
        <w:autoSpaceDE w:val="0"/>
        <w:autoSpaceDN w:val="0"/>
        <w:adjustRightInd w:val="0"/>
        <w:snapToGrid w:val="0"/>
        <w:spacing w:before="199" w:line="224" w:lineRule="auto"/>
        <w:ind w:left="2"/>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5.1.1.</w:t>
      </w:r>
      <w:r>
        <w:rPr>
          <w:rFonts w:ascii="Arial" w:hAnsi="Arial" w:eastAsia="Arial" w:cs="Arial"/>
          <w:b/>
          <w:bCs/>
          <w:snapToGrid w:val="0"/>
          <w:color w:val="000000"/>
          <w:spacing w:val="72"/>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基本要求</w:t>
      </w:r>
    </w:p>
    <w:p w14:paraId="407C97C4">
      <w:pPr>
        <w:spacing w:before="266" w:line="220" w:lineRule="auto"/>
        <w:ind w:left="568"/>
        <w:rPr>
          <w:rFonts w:ascii="宋体" w:hAnsi="宋体" w:eastAsia="宋体" w:cs="宋体"/>
          <w:sz w:val="28"/>
          <w:szCs w:val="28"/>
        </w:rPr>
      </w:pPr>
      <w:r>
        <w:rPr>
          <w:rFonts w:ascii="宋体" w:hAnsi="宋体" w:eastAsia="宋体" w:cs="宋体"/>
          <w:b/>
          <w:bCs/>
          <w:spacing w:val="-5"/>
          <w:sz w:val="28"/>
          <w:szCs w:val="28"/>
        </w:rPr>
        <w:t>（</w:t>
      </w:r>
      <w:r>
        <w:rPr>
          <w:rFonts w:ascii="Calibri" w:hAnsi="Calibri" w:eastAsia="Calibri" w:cs="Calibri"/>
          <w:b/>
          <w:bCs/>
          <w:spacing w:val="-5"/>
          <w:sz w:val="28"/>
          <w:szCs w:val="28"/>
        </w:rPr>
        <w:t>1</w:t>
      </w:r>
      <w:r>
        <w:rPr>
          <w:rFonts w:ascii="宋体" w:hAnsi="宋体" w:eastAsia="宋体" w:cs="宋体"/>
          <w:b/>
          <w:bCs/>
          <w:spacing w:val="-5"/>
          <w:sz w:val="28"/>
          <w:szCs w:val="28"/>
        </w:rPr>
        <w:t>）产生单位</w:t>
      </w:r>
    </w:p>
    <w:p w14:paraId="614E19ED">
      <w:pPr>
        <w:spacing w:before="289" w:line="407" w:lineRule="auto"/>
        <w:ind w:left="1" w:right="326" w:firstLine="562"/>
        <w:jc w:val="both"/>
        <w:rPr>
          <w:rFonts w:ascii="宋体" w:hAnsi="宋体" w:eastAsia="宋体" w:cs="宋体"/>
          <w:sz w:val="28"/>
          <w:szCs w:val="28"/>
        </w:rPr>
      </w:pPr>
      <w:r>
        <w:rPr>
          <w:rFonts w:ascii="宋体" w:hAnsi="宋体" w:eastAsia="宋体" w:cs="宋体"/>
          <w:spacing w:val="5"/>
          <w:sz w:val="28"/>
          <w:szCs w:val="28"/>
        </w:rPr>
        <w:t>建设单位或工程施工单位应当向当地建筑垃圾主管部门申请建筑垃圾处</w:t>
      </w:r>
      <w:r>
        <w:rPr>
          <w:rFonts w:ascii="宋体" w:hAnsi="宋体" w:eastAsia="宋体" w:cs="宋体"/>
          <w:spacing w:val="4"/>
          <w:sz w:val="28"/>
          <w:szCs w:val="28"/>
        </w:rPr>
        <w:t>置（排</w:t>
      </w:r>
      <w:r>
        <w:rPr>
          <w:rFonts w:ascii="宋体" w:hAnsi="宋体" w:eastAsia="宋体" w:cs="宋体"/>
          <w:sz w:val="28"/>
          <w:szCs w:val="28"/>
        </w:rPr>
        <w:t xml:space="preserve"> </w:t>
      </w:r>
      <w:r>
        <w:rPr>
          <w:rFonts w:ascii="宋体" w:hAnsi="宋体" w:eastAsia="宋体" w:cs="宋体"/>
          <w:spacing w:val="-3"/>
          <w:sz w:val="28"/>
          <w:szCs w:val="28"/>
        </w:rPr>
        <w:t>放）核准许可，依法编制建筑垃圾处理方案，填写工程概况和施</w:t>
      </w:r>
      <w:r>
        <w:rPr>
          <w:rFonts w:ascii="宋体" w:hAnsi="宋体" w:eastAsia="宋体" w:cs="宋体"/>
          <w:spacing w:val="-4"/>
          <w:sz w:val="28"/>
          <w:szCs w:val="28"/>
        </w:rPr>
        <w:t>工单位基本信息；建</w:t>
      </w:r>
      <w:r>
        <w:rPr>
          <w:rFonts w:ascii="宋体" w:hAnsi="宋体" w:eastAsia="宋体" w:cs="宋体"/>
          <w:spacing w:val="-3"/>
          <w:sz w:val="28"/>
          <w:szCs w:val="28"/>
        </w:rPr>
        <w:t>筑垃圾产生量与种类；建筑垃圾源头减量、分类收集、综合利用、污染</w:t>
      </w:r>
      <w:r>
        <w:rPr>
          <w:rFonts w:ascii="宋体" w:hAnsi="宋体" w:eastAsia="宋体" w:cs="宋体"/>
          <w:spacing w:val="-4"/>
          <w:sz w:val="28"/>
          <w:szCs w:val="28"/>
        </w:rPr>
        <w:t>防治的措施和</w:t>
      </w:r>
      <w:r>
        <w:rPr>
          <w:rFonts w:ascii="宋体" w:hAnsi="宋体" w:eastAsia="宋体" w:cs="宋体"/>
          <w:spacing w:val="-3"/>
          <w:sz w:val="28"/>
          <w:szCs w:val="28"/>
        </w:rPr>
        <w:t>目标；需要外运的建筑垃圾种类、数量与运输的时间、路线、方式和运</w:t>
      </w:r>
      <w:r>
        <w:rPr>
          <w:rFonts w:ascii="宋体" w:hAnsi="宋体" w:eastAsia="宋体" w:cs="宋体"/>
          <w:spacing w:val="-4"/>
          <w:sz w:val="28"/>
          <w:szCs w:val="28"/>
        </w:rPr>
        <w:t>输单位；建筑</w:t>
      </w:r>
      <w:r>
        <w:rPr>
          <w:rFonts w:ascii="宋体" w:hAnsi="宋体" w:eastAsia="宋体" w:cs="宋体"/>
          <w:spacing w:val="-3"/>
          <w:sz w:val="28"/>
          <w:szCs w:val="28"/>
        </w:rPr>
        <w:t>垃圾受纳场所、综合利用场所名称等信息，与具备建筑垃圾核准</w:t>
      </w:r>
      <w:r>
        <w:rPr>
          <w:rFonts w:ascii="宋体" w:hAnsi="宋体" w:eastAsia="宋体" w:cs="宋体"/>
          <w:spacing w:val="-4"/>
          <w:sz w:val="28"/>
          <w:szCs w:val="28"/>
        </w:rPr>
        <w:t>资质的运输单位、受</w:t>
      </w:r>
      <w:r>
        <w:rPr>
          <w:rFonts w:ascii="宋体" w:hAnsi="宋体" w:eastAsia="宋体" w:cs="宋体"/>
          <w:sz w:val="28"/>
          <w:szCs w:val="28"/>
        </w:rPr>
        <w:t>纳单位签署处置协议，经建筑垃圾主管部门审核批准颁发</w:t>
      </w:r>
      <w:r>
        <w:rPr>
          <w:rFonts w:ascii="宋体" w:hAnsi="宋体" w:eastAsia="宋体" w:cs="宋体"/>
          <w:spacing w:val="-1"/>
          <w:sz w:val="28"/>
          <w:szCs w:val="28"/>
        </w:rPr>
        <w:t>建筑垃圾排放核准许可。</w:t>
      </w:r>
    </w:p>
    <w:p w14:paraId="5D2C124C">
      <w:pPr>
        <w:spacing w:before="41" w:line="407" w:lineRule="auto"/>
        <w:ind w:left="1" w:right="335" w:firstLine="561"/>
        <w:jc w:val="both"/>
        <w:rPr>
          <w:rFonts w:ascii="宋体" w:hAnsi="宋体" w:eastAsia="宋体" w:cs="宋体"/>
          <w:sz w:val="28"/>
          <w:szCs w:val="28"/>
        </w:rPr>
      </w:pPr>
      <w:r>
        <w:rPr>
          <w:rFonts w:ascii="宋体" w:hAnsi="宋体" w:eastAsia="宋体" w:cs="宋体"/>
          <w:spacing w:val="-5"/>
          <w:sz w:val="28"/>
          <w:szCs w:val="28"/>
        </w:rPr>
        <w:t>按照“绿色工地、绿色施工</w:t>
      </w:r>
      <w:r>
        <w:rPr>
          <w:rFonts w:ascii="宋体" w:hAnsi="宋体" w:eastAsia="宋体" w:cs="宋体"/>
          <w:spacing w:val="-86"/>
          <w:sz w:val="28"/>
          <w:szCs w:val="28"/>
        </w:rPr>
        <w:t xml:space="preserve"> </w:t>
      </w:r>
      <w:r>
        <w:rPr>
          <w:rFonts w:ascii="宋体" w:hAnsi="宋体" w:eastAsia="宋体" w:cs="宋体"/>
          <w:spacing w:val="-5"/>
          <w:sz w:val="28"/>
          <w:szCs w:val="28"/>
        </w:rPr>
        <w:t>”的要求，应在施工现场设置建筑垃圾运输处置公示</w:t>
      </w:r>
      <w:r>
        <w:rPr>
          <w:rFonts w:ascii="宋体" w:hAnsi="宋体" w:eastAsia="宋体" w:cs="宋体"/>
          <w:spacing w:val="-3"/>
          <w:sz w:val="28"/>
          <w:szCs w:val="28"/>
        </w:rPr>
        <w:t>牌，标明运输企业名称以及住建、公安、综合执法、交通、环保</w:t>
      </w:r>
      <w:r>
        <w:rPr>
          <w:rFonts w:ascii="宋体" w:hAnsi="宋体" w:eastAsia="宋体" w:cs="宋体"/>
          <w:spacing w:val="-4"/>
          <w:sz w:val="28"/>
          <w:szCs w:val="28"/>
        </w:rPr>
        <w:t>部门等投诉电话；建</w:t>
      </w:r>
      <w:r>
        <w:rPr>
          <w:rFonts w:ascii="宋体" w:hAnsi="宋体" w:eastAsia="宋体" w:cs="宋体"/>
          <w:spacing w:val="-3"/>
          <w:sz w:val="28"/>
          <w:szCs w:val="28"/>
        </w:rPr>
        <w:t>筑垃圾应分类堆放；渣土不能在四十八小时内清运的，应当采取</w:t>
      </w:r>
      <w:r>
        <w:rPr>
          <w:rFonts w:ascii="宋体" w:hAnsi="宋体" w:eastAsia="宋体" w:cs="宋体"/>
          <w:spacing w:val="-4"/>
          <w:sz w:val="28"/>
          <w:szCs w:val="28"/>
        </w:rPr>
        <w:t>全覆盖等措施控制扬</w:t>
      </w:r>
      <w:r>
        <w:rPr>
          <w:rFonts w:ascii="宋体" w:hAnsi="宋体" w:eastAsia="宋体" w:cs="宋体"/>
          <w:spacing w:val="-3"/>
          <w:sz w:val="28"/>
          <w:szCs w:val="28"/>
        </w:rPr>
        <w:t>尘。出入口进行道路硬化，设置冲洗设施等。城市道路挖掘、市</w:t>
      </w:r>
      <w:r>
        <w:rPr>
          <w:rFonts w:ascii="宋体" w:hAnsi="宋体" w:eastAsia="宋体" w:cs="宋体"/>
          <w:spacing w:val="-4"/>
          <w:sz w:val="28"/>
          <w:szCs w:val="28"/>
        </w:rPr>
        <w:t>政设施抢修以及居民</w:t>
      </w:r>
      <w:r>
        <w:rPr>
          <w:rFonts w:ascii="宋体" w:hAnsi="宋体" w:eastAsia="宋体" w:cs="宋体"/>
          <w:spacing w:val="-3"/>
          <w:sz w:val="28"/>
          <w:szCs w:val="28"/>
        </w:rPr>
        <w:t>装饰装潢作业的，施工现场无法设置车辆冲洗设施的，应当采取</w:t>
      </w:r>
      <w:r>
        <w:rPr>
          <w:rFonts w:ascii="宋体" w:hAnsi="宋体" w:eastAsia="宋体" w:cs="宋体"/>
          <w:spacing w:val="-4"/>
          <w:sz w:val="28"/>
          <w:szCs w:val="28"/>
        </w:rPr>
        <w:t>其他保洁措施，保证</w:t>
      </w:r>
      <w:r>
        <w:rPr>
          <w:rFonts w:ascii="宋体" w:hAnsi="宋体" w:eastAsia="宋体" w:cs="宋体"/>
          <w:spacing w:val="-3"/>
          <w:sz w:val="28"/>
          <w:szCs w:val="28"/>
        </w:rPr>
        <w:t>净车出场。</w:t>
      </w:r>
    </w:p>
    <w:p w14:paraId="38734E0C">
      <w:pPr>
        <w:spacing w:before="266" w:line="220" w:lineRule="auto"/>
        <w:ind w:left="568"/>
        <w:rPr>
          <w:rFonts w:ascii="宋体" w:hAnsi="宋体" w:eastAsia="宋体" w:cs="宋体"/>
          <w:b/>
          <w:bCs/>
          <w:spacing w:val="-5"/>
          <w:sz w:val="28"/>
          <w:szCs w:val="28"/>
        </w:rPr>
      </w:pPr>
      <w:r>
        <w:rPr>
          <w:rFonts w:ascii="宋体" w:hAnsi="宋体" w:eastAsia="宋体" w:cs="宋体"/>
          <w:b/>
          <w:bCs/>
          <w:spacing w:val="-5"/>
          <w:sz w:val="28"/>
          <w:szCs w:val="28"/>
        </w:rPr>
        <w:t>（2）收集运输单位</w:t>
      </w:r>
    </w:p>
    <w:p w14:paraId="233A7C65">
      <w:pPr>
        <w:spacing w:before="41" w:line="407" w:lineRule="auto"/>
        <w:ind w:left="1" w:right="335" w:firstLine="561"/>
        <w:jc w:val="both"/>
        <w:rPr>
          <w:rFonts w:hint="eastAsia" w:ascii="宋体" w:hAnsi="宋体" w:eastAsia="宋体" w:cs="宋体"/>
          <w:spacing w:val="-5"/>
          <w:sz w:val="28"/>
          <w:szCs w:val="28"/>
        </w:rPr>
      </w:pPr>
      <w:r>
        <w:rPr>
          <w:rFonts w:ascii="宋体" w:hAnsi="宋体" w:eastAsia="宋体" w:cs="宋体"/>
          <w:spacing w:val="-5"/>
          <w:sz w:val="28"/>
          <w:szCs w:val="28"/>
        </w:rPr>
        <w:t>经营建筑垃圾运输业务的单位应当在取得公安交管部门车辆运输经营许可后，向 住建管理部门申请建筑垃圾准运许可。运输车辆应当按照管理部门的要求安装使用卫 星定位装置，具备完整、良好的建筑垃圾分类运输设备和全密闭运输机械装置；按照规定喷印所属企业名称、标志、编号、反光标贴及放大号牌，车身颜色醒目且相对统</w:t>
      </w:r>
      <w:r>
        <w:rPr>
          <w:rFonts w:hint="eastAsia" w:ascii="宋体" w:hAnsi="宋体" w:eastAsia="宋体" w:cs="宋体"/>
          <w:spacing w:val="-5"/>
          <w:sz w:val="28"/>
          <w:szCs w:val="28"/>
        </w:rPr>
        <w:t>一。在施工现场配备管理人员，配合建设单位或者施工单位履行职责，并做好书面记录。不得将建筑垃圾运输至无核准资质的非法受纳场或擅自堆放、填埋。</w:t>
      </w:r>
    </w:p>
    <w:p w14:paraId="609FF373">
      <w:pPr>
        <w:spacing w:before="40" w:line="221" w:lineRule="auto"/>
        <w:ind w:left="567"/>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3</w:t>
      </w:r>
      <w:r>
        <w:rPr>
          <w:rFonts w:ascii="宋体" w:hAnsi="宋体" w:eastAsia="宋体" w:cs="宋体"/>
          <w:b/>
          <w:bCs/>
          <w:spacing w:val="-4"/>
          <w:sz w:val="28"/>
          <w:szCs w:val="28"/>
        </w:rPr>
        <w:t>）垃圾处置单位</w:t>
      </w:r>
    </w:p>
    <w:p w14:paraId="748EC11E">
      <w:pPr>
        <w:spacing w:before="289" w:line="406" w:lineRule="auto"/>
        <w:ind w:right="76" w:firstLine="562"/>
        <w:jc w:val="both"/>
        <w:rPr>
          <w:rFonts w:ascii="宋体" w:hAnsi="宋体" w:eastAsia="宋体" w:cs="宋体"/>
          <w:sz w:val="28"/>
          <w:szCs w:val="28"/>
        </w:rPr>
      </w:pPr>
      <w:r>
        <w:rPr>
          <w:rFonts w:ascii="宋体" w:hAnsi="宋体" w:eastAsia="宋体" w:cs="宋体"/>
          <w:spacing w:val="-3"/>
          <w:sz w:val="28"/>
          <w:szCs w:val="28"/>
        </w:rPr>
        <w:t>建筑垃圾处置单位应当向主管部门建筑垃圾处</w:t>
      </w:r>
      <w:r>
        <w:rPr>
          <w:rFonts w:ascii="宋体" w:hAnsi="宋体" w:eastAsia="宋体" w:cs="宋体"/>
          <w:spacing w:val="-4"/>
          <w:sz w:val="28"/>
          <w:szCs w:val="28"/>
        </w:rPr>
        <w:t>置许可。未经许可不可擅自设置建</w:t>
      </w:r>
      <w:r>
        <w:rPr>
          <w:rFonts w:ascii="宋体" w:hAnsi="宋体" w:eastAsia="宋体" w:cs="宋体"/>
          <w:spacing w:val="-3"/>
          <w:sz w:val="28"/>
          <w:szCs w:val="28"/>
        </w:rPr>
        <w:t>筑垃圾受纳场和堆放场。建筑垃圾处置单位应当按照规定，实施场内道</w:t>
      </w:r>
      <w:r>
        <w:rPr>
          <w:rFonts w:ascii="宋体" w:hAnsi="宋体" w:eastAsia="宋体" w:cs="宋体"/>
          <w:spacing w:val="-4"/>
          <w:sz w:val="28"/>
          <w:szCs w:val="28"/>
        </w:rPr>
        <w:t>路硬化，设置</w:t>
      </w:r>
      <w:r>
        <w:rPr>
          <w:rFonts w:ascii="宋体" w:hAnsi="宋体" w:eastAsia="宋体" w:cs="宋体"/>
          <w:spacing w:val="-3"/>
          <w:sz w:val="28"/>
          <w:szCs w:val="28"/>
        </w:rPr>
        <w:t>清洗设施，配置管理人员和保洁人员，查验进场车辆的安全证、</w:t>
      </w:r>
      <w:r>
        <w:rPr>
          <w:rFonts w:ascii="宋体" w:hAnsi="宋体" w:eastAsia="宋体" w:cs="宋体"/>
          <w:spacing w:val="-4"/>
          <w:sz w:val="28"/>
          <w:szCs w:val="28"/>
        </w:rPr>
        <w:t>准运证、通行证，建</w:t>
      </w:r>
      <w:r>
        <w:rPr>
          <w:rFonts w:ascii="宋体" w:hAnsi="宋体" w:eastAsia="宋体" w:cs="宋体"/>
          <w:spacing w:val="-3"/>
          <w:sz w:val="28"/>
          <w:szCs w:val="28"/>
        </w:rPr>
        <w:t>立日作业台账。不得受纳许可规定以外的建筑</w:t>
      </w:r>
      <w:r>
        <w:rPr>
          <w:rFonts w:ascii="宋体" w:hAnsi="宋体" w:eastAsia="宋体" w:cs="宋体"/>
          <w:spacing w:val="-4"/>
          <w:sz w:val="28"/>
          <w:szCs w:val="28"/>
        </w:rPr>
        <w:t>垃圾，不得允许无安全证、准运证、通</w:t>
      </w:r>
      <w:r>
        <w:rPr>
          <w:rFonts w:ascii="宋体" w:hAnsi="宋体" w:eastAsia="宋体" w:cs="宋体"/>
          <w:spacing w:val="-1"/>
          <w:sz w:val="28"/>
          <w:szCs w:val="28"/>
        </w:rPr>
        <w:t>行证的车辆进场卸载建筑垃圾。</w:t>
      </w:r>
    </w:p>
    <w:p w14:paraId="514AE14D">
      <w:pPr>
        <w:pStyle w:val="3"/>
        <w:spacing w:before="22" w:line="225" w:lineRule="auto"/>
        <w:ind w:left="1"/>
        <w:outlineLvl w:val="2"/>
        <w:rPr>
          <w:rFonts w:ascii="宋体" w:hAnsi="宋体" w:eastAsia="宋体" w:cs="宋体"/>
          <w:sz w:val="31"/>
          <w:szCs w:val="31"/>
        </w:rPr>
      </w:pPr>
      <w:r>
        <w:rPr>
          <w:b/>
          <w:bCs/>
          <w:sz w:val="28"/>
          <w:szCs w:val="28"/>
        </w:rPr>
        <w:t>5.1.2.</w:t>
      </w:r>
      <w:r>
        <w:rPr>
          <w:b/>
          <w:bCs/>
          <w:spacing w:val="1"/>
          <w:sz w:val="28"/>
          <w:szCs w:val="28"/>
        </w:rPr>
        <w:t xml:space="preserve">    </w:t>
      </w:r>
      <w:r>
        <w:rPr>
          <w:rFonts w:ascii="宋体" w:hAnsi="宋体" w:eastAsia="宋体" w:cs="宋体"/>
          <w:b/>
          <w:bCs/>
          <w:sz w:val="31"/>
          <w:szCs w:val="31"/>
        </w:rPr>
        <w:t>车辆要求</w:t>
      </w:r>
    </w:p>
    <w:p w14:paraId="48BA9667">
      <w:pPr>
        <w:spacing w:before="264" w:line="398" w:lineRule="auto"/>
        <w:ind w:left="7" w:right="76" w:firstLine="551"/>
        <w:rPr>
          <w:rFonts w:ascii="宋体" w:hAnsi="宋体" w:eastAsia="宋体" w:cs="宋体"/>
          <w:sz w:val="28"/>
          <w:szCs w:val="28"/>
        </w:rPr>
      </w:pPr>
      <w:r>
        <w:rPr>
          <w:rFonts w:ascii="宋体" w:hAnsi="宋体" w:eastAsia="宋体" w:cs="宋体"/>
          <w:spacing w:val="-3"/>
          <w:sz w:val="28"/>
          <w:szCs w:val="28"/>
        </w:rPr>
        <w:t>根据《湛江市全密闭新型智能环保建筑垃圾运输车辆行</w:t>
      </w:r>
      <w:r>
        <w:rPr>
          <w:rFonts w:ascii="宋体" w:hAnsi="宋体" w:eastAsia="宋体" w:cs="宋体"/>
          <w:spacing w:val="-4"/>
          <w:sz w:val="28"/>
          <w:szCs w:val="28"/>
        </w:rPr>
        <w:t>业专业功能规范》，湛江</w:t>
      </w:r>
      <w:r>
        <w:rPr>
          <w:rFonts w:ascii="宋体" w:hAnsi="宋体" w:eastAsia="宋体" w:cs="宋体"/>
          <w:sz w:val="28"/>
          <w:szCs w:val="28"/>
        </w:rPr>
        <w:t xml:space="preserve"> </w:t>
      </w:r>
      <w:r>
        <w:rPr>
          <w:rFonts w:ascii="宋体" w:hAnsi="宋体" w:eastAsia="宋体" w:cs="宋体"/>
          <w:spacing w:val="-1"/>
          <w:sz w:val="28"/>
          <w:szCs w:val="28"/>
        </w:rPr>
        <w:t>市推广使用全密闭新型智能环保建筑垃圾运输车，具体情况应符合以下要求。</w:t>
      </w:r>
    </w:p>
    <w:p w14:paraId="24D756D1">
      <w:pPr>
        <w:spacing w:before="41" w:line="220" w:lineRule="auto"/>
        <w:ind w:left="567"/>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1</w:t>
      </w:r>
      <w:r>
        <w:rPr>
          <w:rFonts w:ascii="宋体" w:hAnsi="宋体" w:eastAsia="宋体" w:cs="宋体"/>
          <w:b/>
          <w:bCs/>
          <w:spacing w:val="-4"/>
          <w:sz w:val="28"/>
          <w:szCs w:val="28"/>
        </w:rPr>
        <w:t>）车辆要求</w:t>
      </w:r>
    </w:p>
    <w:p w14:paraId="58B9EED9">
      <w:pPr>
        <w:spacing w:before="291" w:line="406" w:lineRule="auto"/>
        <w:ind w:left="1" w:firstLine="560"/>
        <w:jc w:val="both"/>
        <w:rPr>
          <w:rFonts w:ascii="宋体" w:hAnsi="宋体" w:eastAsia="宋体" w:cs="宋体"/>
          <w:sz w:val="28"/>
          <w:szCs w:val="28"/>
        </w:rPr>
      </w:pPr>
      <w:r>
        <w:rPr>
          <w:rFonts w:ascii="宋体" w:hAnsi="宋体" w:eastAsia="宋体" w:cs="宋体"/>
          <w:spacing w:val="-6"/>
          <w:sz w:val="28"/>
          <w:szCs w:val="28"/>
        </w:rPr>
        <w:t>车辆应通过国家</w:t>
      </w:r>
      <w:r>
        <w:rPr>
          <w:rFonts w:ascii="宋体" w:hAnsi="宋体" w:eastAsia="宋体" w:cs="宋体"/>
          <w:spacing w:val="-56"/>
          <w:sz w:val="28"/>
          <w:szCs w:val="28"/>
        </w:rPr>
        <w:t xml:space="preserve"> </w:t>
      </w:r>
      <w:r>
        <w:rPr>
          <w:rFonts w:ascii="Calibri" w:hAnsi="Calibri" w:eastAsia="Calibri" w:cs="Calibri"/>
          <w:b/>
          <w:bCs/>
          <w:spacing w:val="-6"/>
          <w:sz w:val="28"/>
          <w:szCs w:val="28"/>
        </w:rPr>
        <w:t>3C</w:t>
      </w:r>
      <w:r>
        <w:rPr>
          <w:rFonts w:ascii="Calibri" w:hAnsi="Calibri" w:eastAsia="Calibri" w:cs="Calibri"/>
          <w:b/>
          <w:bCs/>
          <w:spacing w:val="25"/>
          <w:sz w:val="28"/>
          <w:szCs w:val="28"/>
        </w:rPr>
        <w:t xml:space="preserve"> </w:t>
      </w:r>
      <w:r>
        <w:rPr>
          <w:rFonts w:ascii="宋体" w:hAnsi="宋体" w:eastAsia="宋体" w:cs="宋体"/>
          <w:spacing w:val="-6"/>
          <w:sz w:val="28"/>
          <w:szCs w:val="28"/>
        </w:rPr>
        <w:t>强制认证并列入国家《道路机动车辆生产</w:t>
      </w:r>
      <w:r>
        <w:rPr>
          <w:rFonts w:ascii="宋体" w:hAnsi="宋体" w:eastAsia="宋体" w:cs="宋体"/>
          <w:spacing w:val="-7"/>
          <w:sz w:val="28"/>
          <w:szCs w:val="28"/>
        </w:rPr>
        <w:t>企业及产品公告》，</w:t>
      </w:r>
      <w:r>
        <w:rPr>
          <w:rFonts w:ascii="宋体" w:hAnsi="宋体" w:eastAsia="宋体" w:cs="宋体"/>
          <w:sz w:val="28"/>
          <w:szCs w:val="28"/>
        </w:rPr>
        <w:t xml:space="preserve"> 同时满足国家《道路车辆外廓尺寸、轴荷及质量限值》（</w:t>
      </w:r>
      <w:r>
        <w:rPr>
          <w:rFonts w:ascii="Calibri" w:hAnsi="Calibri" w:eastAsia="Calibri" w:cs="Calibri"/>
          <w:b/>
          <w:bCs/>
          <w:sz w:val="28"/>
          <w:szCs w:val="28"/>
        </w:rPr>
        <w:t>GB</w:t>
      </w:r>
      <w:r>
        <w:rPr>
          <w:rFonts w:ascii="Calibri" w:hAnsi="Calibri" w:eastAsia="Calibri" w:cs="Calibri"/>
          <w:b/>
          <w:bCs/>
          <w:spacing w:val="33"/>
          <w:sz w:val="28"/>
          <w:szCs w:val="28"/>
        </w:rPr>
        <w:t xml:space="preserve"> </w:t>
      </w:r>
      <w:r>
        <w:rPr>
          <w:rFonts w:ascii="Calibri" w:hAnsi="Calibri" w:eastAsia="Calibri" w:cs="Calibri"/>
          <w:b/>
          <w:bCs/>
          <w:sz w:val="28"/>
          <w:szCs w:val="28"/>
        </w:rPr>
        <w:t>1589</w:t>
      </w:r>
      <w:r>
        <w:rPr>
          <w:rFonts w:ascii="宋体" w:hAnsi="宋体" w:eastAsia="宋体" w:cs="宋体"/>
          <w:sz w:val="28"/>
          <w:szCs w:val="28"/>
        </w:rPr>
        <w:t xml:space="preserve">）、《机动车运行 </w:t>
      </w:r>
      <w:r>
        <w:rPr>
          <w:rFonts w:ascii="宋体" w:hAnsi="宋体" w:eastAsia="宋体" w:cs="宋体"/>
          <w:spacing w:val="-12"/>
          <w:sz w:val="28"/>
          <w:szCs w:val="28"/>
        </w:rPr>
        <w:t>安全技术条件》（</w:t>
      </w:r>
      <w:r>
        <w:rPr>
          <w:rFonts w:ascii="Calibri" w:hAnsi="Calibri" w:eastAsia="Calibri" w:cs="Calibri"/>
          <w:b/>
          <w:bCs/>
          <w:spacing w:val="-12"/>
          <w:sz w:val="28"/>
          <w:szCs w:val="28"/>
        </w:rPr>
        <w:t>GB 7258</w:t>
      </w:r>
      <w:r>
        <w:rPr>
          <w:rFonts w:ascii="宋体" w:hAnsi="宋体" w:eastAsia="宋体" w:cs="宋体"/>
          <w:spacing w:val="-12"/>
          <w:sz w:val="28"/>
          <w:szCs w:val="28"/>
        </w:rPr>
        <w:t>）以及交通运输部《超限运输车辆行驶公路管理规定</w:t>
      </w:r>
      <w:r>
        <w:rPr>
          <w:rFonts w:ascii="宋体" w:hAnsi="宋体" w:eastAsia="宋体" w:cs="宋体"/>
          <w:spacing w:val="-13"/>
          <w:sz w:val="28"/>
          <w:szCs w:val="28"/>
        </w:rPr>
        <w:t>》（</w:t>
      </w:r>
      <w:r>
        <w:rPr>
          <w:rFonts w:ascii="Calibri" w:hAnsi="Calibri" w:eastAsia="Calibri" w:cs="Calibri"/>
          <w:b/>
          <w:bCs/>
          <w:spacing w:val="-13"/>
          <w:sz w:val="28"/>
          <w:szCs w:val="28"/>
        </w:rPr>
        <w:t>2016</w:t>
      </w:r>
      <w:r>
        <w:rPr>
          <w:rFonts w:ascii="Calibri" w:hAnsi="Calibri" w:eastAsia="Calibri" w:cs="Calibri"/>
          <w:b/>
          <w:bCs/>
          <w:sz w:val="28"/>
          <w:szCs w:val="28"/>
        </w:rPr>
        <w:t xml:space="preserve">  </w:t>
      </w:r>
      <w:r>
        <w:rPr>
          <w:rFonts w:ascii="宋体" w:hAnsi="宋体" w:eastAsia="宋体" w:cs="宋体"/>
          <w:spacing w:val="-13"/>
          <w:sz w:val="28"/>
          <w:szCs w:val="28"/>
        </w:rPr>
        <w:t>年第</w:t>
      </w:r>
      <w:r>
        <w:rPr>
          <w:rFonts w:ascii="宋体" w:hAnsi="宋体" w:eastAsia="宋体" w:cs="宋体"/>
          <w:spacing w:val="-39"/>
          <w:sz w:val="28"/>
          <w:szCs w:val="28"/>
        </w:rPr>
        <w:t xml:space="preserve"> </w:t>
      </w:r>
      <w:r>
        <w:rPr>
          <w:rFonts w:ascii="Calibri" w:hAnsi="Calibri" w:eastAsia="Calibri" w:cs="Calibri"/>
          <w:b/>
          <w:bCs/>
          <w:spacing w:val="-13"/>
          <w:sz w:val="28"/>
          <w:szCs w:val="28"/>
        </w:rPr>
        <w:t>62</w:t>
      </w:r>
      <w:r>
        <w:rPr>
          <w:rFonts w:ascii="Calibri" w:hAnsi="Calibri" w:eastAsia="Calibri" w:cs="Calibri"/>
          <w:b/>
          <w:bCs/>
          <w:spacing w:val="23"/>
          <w:w w:val="101"/>
          <w:sz w:val="28"/>
          <w:szCs w:val="28"/>
        </w:rPr>
        <w:t xml:space="preserve"> </w:t>
      </w:r>
      <w:r>
        <w:rPr>
          <w:rFonts w:ascii="宋体" w:hAnsi="宋体" w:eastAsia="宋体" w:cs="宋体"/>
          <w:spacing w:val="-13"/>
          <w:sz w:val="28"/>
          <w:szCs w:val="28"/>
        </w:rPr>
        <w:t>号令）有关规定等强制性标准要求。整车（含加装的顶盖系统）应符合</w:t>
      </w:r>
      <w:r>
        <w:rPr>
          <w:rFonts w:ascii="宋体" w:hAnsi="宋体" w:eastAsia="宋体" w:cs="宋体"/>
          <w:spacing w:val="-59"/>
          <w:sz w:val="28"/>
          <w:szCs w:val="28"/>
        </w:rPr>
        <w:t xml:space="preserve"> </w:t>
      </w:r>
      <w:r>
        <w:rPr>
          <w:rFonts w:ascii="Calibri" w:hAnsi="Calibri" w:eastAsia="Calibri" w:cs="Calibri"/>
          <w:b/>
          <w:bCs/>
          <w:spacing w:val="-13"/>
          <w:sz w:val="28"/>
          <w:szCs w:val="28"/>
        </w:rPr>
        <w:t>GB</w:t>
      </w:r>
      <w:r>
        <w:rPr>
          <w:rFonts w:ascii="Calibri" w:hAnsi="Calibri" w:eastAsia="Calibri" w:cs="Calibri"/>
          <w:b/>
          <w:bCs/>
          <w:spacing w:val="14"/>
          <w:sz w:val="28"/>
          <w:szCs w:val="28"/>
        </w:rPr>
        <w:t xml:space="preserve"> </w:t>
      </w:r>
      <w:r>
        <w:rPr>
          <w:rFonts w:ascii="Calibri" w:hAnsi="Calibri" w:eastAsia="Calibri" w:cs="Calibri"/>
          <w:b/>
          <w:bCs/>
          <w:spacing w:val="-13"/>
          <w:sz w:val="28"/>
          <w:szCs w:val="28"/>
        </w:rPr>
        <w:t>7258</w:t>
      </w:r>
      <w:r>
        <w:rPr>
          <w:rFonts w:ascii="Calibri" w:hAnsi="Calibri" w:eastAsia="Calibri" w:cs="Calibri"/>
          <w:b/>
          <w:bCs/>
          <w:sz w:val="28"/>
          <w:szCs w:val="28"/>
        </w:rPr>
        <w:t xml:space="preserve">  </w:t>
      </w:r>
      <w:r>
        <w:rPr>
          <w:rFonts w:ascii="宋体" w:hAnsi="宋体" w:eastAsia="宋体" w:cs="宋体"/>
          <w:spacing w:val="-2"/>
          <w:sz w:val="28"/>
          <w:szCs w:val="28"/>
        </w:rPr>
        <w:t>等强制性标准。</w:t>
      </w:r>
    </w:p>
    <w:p w14:paraId="54A4DC35">
      <w:pPr>
        <w:spacing w:before="43" w:line="402" w:lineRule="auto"/>
        <w:ind w:left="1" w:right="4" w:firstLine="562"/>
        <w:jc w:val="both"/>
        <w:rPr>
          <w:rFonts w:ascii="宋体" w:hAnsi="宋体" w:eastAsia="宋体" w:cs="宋体"/>
          <w:sz w:val="28"/>
          <w:szCs w:val="28"/>
        </w:rPr>
      </w:pPr>
      <w:r>
        <w:rPr>
          <w:rFonts w:ascii="宋体" w:hAnsi="宋体" w:eastAsia="宋体" w:cs="宋体"/>
          <w:b/>
          <w:bCs/>
          <w:spacing w:val="-2"/>
          <w:sz w:val="28"/>
          <w:szCs w:val="28"/>
        </w:rPr>
        <w:t>发动机要求：</w:t>
      </w:r>
      <w:r>
        <w:rPr>
          <w:rFonts w:ascii="宋体" w:hAnsi="宋体" w:eastAsia="宋体" w:cs="宋体"/>
          <w:spacing w:val="-2"/>
          <w:sz w:val="28"/>
          <w:szCs w:val="28"/>
        </w:rPr>
        <w:t>车辆供能系统优先使用天然气等环保发动机。发动机应符合国家、</w:t>
      </w:r>
      <w:r>
        <w:rPr>
          <w:rFonts w:ascii="宋体" w:hAnsi="宋体" w:eastAsia="宋体" w:cs="宋体"/>
          <w:spacing w:val="3"/>
          <w:sz w:val="28"/>
          <w:szCs w:val="28"/>
        </w:rPr>
        <w:t xml:space="preserve"> </w:t>
      </w:r>
      <w:r>
        <w:rPr>
          <w:rFonts w:ascii="宋体" w:hAnsi="宋体" w:eastAsia="宋体" w:cs="宋体"/>
          <w:spacing w:val="2"/>
          <w:sz w:val="28"/>
          <w:szCs w:val="28"/>
        </w:rPr>
        <w:t>省机动车尾气排放最新标准。发动机具备</w:t>
      </w:r>
      <w:r>
        <w:rPr>
          <w:rFonts w:ascii="宋体" w:hAnsi="宋体" w:eastAsia="宋体" w:cs="宋体"/>
          <w:spacing w:val="-38"/>
          <w:sz w:val="28"/>
          <w:szCs w:val="28"/>
        </w:rPr>
        <w:t xml:space="preserve"> </w:t>
      </w:r>
      <w:r>
        <w:rPr>
          <w:rFonts w:ascii="Calibri" w:hAnsi="Calibri" w:eastAsia="Calibri" w:cs="Calibri"/>
          <w:b/>
          <w:bCs/>
          <w:sz w:val="28"/>
          <w:szCs w:val="28"/>
        </w:rPr>
        <w:t>ECU</w:t>
      </w:r>
      <w:r>
        <w:rPr>
          <w:rFonts w:ascii="Calibri" w:hAnsi="Calibri" w:eastAsia="Calibri" w:cs="Calibri"/>
          <w:b/>
          <w:bCs/>
          <w:spacing w:val="18"/>
          <w:w w:val="101"/>
          <w:sz w:val="28"/>
          <w:szCs w:val="28"/>
        </w:rPr>
        <w:t xml:space="preserve"> </w:t>
      </w:r>
      <w:r>
        <w:rPr>
          <w:rFonts w:ascii="宋体" w:hAnsi="宋体" w:eastAsia="宋体" w:cs="宋体"/>
          <w:spacing w:val="2"/>
          <w:sz w:val="28"/>
          <w:szCs w:val="28"/>
        </w:rPr>
        <w:t>控制系统并能够响应湛江市住建部门</w:t>
      </w:r>
      <w:r>
        <w:rPr>
          <w:rFonts w:ascii="宋体" w:hAnsi="宋体" w:eastAsia="宋体" w:cs="宋体"/>
          <w:sz w:val="28"/>
          <w:szCs w:val="28"/>
        </w:rPr>
        <w:t xml:space="preserve"> </w:t>
      </w:r>
      <w:r>
        <w:rPr>
          <w:rFonts w:ascii="宋体" w:hAnsi="宋体" w:eastAsia="宋体" w:cs="宋体"/>
          <w:spacing w:val="-3"/>
          <w:sz w:val="28"/>
          <w:szCs w:val="28"/>
        </w:rPr>
        <w:t>监管平台。</w:t>
      </w:r>
    </w:p>
    <w:p w14:paraId="5EAD035C">
      <w:pPr>
        <w:spacing w:before="291" w:line="406" w:lineRule="auto"/>
        <w:ind w:left="1" w:firstLine="560"/>
        <w:jc w:val="both"/>
        <w:rPr>
          <w:rFonts w:hint="eastAsia" w:ascii="宋体" w:hAnsi="宋体" w:eastAsia="宋体" w:cs="宋体"/>
          <w:spacing w:val="-12"/>
          <w:sz w:val="28"/>
          <w:szCs w:val="28"/>
        </w:rPr>
      </w:pPr>
      <w:r>
        <w:rPr>
          <w:rFonts w:ascii="宋体" w:hAnsi="宋体" w:eastAsia="宋体" w:cs="宋体"/>
          <w:b/>
          <w:bCs/>
          <w:spacing w:val="1"/>
          <w:sz w:val="28"/>
          <w:szCs w:val="28"/>
        </w:rPr>
        <w:t>结构要求</w:t>
      </w:r>
      <w:r>
        <w:rPr>
          <w:rFonts w:ascii="宋体" w:hAnsi="宋体" w:eastAsia="宋体" w:cs="宋体"/>
          <w:spacing w:val="1"/>
          <w:sz w:val="28"/>
          <w:szCs w:val="28"/>
        </w:rPr>
        <w:t>：</w:t>
      </w:r>
      <w:r>
        <w:rPr>
          <w:rFonts w:ascii="宋体" w:hAnsi="宋体" w:eastAsia="宋体" w:cs="宋体"/>
          <w:spacing w:val="-12"/>
          <w:sz w:val="28"/>
          <w:szCs w:val="28"/>
        </w:rPr>
        <w:t>车辆应使用具有自动开合全密闭式顶盖的 U 型车厢。货厢内应无死</w:t>
      </w:r>
      <w:r>
        <w:rPr>
          <w:rFonts w:hint="eastAsia" w:ascii="宋体" w:hAnsi="宋体" w:eastAsia="宋体" w:cs="宋体"/>
          <w:spacing w:val="-12"/>
          <w:sz w:val="28"/>
          <w:szCs w:val="28"/>
        </w:rPr>
        <w:t>角，不易残留渣土，卸货干净；货厢外形平顺，无加强筋外露，车厢外侧不易积土挂泥；车厢内板材料采用高强度钢板，抗拉强度应不低于 700MP，保证装运作业时不发生永久性变形。</w:t>
      </w:r>
    </w:p>
    <w:p w14:paraId="20BCFFAF">
      <w:pPr>
        <w:spacing w:before="291" w:line="406" w:lineRule="auto"/>
        <w:ind w:left="1" w:firstLine="560"/>
        <w:jc w:val="both"/>
        <w:rPr>
          <w:rFonts w:hint="eastAsia" w:ascii="宋体" w:hAnsi="宋体" w:eastAsia="宋体" w:cs="宋体"/>
          <w:spacing w:val="-10"/>
          <w:sz w:val="28"/>
          <w:szCs w:val="28"/>
          <w:lang w:val="en-US" w:eastAsia="zh-CN"/>
        </w:rPr>
      </w:pPr>
      <w:r>
        <w:rPr>
          <w:rFonts w:ascii="宋体" w:hAnsi="宋体" w:eastAsia="宋体" w:cs="宋体"/>
          <w:b/>
          <w:bCs/>
          <w:spacing w:val="-10"/>
          <w:sz w:val="28"/>
          <w:szCs w:val="28"/>
        </w:rPr>
        <w:t>厢体（货箱）尺寸要求和总质量限值</w:t>
      </w:r>
      <w:r>
        <w:rPr>
          <w:rFonts w:ascii="宋体" w:hAnsi="宋体" w:eastAsia="宋体" w:cs="宋体"/>
          <w:spacing w:val="-10"/>
          <w:sz w:val="28"/>
          <w:szCs w:val="28"/>
        </w:rPr>
        <w:t>：厢体内部尺寸、厢体外廓尺寸、厢盖厚度、</w:t>
      </w:r>
      <w:r>
        <w:rPr>
          <w:rFonts w:hint="eastAsia" w:ascii="宋体" w:hAnsi="宋体" w:eastAsia="宋体" w:cs="宋体"/>
          <w:spacing w:val="-10"/>
          <w:sz w:val="28"/>
          <w:szCs w:val="28"/>
          <w:lang w:val="en-US" w:eastAsia="zh-CN"/>
        </w:rPr>
        <w:t>总质</w:t>
      </w:r>
    </w:p>
    <w:p w14:paraId="755717DD">
      <w:pPr>
        <w:spacing w:before="291" w:line="406" w:lineRule="auto"/>
        <w:jc w:val="both"/>
        <w:rPr>
          <w:rFonts w:hint="default" w:ascii="宋体" w:hAnsi="宋体" w:eastAsia="宋体" w:cs="宋体"/>
          <w:spacing w:val="-10"/>
          <w:sz w:val="28"/>
          <w:szCs w:val="28"/>
          <w:lang w:val="en-US" w:eastAsia="zh-CN"/>
        </w:rPr>
      </w:pPr>
      <w:r>
        <w:rPr>
          <w:rFonts w:hint="default" w:ascii="宋体" w:hAnsi="宋体" w:eastAsia="宋体" w:cs="宋体"/>
          <w:spacing w:val="-10"/>
          <w:sz w:val="28"/>
          <w:szCs w:val="28"/>
          <w:lang w:val="en-US" w:eastAsia="zh-CN"/>
        </w:rPr>
        <w:t>量最大值如下。</w:t>
      </w:r>
    </w:p>
    <w:p w14:paraId="61C8078B">
      <w:pPr>
        <w:kinsoku w:val="0"/>
        <w:autoSpaceDE w:val="0"/>
        <w:autoSpaceDN w:val="0"/>
        <w:adjustRightInd w:val="0"/>
        <w:snapToGrid w:val="0"/>
        <w:spacing w:before="40" w:line="220" w:lineRule="auto"/>
        <w:ind w:left="127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2"/>
          <w:kern w:val="0"/>
          <w:sz w:val="28"/>
          <w:szCs w:val="28"/>
          <w:lang w:val="en-US" w:eastAsia="en-US" w:bidi="ar-SA"/>
        </w:rPr>
        <w:t>表</w:t>
      </w:r>
      <w:r>
        <w:rPr>
          <w:rFonts w:ascii="宋体" w:hAnsi="宋体" w:eastAsia="宋体" w:cs="宋体"/>
          <w:snapToGrid w:val="0"/>
          <w:color w:val="000000"/>
          <w:spacing w:val="-2"/>
          <w:kern w:val="0"/>
          <w:sz w:val="28"/>
          <w:szCs w:val="28"/>
          <w:lang w:val="en-US" w:eastAsia="en-US" w:bidi="ar-SA"/>
        </w:rPr>
        <w:t xml:space="preserve"> </w:t>
      </w:r>
      <w:r>
        <w:rPr>
          <w:rFonts w:ascii="Arial" w:hAnsi="Arial" w:eastAsia="Arial" w:cs="Arial"/>
          <w:b/>
          <w:bCs/>
          <w:snapToGrid w:val="0"/>
          <w:color w:val="000000"/>
          <w:spacing w:val="-2"/>
          <w:kern w:val="0"/>
          <w:sz w:val="28"/>
          <w:szCs w:val="28"/>
          <w:lang w:val="en-US" w:eastAsia="en-US" w:bidi="ar-SA"/>
        </w:rPr>
        <w:t xml:space="preserve">5.1-1  </w:t>
      </w:r>
      <w:r>
        <w:rPr>
          <w:rFonts w:ascii="宋体" w:hAnsi="宋体" w:eastAsia="宋体" w:cs="宋体"/>
          <w:b/>
          <w:bCs/>
          <w:snapToGrid w:val="0"/>
          <w:color w:val="000000"/>
          <w:spacing w:val="-2"/>
          <w:kern w:val="0"/>
          <w:sz w:val="28"/>
          <w:szCs w:val="28"/>
          <w:lang w:val="en-US" w:eastAsia="en-US" w:bidi="ar-SA"/>
        </w:rPr>
        <w:t>湛江市全密闭新型智能环保建筑垃圾运输车辆</w:t>
      </w:r>
      <w:r>
        <w:rPr>
          <w:rFonts w:ascii="宋体" w:hAnsi="宋体" w:eastAsia="宋体" w:cs="宋体"/>
          <w:b/>
          <w:bCs/>
          <w:snapToGrid w:val="0"/>
          <w:color w:val="000000"/>
          <w:spacing w:val="-3"/>
          <w:kern w:val="0"/>
          <w:sz w:val="28"/>
          <w:szCs w:val="28"/>
          <w:lang w:val="en-US" w:eastAsia="en-US" w:bidi="ar-SA"/>
        </w:rPr>
        <w:t>相关参数</w:t>
      </w:r>
    </w:p>
    <w:p w14:paraId="11FE4459">
      <w:pPr>
        <w:spacing w:line="119" w:lineRule="exact"/>
      </w:pPr>
    </w:p>
    <w:tbl>
      <w:tblPr>
        <w:tblStyle w:val="8"/>
        <w:tblW w:w="10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1391"/>
        <w:gridCol w:w="1391"/>
        <w:gridCol w:w="1391"/>
        <w:gridCol w:w="1391"/>
        <w:gridCol w:w="1392"/>
        <w:gridCol w:w="1192"/>
        <w:gridCol w:w="1461"/>
      </w:tblGrid>
      <w:tr w14:paraId="6F1C4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8" w:hRule="atLeast"/>
        </w:trPr>
        <w:tc>
          <w:tcPr>
            <w:tcW w:w="866" w:type="dxa"/>
            <w:vAlign w:val="top"/>
          </w:tcPr>
          <w:p w14:paraId="2F7997D0">
            <w:pPr>
              <w:spacing w:line="395" w:lineRule="auto"/>
              <w:rPr>
                <w:rFonts w:ascii="Arial"/>
                <w:sz w:val="21"/>
              </w:rPr>
            </w:pPr>
          </w:p>
          <w:p w14:paraId="688E6499">
            <w:pPr>
              <w:spacing w:before="91" w:line="219" w:lineRule="auto"/>
              <w:ind w:left="118"/>
              <w:rPr>
                <w:rFonts w:ascii="宋体" w:hAnsi="宋体" w:eastAsia="宋体" w:cs="宋体"/>
                <w:sz w:val="28"/>
                <w:szCs w:val="28"/>
              </w:rPr>
            </w:pPr>
            <w:r>
              <w:rPr>
                <w:rFonts w:ascii="宋体" w:hAnsi="宋体" w:eastAsia="宋体" w:cs="宋体"/>
                <w:color w:val="333333"/>
                <w:spacing w:val="-5"/>
                <w:sz w:val="28"/>
                <w:szCs w:val="28"/>
              </w:rPr>
              <w:t>轴数</w:t>
            </w:r>
          </w:p>
        </w:tc>
        <w:tc>
          <w:tcPr>
            <w:tcW w:w="1391" w:type="dxa"/>
            <w:vAlign w:val="top"/>
          </w:tcPr>
          <w:p w14:paraId="6B6F88F6">
            <w:pPr>
              <w:spacing w:before="177" w:line="353" w:lineRule="auto"/>
              <w:ind w:left="115" w:right="41" w:hanging="1"/>
              <w:rPr>
                <w:rFonts w:ascii="宋体" w:hAnsi="宋体" w:eastAsia="宋体" w:cs="宋体"/>
                <w:sz w:val="28"/>
                <w:szCs w:val="28"/>
              </w:rPr>
            </w:pPr>
            <w:r>
              <w:rPr>
                <w:rFonts w:ascii="宋体" w:hAnsi="宋体" w:eastAsia="宋体" w:cs="宋体"/>
                <w:color w:val="333333"/>
                <w:spacing w:val="-3"/>
                <w:sz w:val="28"/>
                <w:szCs w:val="28"/>
              </w:rPr>
              <w:t>厢体内部</w:t>
            </w:r>
            <w:r>
              <w:rPr>
                <w:rFonts w:ascii="宋体" w:hAnsi="宋体" w:eastAsia="宋体" w:cs="宋体"/>
                <w:color w:val="333333"/>
                <w:sz w:val="28"/>
                <w:szCs w:val="28"/>
              </w:rPr>
              <w:t xml:space="preserve">  </w:t>
            </w:r>
            <w:r>
              <w:rPr>
                <w:rFonts w:ascii="宋体" w:hAnsi="宋体" w:eastAsia="宋体" w:cs="宋体"/>
                <w:color w:val="333333"/>
                <w:spacing w:val="-7"/>
                <w:sz w:val="28"/>
                <w:szCs w:val="28"/>
              </w:rPr>
              <w:t>长度（</w:t>
            </w:r>
            <w:r>
              <w:rPr>
                <w:rFonts w:ascii="黑体" w:hAnsi="黑体" w:eastAsia="黑体" w:cs="黑体"/>
                <w:b/>
                <w:bCs/>
                <w:color w:val="333333"/>
                <w:spacing w:val="-7"/>
                <w:sz w:val="28"/>
                <w:szCs w:val="28"/>
              </w:rPr>
              <w:t>m</w:t>
            </w:r>
            <w:r>
              <w:rPr>
                <w:rFonts w:ascii="宋体" w:hAnsi="宋体" w:eastAsia="宋体" w:cs="宋体"/>
                <w:color w:val="333333"/>
                <w:spacing w:val="-7"/>
                <w:sz w:val="28"/>
                <w:szCs w:val="28"/>
              </w:rPr>
              <w:t>）</w:t>
            </w:r>
          </w:p>
        </w:tc>
        <w:tc>
          <w:tcPr>
            <w:tcW w:w="1391" w:type="dxa"/>
            <w:vAlign w:val="top"/>
          </w:tcPr>
          <w:p w14:paraId="041AF83C">
            <w:pPr>
              <w:spacing w:before="177" w:line="353" w:lineRule="auto"/>
              <w:ind w:left="116" w:right="40" w:hanging="1"/>
              <w:rPr>
                <w:rFonts w:ascii="宋体" w:hAnsi="宋体" w:eastAsia="宋体" w:cs="宋体"/>
                <w:sz w:val="28"/>
                <w:szCs w:val="28"/>
              </w:rPr>
            </w:pPr>
            <w:r>
              <w:rPr>
                <w:rFonts w:ascii="宋体" w:hAnsi="宋体" w:eastAsia="宋体" w:cs="宋体"/>
                <w:color w:val="333333"/>
                <w:spacing w:val="-3"/>
                <w:sz w:val="28"/>
                <w:szCs w:val="28"/>
              </w:rPr>
              <w:t>厢体外廓</w:t>
            </w:r>
            <w:r>
              <w:rPr>
                <w:rFonts w:ascii="宋体" w:hAnsi="宋体" w:eastAsia="宋体" w:cs="宋体"/>
                <w:color w:val="333333"/>
                <w:sz w:val="28"/>
                <w:szCs w:val="28"/>
              </w:rPr>
              <w:t xml:space="preserve">  </w:t>
            </w:r>
            <w:r>
              <w:rPr>
                <w:rFonts w:ascii="宋体" w:hAnsi="宋体" w:eastAsia="宋体" w:cs="宋体"/>
                <w:color w:val="333333"/>
                <w:spacing w:val="-7"/>
                <w:sz w:val="28"/>
                <w:szCs w:val="28"/>
              </w:rPr>
              <w:t>长度（</w:t>
            </w:r>
            <w:r>
              <w:rPr>
                <w:rFonts w:ascii="黑体" w:hAnsi="黑体" w:eastAsia="黑体" w:cs="黑体"/>
                <w:b/>
                <w:bCs/>
                <w:color w:val="333333"/>
                <w:spacing w:val="-7"/>
                <w:sz w:val="28"/>
                <w:szCs w:val="28"/>
              </w:rPr>
              <w:t>m</w:t>
            </w:r>
            <w:r>
              <w:rPr>
                <w:rFonts w:ascii="宋体" w:hAnsi="宋体" w:eastAsia="宋体" w:cs="宋体"/>
                <w:color w:val="333333"/>
                <w:spacing w:val="-7"/>
                <w:sz w:val="28"/>
                <w:szCs w:val="28"/>
              </w:rPr>
              <w:t>）</w:t>
            </w:r>
          </w:p>
        </w:tc>
        <w:tc>
          <w:tcPr>
            <w:tcW w:w="1391" w:type="dxa"/>
            <w:vAlign w:val="top"/>
          </w:tcPr>
          <w:p w14:paraId="6036D850">
            <w:pPr>
              <w:spacing w:before="177" w:line="353" w:lineRule="auto"/>
              <w:ind w:left="130" w:right="39" w:hanging="14"/>
              <w:rPr>
                <w:rFonts w:ascii="宋体" w:hAnsi="宋体" w:eastAsia="宋体" w:cs="宋体"/>
                <w:sz w:val="28"/>
                <w:szCs w:val="28"/>
              </w:rPr>
            </w:pPr>
            <w:r>
              <w:rPr>
                <w:rFonts w:ascii="宋体" w:hAnsi="宋体" w:eastAsia="宋体" w:cs="宋体"/>
                <w:color w:val="333333"/>
                <w:spacing w:val="-3"/>
                <w:sz w:val="28"/>
                <w:szCs w:val="28"/>
              </w:rPr>
              <w:t>厢体内部</w:t>
            </w:r>
            <w:r>
              <w:rPr>
                <w:rFonts w:ascii="宋体" w:hAnsi="宋体" w:eastAsia="宋体" w:cs="宋体"/>
                <w:color w:val="333333"/>
                <w:sz w:val="28"/>
                <w:szCs w:val="28"/>
              </w:rPr>
              <w:t xml:space="preserve">  </w:t>
            </w:r>
            <w:r>
              <w:rPr>
                <w:rFonts w:ascii="宋体" w:hAnsi="宋体" w:eastAsia="宋体" w:cs="宋体"/>
                <w:color w:val="333333"/>
                <w:spacing w:val="-10"/>
                <w:sz w:val="28"/>
                <w:szCs w:val="28"/>
              </w:rPr>
              <w:t>宽度（</w:t>
            </w:r>
            <w:r>
              <w:rPr>
                <w:rFonts w:ascii="黑体" w:hAnsi="黑体" w:eastAsia="黑体" w:cs="黑体"/>
                <w:b/>
                <w:bCs/>
                <w:color w:val="333333"/>
                <w:spacing w:val="-10"/>
                <w:sz w:val="28"/>
                <w:szCs w:val="28"/>
              </w:rPr>
              <w:t>m</w:t>
            </w:r>
            <w:r>
              <w:rPr>
                <w:rFonts w:ascii="宋体" w:hAnsi="宋体" w:eastAsia="宋体" w:cs="宋体"/>
                <w:color w:val="333333"/>
                <w:spacing w:val="-10"/>
                <w:sz w:val="28"/>
                <w:szCs w:val="28"/>
              </w:rPr>
              <w:t>）</w:t>
            </w:r>
          </w:p>
        </w:tc>
        <w:tc>
          <w:tcPr>
            <w:tcW w:w="1391" w:type="dxa"/>
            <w:vAlign w:val="top"/>
          </w:tcPr>
          <w:p w14:paraId="243B7E51">
            <w:pPr>
              <w:spacing w:before="177" w:line="353" w:lineRule="auto"/>
              <w:ind w:left="131" w:right="38" w:hanging="14"/>
              <w:rPr>
                <w:rFonts w:ascii="宋体" w:hAnsi="宋体" w:eastAsia="宋体" w:cs="宋体"/>
                <w:sz w:val="28"/>
                <w:szCs w:val="28"/>
              </w:rPr>
            </w:pPr>
            <w:r>
              <w:rPr>
                <w:rFonts w:ascii="宋体" w:hAnsi="宋体" w:eastAsia="宋体" w:cs="宋体"/>
                <w:color w:val="333333"/>
                <w:spacing w:val="-3"/>
                <w:sz w:val="28"/>
                <w:szCs w:val="28"/>
              </w:rPr>
              <w:t>厢体外廓</w:t>
            </w:r>
            <w:r>
              <w:rPr>
                <w:rFonts w:ascii="宋体" w:hAnsi="宋体" w:eastAsia="宋体" w:cs="宋体"/>
                <w:color w:val="333333"/>
                <w:sz w:val="28"/>
                <w:szCs w:val="28"/>
              </w:rPr>
              <w:t xml:space="preserve">  </w:t>
            </w:r>
            <w:r>
              <w:rPr>
                <w:rFonts w:ascii="宋体" w:hAnsi="宋体" w:eastAsia="宋体" w:cs="宋体"/>
                <w:color w:val="333333"/>
                <w:spacing w:val="-10"/>
                <w:sz w:val="28"/>
                <w:szCs w:val="28"/>
              </w:rPr>
              <w:t>宽度（</w:t>
            </w:r>
            <w:r>
              <w:rPr>
                <w:rFonts w:ascii="黑体" w:hAnsi="黑体" w:eastAsia="黑体" w:cs="黑体"/>
                <w:b/>
                <w:bCs/>
                <w:color w:val="333333"/>
                <w:spacing w:val="-10"/>
                <w:sz w:val="28"/>
                <w:szCs w:val="28"/>
              </w:rPr>
              <w:t>m</w:t>
            </w:r>
            <w:r>
              <w:rPr>
                <w:rFonts w:ascii="宋体" w:hAnsi="宋体" w:eastAsia="宋体" w:cs="宋体"/>
                <w:color w:val="333333"/>
                <w:spacing w:val="-10"/>
                <w:sz w:val="28"/>
                <w:szCs w:val="28"/>
              </w:rPr>
              <w:t>）</w:t>
            </w:r>
          </w:p>
        </w:tc>
        <w:tc>
          <w:tcPr>
            <w:tcW w:w="1392" w:type="dxa"/>
            <w:vAlign w:val="top"/>
          </w:tcPr>
          <w:p w14:paraId="053EEE79">
            <w:pPr>
              <w:spacing w:before="177" w:line="353" w:lineRule="auto"/>
              <w:ind w:left="125" w:right="38" w:hanging="7"/>
              <w:rPr>
                <w:rFonts w:ascii="宋体" w:hAnsi="宋体" w:eastAsia="宋体" w:cs="宋体"/>
                <w:sz w:val="28"/>
                <w:szCs w:val="28"/>
              </w:rPr>
            </w:pPr>
            <w:r>
              <w:rPr>
                <w:rFonts w:ascii="宋体" w:hAnsi="宋体" w:eastAsia="宋体" w:cs="宋体"/>
                <w:color w:val="333333"/>
                <w:spacing w:val="-3"/>
                <w:sz w:val="28"/>
                <w:szCs w:val="28"/>
              </w:rPr>
              <w:t>厢体内部</w:t>
            </w:r>
            <w:r>
              <w:rPr>
                <w:rFonts w:ascii="宋体" w:hAnsi="宋体" w:eastAsia="宋体" w:cs="宋体"/>
                <w:color w:val="333333"/>
                <w:sz w:val="28"/>
                <w:szCs w:val="28"/>
              </w:rPr>
              <w:t xml:space="preserve">  </w:t>
            </w:r>
            <w:r>
              <w:rPr>
                <w:rFonts w:ascii="宋体" w:hAnsi="宋体" w:eastAsia="宋体" w:cs="宋体"/>
                <w:color w:val="333333"/>
                <w:spacing w:val="-9"/>
                <w:sz w:val="28"/>
                <w:szCs w:val="28"/>
              </w:rPr>
              <w:t>高度（</w:t>
            </w:r>
            <w:r>
              <w:rPr>
                <w:rFonts w:ascii="黑体" w:hAnsi="黑体" w:eastAsia="黑体" w:cs="黑体"/>
                <w:b/>
                <w:bCs/>
                <w:color w:val="333333"/>
                <w:spacing w:val="-9"/>
                <w:sz w:val="28"/>
                <w:szCs w:val="28"/>
              </w:rPr>
              <w:t>m</w:t>
            </w:r>
            <w:r>
              <w:rPr>
                <w:rFonts w:ascii="宋体" w:hAnsi="宋体" w:eastAsia="宋体" w:cs="宋体"/>
                <w:color w:val="333333"/>
                <w:spacing w:val="-9"/>
                <w:sz w:val="28"/>
                <w:szCs w:val="28"/>
              </w:rPr>
              <w:t>）</w:t>
            </w:r>
          </w:p>
        </w:tc>
        <w:tc>
          <w:tcPr>
            <w:tcW w:w="1192" w:type="dxa"/>
            <w:vAlign w:val="top"/>
          </w:tcPr>
          <w:p w14:paraId="587AF212">
            <w:pPr>
              <w:spacing w:before="177" w:line="353" w:lineRule="auto"/>
              <w:ind w:left="117" w:right="119" w:firstLine="1"/>
              <w:rPr>
                <w:rFonts w:ascii="宋体" w:hAnsi="宋体" w:eastAsia="宋体" w:cs="宋体"/>
                <w:sz w:val="28"/>
                <w:szCs w:val="28"/>
              </w:rPr>
            </w:pPr>
            <w:r>
              <w:rPr>
                <w:rFonts w:ascii="宋体" w:hAnsi="宋体" w:eastAsia="宋体" w:cs="宋体"/>
                <w:color w:val="333333"/>
                <w:spacing w:val="-4"/>
                <w:sz w:val="28"/>
                <w:szCs w:val="28"/>
              </w:rPr>
              <w:t>厢盖厚</w:t>
            </w:r>
            <w:r>
              <w:rPr>
                <w:rFonts w:ascii="宋体" w:hAnsi="宋体" w:eastAsia="宋体" w:cs="宋体"/>
                <w:color w:val="333333"/>
                <w:sz w:val="28"/>
                <w:szCs w:val="28"/>
              </w:rPr>
              <w:t xml:space="preserve">  </w:t>
            </w:r>
            <w:r>
              <w:rPr>
                <w:rFonts w:ascii="宋体" w:hAnsi="宋体" w:eastAsia="宋体" w:cs="宋体"/>
                <w:color w:val="333333"/>
                <w:spacing w:val="-9"/>
                <w:sz w:val="28"/>
                <w:szCs w:val="28"/>
              </w:rPr>
              <w:t>度（</w:t>
            </w:r>
            <w:r>
              <w:rPr>
                <w:rFonts w:ascii="黑体" w:hAnsi="黑体" w:eastAsia="黑体" w:cs="黑体"/>
                <w:b/>
                <w:bCs/>
                <w:color w:val="333333"/>
                <w:spacing w:val="-9"/>
                <w:sz w:val="28"/>
                <w:szCs w:val="28"/>
              </w:rPr>
              <w:t>m</w:t>
            </w:r>
            <w:r>
              <w:rPr>
                <w:rFonts w:ascii="宋体" w:hAnsi="宋体" w:eastAsia="宋体" w:cs="宋体"/>
                <w:color w:val="333333"/>
                <w:spacing w:val="-9"/>
                <w:sz w:val="28"/>
                <w:szCs w:val="28"/>
              </w:rPr>
              <w:t>）</w:t>
            </w:r>
          </w:p>
        </w:tc>
        <w:tc>
          <w:tcPr>
            <w:tcW w:w="1461" w:type="dxa"/>
            <w:vAlign w:val="top"/>
          </w:tcPr>
          <w:p w14:paraId="3F7B6952">
            <w:pPr>
              <w:spacing w:before="177" w:line="353" w:lineRule="auto"/>
              <w:ind w:left="116" w:right="229" w:firstLine="7"/>
              <w:rPr>
                <w:rFonts w:ascii="宋体" w:hAnsi="宋体" w:eastAsia="宋体" w:cs="宋体"/>
                <w:sz w:val="28"/>
                <w:szCs w:val="28"/>
              </w:rPr>
            </w:pPr>
            <w:r>
              <w:rPr>
                <w:rFonts w:ascii="宋体" w:hAnsi="宋体" w:eastAsia="宋体" w:cs="宋体"/>
                <w:color w:val="333333"/>
                <w:spacing w:val="-5"/>
                <w:sz w:val="28"/>
                <w:szCs w:val="28"/>
              </w:rPr>
              <w:t>总质量限</w:t>
            </w:r>
            <w:r>
              <w:rPr>
                <w:rFonts w:ascii="宋体" w:hAnsi="宋体" w:eastAsia="宋体" w:cs="宋体"/>
                <w:color w:val="333333"/>
                <w:spacing w:val="1"/>
                <w:sz w:val="28"/>
                <w:szCs w:val="28"/>
              </w:rPr>
              <w:t xml:space="preserve"> </w:t>
            </w:r>
            <w:r>
              <w:rPr>
                <w:rFonts w:ascii="宋体" w:hAnsi="宋体" w:eastAsia="宋体" w:cs="宋体"/>
                <w:color w:val="333333"/>
                <w:spacing w:val="-3"/>
                <w:sz w:val="28"/>
                <w:szCs w:val="28"/>
              </w:rPr>
              <w:t>值（吨）</w:t>
            </w:r>
          </w:p>
        </w:tc>
      </w:tr>
      <w:tr w14:paraId="4F746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866" w:type="dxa"/>
            <w:vAlign w:val="top"/>
          </w:tcPr>
          <w:p w14:paraId="790815B4">
            <w:pPr>
              <w:spacing w:line="389" w:lineRule="auto"/>
              <w:rPr>
                <w:rFonts w:ascii="Arial"/>
                <w:sz w:val="21"/>
              </w:rPr>
            </w:pPr>
          </w:p>
          <w:p w14:paraId="6E15472C">
            <w:pPr>
              <w:spacing w:before="91" w:line="219" w:lineRule="auto"/>
              <w:ind w:left="116"/>
              <w:rPr>
                <w:rFonts w:ascii="宋体" w:hAnsi="宋体" w:eastAsia="宋体" w:cs="宋体"/>
                <w:sz w:val="28"/>
                <w:szCs w:val="28"/>
              </w:rPr>
            </w:pPr>
            <w:r>
              <w:rPr>
                <w:rFonts w:ascii="黑体" w:hAnsi="黑体" w:eastAsia="黑体" w:cs="黑体"/>
                <w:b/>
                <w:bCs/>
                <w:color w:val="333333"/>
                <w:spacing w:val="-6"/>
                <w:sz w:val="28"/>
                <w:szCs w:val="28"/>
              </w:rPr>
              <w:t>2</w:t>
            </w:r>
            <w:r>
              <w:rPr>
                <w:rFonts w:ascii="黑体" w:hAnsi="黑体" w:eastAsia="黑体" w:cs="黑体"/>
                <w:color w:val="333333"/>
                <w:spacing w:val="-61"/>
                <w:sz w:val="28"/>
                <w:szCs w:val="28"/>
              </w:rPr>
              <w:t xml:space="preserve"> </w:t>
            </w:r>
            <w:r>
              <w:rPr>
                <w:rFonts w:ascii="宋体" w:hAnsi="宋体" w:eastAsia="宋体" w:cs="宋体"/>
                <w:color w:val="333333"/>
                <w:spacing w:val="-6"/>
                <w:sz w:val="28"/>
                <w:szCs w:val="28"/>
              </w:rPr>
              <w:t>轴</w:t>
            </w:r>
          </w:p>
        </w:tc>
        <w:tc>
          <w:tcPr>
            <w:tcW w:w="1391" w:type="dxa"/>
            <w:vAlign w:val="top"/>
          </w:tcPr>
          <w:p w14:paraId="378288A5">
            <w:pPr>
              <w:spacing w:line="435" w:lineRule="auto"/>
              <w:rPr>
                <w:rFonts w:ascii="Arial"/>
                <w:sz w:val="21"/>
              </w:rPr>
            </w:pPr>
          </w:p>
          <w:p w14:paraId="4F2766CF">
            <w:pPr>
              <w:spacing w:before="91" w:line="182" w:lineRule="auto"/>
              <w:ind w:left="106"/>
              <w:rPr>
                <w:rFonts w:ascii="黑体" w:hAnsi="黑体" w:eastAsia="黑体" w:cs="黑体"/>
                <w:sz w:val="28"/>
                <w:szCs w:val="28"/>
              </w:rPr>
            </w:pPr>
            <w:r>
              <w:rPr>
                <w:rFonts w:ascii="黑体" w:hAnsi="黑体" w:eastAsia="黑体" w:cs="黑体"/>
                <w:b/>
                <w:bCs/>
                <w:color w:val="333333"/>
                <w:spacing w:val="-3"/>
                <w:sz w:val="28"/>
                <w:szCs w:val="28"/>
              </w:rPr>
              <w:t>4</w:t>
            </w:r>
          </w:p>
        </w:tc>
        <w:tc>
          <w:tcPr>
            <w:tcW w:w="1391" w:type="dxa"/>
            <w:vAlign w:val="top"/>
          </w:tcPr>
          <w:p w14:paraId="7614B597">
            <w:pPr>
              <w:spacing w:line="432" w:lineRule="auto"/>
              <w:rPr>
                <w:rFonts w:ascii="Arial"/>
                <w:sz w:val="21"/>
              </w:rPr>
            </w:pPr>
          </w:p>
          <w:p w14:paraId="10DEDDC8">
            <w:pPr>
              <w:spacing w:before="91" w:line="184" w:lineRule="auto"/>
              <w:ind w:left="107"/>
              <w:rPr>
                <w:rFonts w:ascii="黑体" w:hAnsi="黑体" w:eastAsia="黑体" w:cs="黑体"/>
                <w:sz w:val="28"/>
                <w:szCs w:val="28"/>
              </w:rPr>
            </w:pPr>
            <w:r>
              <w:rPr>
                <w:rFonts w:ascii="黑体" w:hAnsi="黑体" w:eastAsia="黑体" w:cs="黑体"/>
                <w:b/>
                <w:bCs/>
                <w:color w:val="333333"/>
                <w:spacing w:val="-4"/>
                <w:sz w:val="28"/>
                <w:szCs w:val="28"/>
              </w:rPr>
              <w:t>4.2</w:t>
            </w:r>
          </w:p>
        </w:tc>
        <w:tc>
          <w:tcPr>
            <w:tcW w:w="1391" w:type="dxa"/>
            <w:vAlign w:val="top"/>
          </w:tcPr>
          <w:p w14:paraId="190952A3">
            <w:pPr>
              <w:spacing w:line="432" w:lineRule="auto"/>
              <w:rPr>
                <w:rFonts w:ascii="Arial"/>
                <w:sz w:val="21"/>
              </w:rPr>
            </w:pPr>
          </w:p>
          <w:p w14:paraId="6AE03906">
            <w:pPr>
              <w:spacing w:before="91" w:line="184" w:lineRule="auto"/>
              <w:ind w:left="114"/>
              <w:rPr>
                <w:rFonts w:ascii="黑体" w:hAnsi="黑体" w:eastAsia="黑体" w:cs="黑体"/>
                <w:sz w:val="28"/>
                <w:szCs w:val="28"/>
              </w:rPr>
            </w:pPr>
            <w:r>
              <w:rPr>
                <w:rFonts w:ascii="黑体" w:hAnsi="黑体" w:eastAsia="黑体" w:cs="黑体"/>
                <w:b/>
                <w:bCs/>
                <w:color w:val="333333"/>
                <w:spacing w:val="-6"/>
                <w:sz w:val="28"/>
                <w:szCs w:val="28"/>
              </w:rPr>
              <w:t>2.1</w:t>
            </w:r>
          </w:p>
        </w:tc>
        <w:tc>
          <w:tcPr>
            <w:tcW w:w="1391" w:type="dxa"/>
            <w:vAlign w:val="top"/>
          </w:tcPr>
          <w:p w14:paraId="6231FDFC">
            <w:pPr>
              <w:spacing w:line="432" w:lineRule="auto"/>
              <w:rPr>
                <w:rFonts w:ascii="Arial"/>
                <w:sz w:val="21"/>
              </w:rPr>
            </w:pPr>
          </w:p>
          <w:p w14:paraId="0ABBBB4D">
            <w:pPr>
              <w:spacing w:before="91" w:line="184" w:lineRule="auto"/>
              <w:ind w:left="115"/>
              <w:rPr>
                <w:rFonts w:ascii="黑体" w:hAnsi="黑体" w:eastAsia="黑体" w:cs="黑体"/>
                <w:sz w:val="28"/>
                <w:szCs w:val="28"/>
              </w:rPr>
            </w:pPr>
            <w:r>
              <w:rPr>
                <w:rFonts w:ascii="黑体" w:hAnsi="黑体" w:eastAsia="黑体" w:cs="黑体"/>
                <w:b/>
                <w:bCs/>
                <w:color w:val="333333"/>
                <w:spacing w:val="-6"/>
                <w:sz w:val="28"/>
                <w:szCs w:val="28"/>
              </w:rPr>
              <w:t>2.3</w:t>
            </w:r>
          </w:p>
        </w:tc>
        <w:tc>
          <w:tcPr>
            <w:tcW w:w="1392" w:type="dxa"/>
            <w:vAlign w:val="top"/>
          </w:tcPr>
          <w:p w14:paraId="50D6F029">
            <w:pPr>
              <w:spacing w:before="170" w:line="353" w:lineRule="auto"/>
              <w:ind w:left="119" w:right="297" w:hanging="3"/>
              <w:rPr>
                <w:rFonts w:ascii="宋体" w:hAnsi="宋体" w:eastAsia="宋体" w:cs="宋体"/>
                <w:sz w:val="28"/>
                <w:szCs w:val="28"/>
              </w:rPr>
            </w:pPr>
            <w:r>
              <w:rPr>
                <w:rFonts w:ascii="黑体" w:hAnsi="黑体" w:eastAsia="黑体" w:cs="黑体"/>
                <w:b/>
                <w:bCs/>
                <w:color w:val="333333"/>
                <w:spacing w:val="-4"/>
                <w:sz w:val="28"/>
                <w:szCs w:val="28"/>
              </w:rPr>
              <w:t>0.8</w:t>
            </w:r>
            <w:r>
              <w:rPr>
                <w:rFonts w:ascii="宋体" w:hAnsi="宋体" w:eastAsia="宋体" w:cs="宋体"/>
                <w:color w:val="333333"/>
                <w:spacing w:val="-4"/>
                <w:sz w:val="28"/>
                <w:szCs w:val="28"/>
              </w:rPr>
              <w:t>（含</w:t>
            </w:r>
            <w:r>
              <w:rPr>
                <w:rFonts w:ascii="宋体" w:hAnsi="宋体" w:eastAsia="宋体" w:cs="宋体"/>
                <w:color w:val="333333"/>
                <w:spacing w:val="-6"/>
                <w:sz w:val="28"/>
                <w:szCs w:val="28"/>
              </w:rPr>
              <w:t>盖）</w:t>
            </w:r>
          </w:p>
        </w:tc>
        <w:tc>
          <w:tcPr>
            <w:tcW w:w="1192" w:type="dxa"/>
            <w:vAlign w:val="top"/>
          </w:tcPr>
          <w:p w14:paraId="65617684">
            <w:pPr>
              <w:spacing w:line="259" w:lineRule="auto"/>
              <w:rPr>
                <w:rFonts w:ascii="Arial"/>
                <w:sz w:val="21"/>
              </w:rPr>
            </w:pPr>
          </w:p>
          <w:p w14:paraId="3410C579">
            <w:pPr>
              <w:spacing w:line="259" w:lineRule="auto"/>
              <w:rPr>
                <w:rFonts w:ascii="Arial"/>
                <w:sz w:val="21"/>
              </w:rPr>
            </w:pPr>
          </w:p>
          <w:p w14:paraId="524B71A1">
            <w:pPr>
              <w:spacing w:before="91" w:line="192" w:lineRule="exact"/>
              <w:ind w:left="113"/>
              <w:rPr>
                <w:rFonts w:ascii="黑体" w:hAnsi="黑体" w:eastAsia="黑体" w:cs="黑体"/>
                <w:sz w:val="28"/>
                <w:szCs w:val="28"/>
              </w:rPr>
            </w:pPr>
            <w:r>
              <w:rPr>
                <w:rFonts w:ascii="黑体" w:hAnsi="黑体" w:eastAsia="黑体" w:cs="黑体"/>
                <w:b/>
                <w:bCs/>
                <w:color w:val="333333"/>
                <w:spacing w:val="-3"/>
                <w:position w:val="-4"/>
                <w:sz w:val="28"/>
                <w:szCs w:val="28"/>
              </w:rPr>
              <w:t>-</w:t>
            </w:r>
          </w:p>
        </w:tc>
        <w:tc>
          <w:tcPr>
            <w:tcW w:w="1461" w:type="dxa"/>
            <w:vAlign w:val="top"/>
          </w:tcPr>
          <w:p w14:paraId="731F3BC5">
            <w:pPr>
              <w:spacing w:line="435" w:lineRule="auto"/>
              <w:rPr>
                <w:rFonts w:ascii="Arial"/>
                <w:sz w:val="21"/>
              </w:rPr>
            </w:pPr>
          </w:p>
          <w:p w14:paraId="3202F933">
            <w:pPr>
              <w:spacing w:before="91" w:line="182" w:lineRule="auto"/>
              <w:ind w:left="131"/>
              <w:rPr>
                <w:rFonts w:ascii="黑体" w:hAnsi="黑体" w:eastAsia="黑体" w:cs="黑体"/>
                <w:sz w:val="28"/>
                <w:szCs w:val="28"/>
              </w:rPr>
            </w:pPr>
            <w:r>
              <w:rPr>
                <w:rFonts w:ascii="黑体" w:hAnsi="黑体" w:eastAsia="黑体" w:cs="黑体"/>
                <w:b/>
                <w:bCs/>
                <w:color w:val="333333"/>
                <w:spacing w:val="-9"/>
                <w:sz w:val="28"/>
                <w:szCs w:val="28"/>
              </w:rPr>
              <w:t>18</w:t>
            </w:r>
          </w:p>
        </w:tc>
      </w:tr>
      <w:tr w14:paraId="77592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66" w:type="dxa"/>
            <w:vAlign w:val="top"/>
          </w:tcPr>
          <w:p w14:paraId="0BE6700D">
            <w:pPr>
              <w:spacing w:before="172" w:line="219" w:lineRule="auto"/>
              <w:ind w:left="118"/>
              <w:rPr>
                <w:rFonts w:ascii="宋体" w:hAnsi="宋体" w:eastAsia="宋体" w:cs="宋体"/>
                <w:sz w:val="28"/>
                <w:szCs w:val="28"/>
              </w:rPr>
            </w:pPr>
            <w:r>
              <w:rPr>
                <w:rFonts w:ascii="黑体" w:hAnsi="黑体" w:eastAsia="黑体" w:cs="黑体"/>
                <w:b/>
                <w:bCs/>
                <w:color w:val="333333"/>
                <w:spacing w:val="-7"/>
                <w:sz w:val="28"/>
                <w:szCs w:val="28"/>
              </w:rPr>
              <w:t>3</w:t>
            </w:r>
            <w:r>
              <w:rPr>
                <w:rFonts w:ascii="黑体" w:hAnsi="黑体" w:eastAsia="黑体" w:cs="黑体"/>
                <w:color w:val="333333"/>
                <w:spacing w:val="-61"/>
                <w:sz w:val="28"/>
                <w:szCs w:val="28"/>
              </w:rPr>
              <w:t xml:space="preserve"> </w:t>
            </w:r>
            <w:r>
              <w:rPr>
                <w:rFonts w:ascii="宋体" w:hAnsi="宋体" w:eastAsia="宋体" w:cs="宋体"/>
                <w:color w:val="333333"/>
                <w:spacing w:val="-7"/>
                <w:sz w:val="28"/>
                <w:szCs w:val="28"/>
              </w:rPr>
              <w:t>轴</w:t>
            </w:r>
          </w:p>
        </w:tc>
        <w:tc>
          <w:tcPr>
            <w:tcW w:w="1391" w:type="dxa"/>
            <w:vAlign w:val="top"/>
          </w:tcPr>
          <w:p w14:paraId="7722A682">
            <w:pPr>
              <w:spacing w:before="218" w:line="182" w:lineRule="auto"/>
              <w:ind w:left="107"/>
              <w:rPr>
                <w:rFonts w:ascii="黑体" w:hAnsi="黑体" w:eastAsia="黑体" w:cs="黑体"/>
                <w:sz w:val="28"/>
                <w:szCs w:val="28"/>
              </w:rPr>
            </w:pPr>
            <w:r>
              <w:rPr>
                <w:rFonts w:ascii="黑体" w:hAnsi="黑体" w:eastAsia="黑体" w:cs="黑体"/>
                <w:b/>
                <w:bCs/>
                <w:color w:val="333333"/>
                <w:spacing w:val="-5"/>
                <w:sz w:val="28"/>
                <w:szCs w:val="28"/>
              </w:rPr>
              <w:t>5.6</w:t>
            </w:r>
          </w:p>
        </w:tc>
        <w:tc>
          <w:tcPr>
            <w:tcW w:w="1391" w:type="dxa"/>
            <w:vAlign w:val="top"/>
          </w:tcPr>
          <w:p w14:paraId="6E3F1CF8">
            <w:pPr>
              <w:spacing w:before="218" w:line="182" w:lineRule="auto"/>
              <w:ind w:left="108"/>
              <w:rPr>
                <w:rFonts w:ascii="黑体" w:hAnsi="黑体" w:eastAsia="黑体" w:cs="黑体"/>
                <w:sz w:val="28"/>
                <w:szCs w:val="28"/>
              </w:rPr>
            </w:pPr>
            <w:r>
              <w:rPr>
                <w:rFonts w:ascii="黑体" w:hAnsi="黑体" w:eastAsia="黑体" w:cs="黑体"/>
                <w:b/>
                <w:bCs/>
                <w:color w:val="333333"/>
                <w:spacing w:val="-5"/>
                <w:sz w:val="28"/>
                <w:szCs w:val="28"/>
              </w:rPr>
              <w:t>5.8</w:t>
            </w:r>
          </w:p>
        </w:tc>
        <w:tc>
          <w:tcPr>
            <w:tcW w:w="1391" w:type="dxa"/>
            <w:vAlign w:val="top"/>
          </w:tcPr>
          <w:p w14:paraId="7905B020">
            <w:pPr>
              <w:spacing w:before="215" w:line="184" w:lineRule="auto"/>
              <w:ind w:left="114"/>
              <w:rPr>
                <w:rFonts w:ascii="黑体" w:hAnsi="黑体" w:eastAsia="黑体" w:cs="黑体"/>
                <w:sz w:val="28"/>
                <w:szCs w:val="28"/>
              </w:rPr>
            </w:pPr>
            <w:r>
              <w:rPr>
                <w:rFonts w:ascii="黑体" w:hAnsi="黑体" w:eastAsia="黑体" w:cs="黑体"/>
                <w:b/>
                <w:bCs/>
                <w:color w:val="333333"/>
                <w:spacing w:val="-6"/>
                <w:sz w:val="28"/>
                <w:szCs w:val="28"/>
              </w:rPr>
              <w:t>2.3</w:t>
            </w:r>
          </w:p>
        </w:tc>
        <w:tc>
          <w:tcPr>
            <w:tcW w:w="1391" w:type="dxa"/>
            <w:vAlign w:val="top"/>
          </w:tcPr>
          <w:p w14:paraId="5B589636">
            <w:pPr>
              <w:spacing w:before="215" w:line="184" w:lineRule="auto"/>
              <w:ind w:left="115"/>
              <w:rPr>
                <w:rFonts w:ascii="黑体" w:hAnsi="黑体" w:eastAsia="黑体" w:cs="黑体"/>
                <w:sz w:val="28"/>
                <w:szCs w:val="28"/>
              </w:rPr>
            </w:pPr>
            <w:r>
              <w:rPr>
                <w:rFonts w:ascii="黑体" w:hAnsi="黑体" w:eastAsia="黑体" w:cs="黑体"/>
                <w:b/>
                <w:bCs/>
                <w:color w:val="333333"/>
                <w:spacing w:val="-6"/>
                <w:sz w:val="28"/>
                <w:szCs w:val="28"/>
              </w:rPr>
              <w:t>2.5</w:t>
            </w:r>
          </w:p>
        </w:tc>
        <w:tc>
          <w:tcPr>
            <w:tcW w:w="1392" w:type="dxa"/>
            <w:vAlign w:val="top"/>
          </w:tcPr>
          <w:p w14:paraId="188BE6C9">
            <w:pPr>
              <w:spacing w:before="215" w:line="184" w:lineRule="auto"/>
              <w:ind w:left="132"/>
              <w:rPr>
                <w:rFonts w:ascii="黑体" w:hAnsi="黑体" w:eastAsia="黑体" w:cs="黑体"/>
                <w:sz w:val="28"/>
                <w:szCs w:val="28"/>
              </w:rPr>
            </w:pPr>
            <w:r>
              <w:rPr>
                <w:rFonts w:ascii="黑体" w:hAnsi="黑体" w:eastAsia="黑体" w:cs="黑体"/>
                <w:b/>
                <w:bCs/>
                <w:color w:val="333333"/>
                <w:spacing w:val="-11"/>
                <w:sz w:val="28"/>
                <w:szCs w:val="28"/>
              </w:rPr>
              <w:t>1.2</w:t>
            </w:r>
          </w:p>
        </w:tc>
        <w:tc>
          <w:tcPr>
            <w:tcW w:w="1192" w:type="dxa"/>
            <w:vAlign w:val="top"/>
          </w:tcPr>
          <w:p w14:paraId="7FFDB788">
            <w:pPr>
              <w:spacing w:before="217" w:line="183" w:lineRule="auto"/>
              <w:ind w:left="116"/>
              <w:rPr>
                <w:rFonts w:ascii="黑体" w:hAnsi="黑体" w:eastAsia="黑体" w:cs="黑体"/>
                <w:sz w:val="28"/>
                <w:szCs w:val="28"/>
              </w:rPr>
            </w:pPr>
            <w:r>
              <w:rPr>
                <w:rFonts w:ascii="黑体" w:hAnsi="黑体" w:eastAsia="黑体" w:cs="黑体"/>
                <w:b/>
                <w:bCs/>
                <w:color w:val="333333"/>
                <w:spacing w:val="-6"/>
                <w:sz w:val="28"/>
                <w:szCs w:val="28"/>
              </w:rPr>
              <w:t>0.05</w:t>
            </w:r>
          </w:p>
        </w:tc>
        <w:tc>
          <w:tcPr>
            <w:tcW w:w="1461" w:type="dxa"/>
            <w:vAlign w:val="top"/>
          </w:tcPr>
          <w:p w14:paraId="7FF957E3">
            <w:pPr>
              <w:spacing w:before="215" w:line="184" w:lineRule="auto"/>
              <w:ind w:left="114"/>
              <w:rPr>
                <w:rFonts w:ascii="黑体" w:hAnsi="黑体" w:eastAsia="黑体" w:cs="黑体"/>
                <w:sz w:val="28"/>
                <w:szCs w:val="28"/>
              </w:rPr>
            </w:pPr>
            <w:r>
              <w:rPr>
                <w:rFonts w:ascii="黑体" w:hAnsi="黑体" w:eastAsia="黑体" w:cs="黑体"/>
                <w:b/>
                <w:bCs/>
                <w:color w:val="333333"/>
                <w:spacing w:val="-5"/>
                <w:sz w:val="28"/>
                <w:szCs w:val="28"/>
              </w:rPr>
              <w:t>25</w:t>
            </w:r>
          </w:p>
        </w:tc>
      </w:tr>
      <w:tr w14:paraId="4339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66" w:type="dxa"/>
            <w:vAlign w:val="top"/>
          </w:tcPr>
          <w:p w14:paraId="0964A86E">
            <w:pPr>
              <w:spacing w:before="173" w:line="219" w:lineRule="auto"/>
              <w:ind w:left="111"/>
              <w:rPr>
                <w:rFonts w:ascii="宋体" w:hAnsi="宋体" w:eastAsia="宋体" w:cs="宋体"/>
                <w:sz w:val="28"/>
                <w:szCs w:val="28"/>
              </w:rPr>
            </w:pPr>
            <w:r>
              <w:rPr>
                <w:rFonts w:ascii="黑体" w:hAnsi="黑体" w:eastAsia="黑体" w:cs="黑体"/>
                <w:b/>
                <w:bCs/>
                <w:color w:val="333333"/>
                <w:spacing w:val="-3"/>
                <w:sz w:val="28"/>
                <w:szCs w:val="28"/>
              </w:rPr>
              <w:t>4</w:t>
            </w:r>
            <w:r>
              <w:rPr>
                <w:rFonts w:ascii="黑体" w:hAnsi="黑体" w:eastAsia="黑体" w:cs="黑体"/>
                <w:color w:val="333333"/>
                <w:spacing w:val="-61"/>
                <w:sz w:val="28"/>
                <w:szCs w:val="28"/>
              </w:rPr>
              <w:t xml:space="preserve"> </w:t>
            </w:r>
            <w:r>
              <w:rPr>
                <w:rFonts w:ascii="宋体" w:hAnsi="宋体" w:eastAsia="宋体" w:cs="宋体"/>
                <w:color w:val="333333"/>
                <w:spacing w:val="-3"/>
                <w:sz w:val="28"/>
                <w:szCs w:val="28"/>
              </w:rPr>
              <w:t>轴</w:t>
            </w:r>
          </w:p>
        </w:tc>
        <w:tc>
          <w:tcPr>
            <w:tcW w:w="1391" w:type="dxa"/>
            <w:vAlign w:val="top"/>
          </w:tcPr>
          <w:p w14:paraId="429B8E07">
            <w:pPr>
              <w:spacing w:before="219" w:line="182" w:lineRule="auto"/>
              <w:ind w:left="107"/>
              <w:rPr>
                <w:rFonts w:ascii="黑体" w:hAnsi="黑体" w:eastAsia="黑体" w:cs="黑体"/>
                <w:sz w:val="28"/>
                <w:szCs w:val="28"/>
              </w:rPr>
            </w:pPr>
            <w:r>
              <w:rPr>
                <w:rFonts w:ascii="黑体" w:hAnsi="黑体" w:eastAsia="黑体" w:cs="黑体"/>
                <w:b/>
                <w:bCs/>
                <w:color w:val="333333"/>
                <w:spacing w:val="-5"/>
                <w:sz w:val="28"/>
                <w:szCs w:val="28"/>
              </w:rPr>
              <w:t>5.6</w:t>
            </w:r>
          </w:p>
        </w:tc>
        <w:tc>
          <w:tcPr>
            <w:tcW w:w="1391" w:type="dxa"/>
            <w:vAlign w:val="top"/>
          </w:tcPr>
          <w:p w14:paraId="313C1231">
            <w:pPr>
              <w:spacing w:before="219" w:line="182" w:lineRule="auto"/>
              <w:ind w:left="108"/>
              <w:rPr>
                <w:rFonts w:ascii="黑体" w:hAnsi="黑体" w:eastAsia="黑体" w:cs="黑体"/>
                <w:sz w:val="28"/>
                <w:szCs w:val="28"/>
              </w:rPr>
            </w:pPr>
            <w:r>
              <w:rPr>
                <w:rFonts w:ascii="黑体" w:hAnsi="黑体" w:eastAsia="黑体" w:cs="黑体"/>
                <w:b/>
                <w:bCs/>
                <w:color w:val="333333"/>
                <w:spacing w:val="-5"/>
                <w:sz w:val="28"/>
                <w:szCs w:val="28"/>
              </w:rPr>
              <w:t>5.8</w:t>
            </w:r>
          </w:p>
        </w:tc>
        <w:tc>
          <w:tcPr>
            <w:tcW w:w="1391" w:type="dxa"/>
            <w:vAlign w:val="top"/>
          </w:tcPr>
          <w:p w14:paraId="22736BE8">
            <w:pPr>
              <w:spacing w:before="216" w:line="184" w:lineRule="auto"/>
              <w:ind w:left="114"/>
              <w:rPr>
                <w:rFonts w:ascii="黑体" w:hAnsi="黑体" w:eastAsia="黑体" w:cs="黑体"/>
                <w:sz w:val="28"/>
                <w:szCs w:val="28"/>
              </w:rPr>
            </w:pPr>
            <w:r>
              <w:rPr>
                <w:rFonts w:ascii="黑体" w:hAnsi="黑体" w:eastAsia="黑体" w:cs="黑体"/>
                <w:b/>
                <w:bCs/>
                <w:color w:val="333333"/>
                <w:spacing w:val="-6"/>
                <w:sz w:val="28"/>
                <w:szCs w:val="28"/>
              </w:rPr>
              <w:t>2.3</w:t>
            </w:r>
          </w:p>
        </w:tc>
        <w:tc>
          <w:tcPr>
            <w:tcW w:w="1391" w:type="dxa"/>
            <w:vAlign w:val="top"/>
          </w:tcPr>
          <w:p w14:paraId="65424B28">
            <w:pPr>
              <w:spacing w:before="216" w:line="184" w:lineRule="auto"/>
              <w:ind w:left="115"/>
              <w:rPr>
                <w:rFonts w:ascii="黑体" w:hAnsi="黑体" w:eastAsia="黑体" w:cs="黑体"/>
                <w:sz w:val="28"/>
                <w:szCs w:val="28"/>
              </w:rPr>
            </w:pPr>
            <w:r>
              <w:rPr>
                <w:rFonts w:ascii="黑体" w:hAnsi="黑体" w:eastAsia="黑体" w:cs="黑体"/>
                <w:b/>
                <w:bCs/>
                <w:color w:val="333333"/>
                <w:spacing w:val="-6"/>
                <w:sz w:val="28"/>
                <w:szCs w:val="28"/>
              </w:rPr>
              <w:t>2.5</w:t>
            </w:r>
          </w:p>
        </w:tc>
        <w:tc>
          <w:tcPr>
            <w:tcW w:w="1392" w:type="dxa"/>
            <w:vAlign w:val="top"/>
          </w:tcPr>
          <w:p w14:paraId="026DAFE6">
            <w:pPr>
              <w:spacing w:before="216" w:line="184" w:lineRule="auto"/>
              <w:ind w:left="132"/>
              <w:rPr>
                <w:rFonts w:ascii="黑体" w:hAnsi="黑体" w:eastAsia="黑体" w:cs="黑体"/>
                <w:sz w:val="28"/>
                <w:szCs w:val="28"/>
              </w:rPr>
            </w:pPr>
            <w:r>
              <w:rPr>
                <w:rFonts w:ascii="黑体" w:hAnsi="黑体" w:eastAsia="黑体" w:cs="黑体"/>
                <w:b/>
                <w:bCs/>
                <w:color w:val="333333"/>
                <w:spacing w:val="-11"/>
                <w:sz w:val="28"/>
                <w:szCs w:val="28"/>
              </w:rPr>
              <w:t>1.2</w:t>
            </w:r>
          </w:p>
        </w:tc>
        <w:tc>
          <w:tcPr>
            <w:tcW w:w="1192" w:type="dxa"/>
            <w:vAlign w:val="top"/>
          </w:tcPr>
          <w:p w14:paraId="3DAC9901">
            <w:pPr>
              <w:spacing w:before="217" w:line="183" w:lineRule="auto"/>
              <w:ind w:left="116"/>
              <w:rPr>
                <w:rFonts w:ascii="黑体" w:hAnsi="黑体" w:eastAsia="黑体" w:cs="黑体"/>
                <w:sz w:val="28"/>
                <w:szCs w:val="28"/>
              </w:rPr>
            </w:pPr>
            <w:r>
              <w:rPr>
                <w:rFonts w:ascii="黑体" w:hAnsi="黑体" w:eastAsia="黑体" w:cs="黑体"/>
                <w:b/>
                <w:bCs/>
                <w:color w:val="333333"/>
                <w:spacing w:val="-6"/>
                <w:sz w:val="28"/>
                <w:szCs w:val="28"/>
              </w:rPr>
              <w:t>0.05</w:t>
            </w:r>
          </w:p>
        </w:tc>
        <w:tc>
          <w:tcPr>
            <w:tcW w:w="1461" w:type="dxa"/>
            <w:vAlign w:val="top"/>
          </w:tcPr>
          <w:p w14:paraId="42CD512C">
            <w:pPr>
              <w:spacing w:before="216" w:line="184" w:lineRule="auto"/>
              <w:ind w:left="116"/>
              <w:rPr>
                <w:rFonts w:ascii="黑体" w:hAnsi="黑体" w:eastAsia="黑体" w:cs="黑体"/>
                <w:sz w:val="28"/>
                <w:szCs w:val="28"/>
              </w:rPr>
            </w:pPr>
            <w:r>
              <w:rPr>
                <w:rFonts w:ascii="黑体" w:hAnsi="黑体" w:eastAsia="黑体" w:cs="黑体"/>
                <w:b/>
                <w:bCs/>
                <w:color w:val="333333"/>
                <w:spacing w:val="-6"/>
                <w:sz w:val="28"/>
                <w:szCs w:val="28"/>
              </w:rPr>
              <w:t>31</w:t>
            </w:r>
          </w:p>
        </w:tc>
      </w:tr>
    </w:tbl>
    <w:p w14:paraId="58767AE1">
      <w:pPr>
        <w:spacing w:before="168" w:line="398" w:lineRule="auto"/>
        <w:ind w:left="682" w:right="236" w:firstLine="3"/>
        <w:rPr>
          <w:rFonts w:ascii="宋体" w:hAnsi="宋体" w:eastAsia="宋体" w:cs="宋体"/>
          <w:sz w:val="28"/>
          <w:szCs w:val="28"/>
        </w:rPr>
      </w:pPr>
      <w:r>
        <w:rPr>
          <w:rFonts w:ascii="宋体" w:hAnsi="宋体" w:eastAsia="宋体" w:cs="宋体"/>
          <w:sz w:val="28"/>
          <w:szCs w:val="28"/>
        </w:rPr>
        <w:t>备注：其他轴数应符合《道路车辆外廓尺寸、轴荷及质量限值》（</w:t>
      </w:r>
      <w:r>
        <w:rPr>
          <w:rFonts w:ascii="Calibri" w:hAnsi="Calibri" w:eastAsia="Calibri" w:cs="Calibri"/>
          <w:b/>
          <w:bCs/>
          <w:sz w:val="28"/>
          <w:szCs w:val="28"/>
        </w:rPr>
        <w:t>GB</w:t>
      </w:r>
      <w:r>
        <w:rPr>
          <w:rFonts w:ascii="Calibri" w:hAnsi="Calibri" w:eastAsia="Calibri" w:cs="Calibri"/>
          <w:b/>
          <w:bCs/>
          <w:spacing w:val="21"/>
          <w:w w:val="101"/>
          <w:sz w:val="28"/>
          <w:szCs w:val="28"/>
        </w:rPr>
        <w:t xml:space="preserve"> </w:t>
      </w:r>
      <w:r>
        <w:rPr>
          <w:rFonts w:ascii="Calibri" w:hAnsi="Calibri" w:eastAsia="Calibri" w:cs="Calibri"/>
          <w:b/>
          <w:bCs/>
          <w:sz w:val="28"/>
          <w:szCs w:val="28"/>
        </w:rPr>
        <w:t>1</w:t>
      </w:r>
      <w:r>
        <w:rPr>
          <w:rFonts w:ascii="Calibri" w:hAnsi="Calibri" w:eastAsia="Calibri" w:cs="Calibri"/>
          <w:b/>
          <w:bCs/>
          <w:spacing w:val="-1"/>
          <w:sz w:val="28"/>
          <w:szCs w:val="28"/>
        </w:rPr>
        <w:t>589</w:t>
      </w:r>
      <w:r>
        <w:rPr>
          <w:rFonts w:ascii="宋体" w:hAnsi="宋体" w:eastAsia="宋体" w:cs="宋体"/>
          <w:spacing w:val="-1"/>
          <w:sz w:val="28"/>
          <w:szCs w:val="28"/>
        </w:rPr>
        <w:t>）。</w:t>
      </w:r>
      <w:r>
        <w:rPr>
          <w:rFonts w:ascii="宋体" w:hAnsi="宋体" w:eastAsia="宋体" w:cs="宋体"/>
          <w:sz w:val="28"/>
          <w:szCs w:val="28"/>
        </w:rPr>
        <w:t xml:space="preserve"> </w:t>
      </w:r>
    </w:p>
    <w:p w14:paraId="77625F9F">
      <w:pPr>
        <w:keepNext w:val="0"/>
        <w:keepLines w:val="0"/>
        <w:pageBreakBefore w:val="0"/>
        <w:widowControl/>
        <w:kinsoku w:val="0"/>
        <w:wordWrap/>
        <w:overflowPunct/>
        <w:topLinePunct w:val="0"/>
        <w:autoSpaceDE w:val="0"/>
        <w:autoSpaceDN w:val="0"/>
        <w:bidi w:val="0"/>
        <w:adjustRightInd w:val="0"/>
        <w:snapToGrid w:val="0"/>
        <w:spacing w:before="168" w:line="399" w:lineRule="auto"/>
        <w:ind w:left="680" w:right="238" w:firstLine="0"/>
        <w:textAlignment w:val="baseline"/>
        <w:rPr>
          <w:rFonts w:ascii="宋体" w:hAnsi="宋体" w:eastAsia="宋体" w:cs="宋体"/>
          <w:sz w:val="28"/>
          <w:szCs w:val="28"/>
        </w:rPr>
      </w:pPr>
      <w:r>
        <w:rPr>
          <w:rFonts w:ascii="宋体" w:hAnsi="宋体" w:eastAsia="宋体" w:cs="宋体"/>
          <w:b/>
          <w:bCs/>
          <w:spacing w:val="-10"/>
          <w:sz w:val="28"/>
          <w:szCs w:val="28"/>
        </w:rPr>
        <w:t>摇臂式双节（整体）前移盖板要求</w:t>
      </w:r>
      <w:r>
        <w:rPr>
          <w:rFonts w:ascii="宋体" w:hAnsi="宋体" w:eastAsia="宋体" w:cs="宋体"/>
          <w:spacing w:val="-10"/>
          <w:sz w:val="28"/>
          <w:szCs w:val="28"/>
        </w:rPr>
        <w:t>：车厢顶盖采用摇臂式双节（整体）前移盖板。</w:t>
      </w:r>
      <w:r>
        <w:rPr>
          <w:rFonts w:ascii="宋体" w:hAnsi="宋体" w:eastAsia="宋体" w:cs="宋体"/>
          <w:spacing w:val="-2"/>
          <w:sz w:val="28"/>
          <w:szCs w:val="28"/>
        </w:rPr>
        <w:t>盖板应选用轻型高强度不锈钢材料，并确保顶盖完全闭合。</w:t>
      </w:r>
      <w:r>
        <w:rPr>
          <w:rFonts w:ascii="宋体" w:hAnsi="宋体" w:eastAsia="宋体" w:cs="宋体"/>
          <w:sz w:val="28"/>
          <w:szCs w:val="28"/>
        </w:rPr>
        <w:t xml:space="preserve"> </w:t>
      </w:r>
    </w:p>
    <w:p w14:paraId="2E0B0107">
      <w:pPr>
        <w:spacing w:before="168" w:line="398" w:lineRule="auto"/>
        <w:ind w:left="682" w:right="236" w:firstLine="3"/>
        <w:rPr>
          <w:rFonts w:ascii="宋体" w:hAnsi="宋体" w:eastAsia="宋体" w:cs="宋体"/>
          <w:sz w:val="28"/>
          <w:szCs w:val="28"/>
        </w:rPr>
      </w:pPr>
      <w:r>
        <w:rPr>
          <w:rFonts w:ascii="宋体" w:hAnsi="宋体" w:eastAsia="宋体" w:cs="宋体"/>
          <w:b/>
          <w:bCs/>
          <w:spacing w:val="-3"/>
          <w:sz w:val="28"/>
          <w:szCs w:val="28"/>
        </w:rPr>
        <w:t>车厢顶盖稳定性方面需满足如下要求</w:t>
      </w:r>
      <w:r>
        <w:rPr>
          <w:rFonts w:ascii="宋体" w:hAnsi="宋体" w:eastAsia="宋体" w:cs="宋体"/>
          <w:spacing w:val="-3"/>
          <w:sz w:val="28"/>
          <w:szCs w:val="28"/>
        </w:rPr>
        <w:t>：</w:t>
      </w:r>
    </w:p>
    <w:p w14:paraId="090376D8">
      <w:pPr>
        <w:spacing w:before="39" w:line="348" w:lineRule="auto"/>
        <w:ind w:left="125" w:right="236" w:firstLine="569"/>
        <w:rPr>
          <w:rFonts w:hint="eastAsia" w:ascii="宋体" w:hAnsi="宋体" w:eastAsia="宋体" w:cs="宋体"/>
          <w:spacing w:val="-4"/>
          <w:sz w:val="28"/>
          <w:szCs w:val="28"/>
        </w:rPr>
      </w:pPr>
      <w:r>
        <w:rPr>
          <w:rFonts w:hint="eastAsia" w:ascii="宋体" w:hAnsi="宋体" w:eastAsia="宋体" w:cs="宋体"/>
          <w:spacing w:val="-4"/>
          <w:sz w:val="28"/>
          <w:szCs w:val="28"/>
        </w:rPr>
        <w:t>1）顶盖安装应稳定、可靠，表面应完整、无裂缝或孔洞。车辆正常行驶、转弯、 紧急制动或行经颠簸路面时，顶盖能闭合牢固，无异响、剧烈振动、摆动或自行开启现象；</w:t>
      </w:r>
    </w:p>
    <w:p w14:paraId="7AB43F02">
      <w:pPr>
        <w:spacing w:before="39" w:line="348" w:lineRule="auto"/>
        <w:ind w:left="125" w:right="236" w:firstLine="569"/>
        <w:rPr>
          <w:rFonts w:ascii="宋体" w:hAnsi="宋体" w:eastAsia="宋体" w:cs="宋体"/>
          <w:sz w:val="28"/>
          <w:szCs w:val="28"/>
        </w:rPr>
      </w:pPr>
      <w:r>
        <w:rPr>
          <w:rFonts w:hint="eastAsia" w:ascii="宋体" w:hAnsi="宋体" w:eastAsia="宋体" w:cs="宋体"/>
          <w:spacing w:val="-4"/>
          <w:sz w:val="28"/>
          <w:szCs w:val="28"/>
        </w:rPr>
        <w:t>2）顶盖能够实现全自动开启与关闭，在整个过程中应运行平稳，无冲击、卡滞现象。</w:t>
      </w:r>
    </w:p>
    <w:p w14:paraId="05C5AE1B">
      <w:pPr>
        <w:spacing w:before="53" w:line="398" w:lineRule="auto"/>
        <w:ind w:left="3" w:right="100" w:firstLine="555"/>
        <w:rPr>
          <w:rFonts w:ascii="宋体" w:hAnsi="宋体" w:eastAsia="宋体" w:cs="宋体"/>
          <w:sz w:val="28"/>
          <w:szCs w:val="28"/>
        </w:rPr>
      </w:pPr>
      <w:r>
        <w:rPr>
          <w:rFonts w:ascii="宋体" w:hAnsi="宋体" w:eastAsia="宋体" w:cs="宋体"/>
          <w:b/>
          <w:bCs/>
          <w:spacing w:val="-4"/>
          <w:sz w:val="28"/>
          <w:szCs w:val="28"/>
        </w:rPr>
        <w:t>密闭性要求</w:t>
      </w:r>
      <w:r>
        <w:rPr>
          <w:rFonts w:ascii="宋体" w:hAnsi="宋体" w:eastAsia="宋体" w:cs="宋体"/>
          <w:spacing w:val="-4"/>
          <w:sz w:val="28"/>
          <w:szCs w:val="28"/>
        </w:rPr>
        <w:t>：车厢后厢板与厢体间有相应的密封措施，且密封性能良好，当车辆</w:t>
      </w:r>
      <w:r>
        <w:rPr>
          <w:rFonts w:ascii="宋体" w:hAnsi="宋体" w:eastAsia="宋体" w:cs="宋体"/>
          <w:sz w:val="28"/>
          <w:szCs w:val="28"/>
        </w:rPr>
        <w:t>前行、转弯、行经颠簸路面或紧急制动时，不应</w:t>
      </w:r>
      <w:r>
        <w:rPr>
          <w:rFonts w:ascii="宋体" w:hAnsi="宋体" w:eastAsia="宋体" w:cs="宋体"/>
          <w:spacing w:val="-1"/>
          <w:sz w:val="28"/>
          <w:szCs w:val="28"/>
        </w:rPr>
        <w:t>发生撒漏、扬尘。尾门密闭功能：</w:t>
      </w:r>
    </w:p>
    <w:p w14:paraId="64DE75B3">
      <w:pPr>
        <w:spacing w:before="42" w:line="219" w:lineRule="auto"/>
        <w:ind w:left="571"/>
        <w:rPr>
          <w:rFonts w:ascii="宋体" w:hAnsi="宋体" w:eastAsia="宋体" w:cs="宋体"/>
          <w:sz w:val="28"/>
          <w:szCs w:val="28"/>
        </w:rPr>
      </w:pPr>
      <w:r>
        <w:rPr>
          <w:rFonts w:ascii="Calibri" w:hAnsi="Calibri" w:eastAsia="Calibri" w:cs="Calibri"/>
          <w:b/>
          <w:bCs/>
          <w:spacing w:val="-5"/>
          <w:sz w:val="28"/>
          <w:szCs w:val="28"/>
        </w:rPr>
        <w:t>1</w:t>
      </w:r>
      <w:r>
        <w:rPr>
          <w:rFonts w:ascii="宋体" w:hAnsi="宋体" w:eastAsia="宋体" w:cs="宋体"/>
          <w:spacing w:val="-5"/>
          <w:sz w:val="28"/>
          <w:szCs w:val="28"/>
        </w:rPr>
        <w:t>）货箱注水高于</w:t>
      </w:r>
      <w:r>
        <w:rPr>
          <w:rFonts w:ascii="宋体" w:hAnsi="宋体" w:eastAsia="宋体" w:cs="宋体"/>
          <w:spacing w:val="-41"/>
          <w:sz w:val="28"/>
          <w:szCs w:val="28"/>
        </w:rPr>
        <w:t xml:space="preserve"> </w:t>
      </w:r>
      <w:r>
        <w:rPr>
          <w:rFonts w:ascii="Calibri" w:hAnsi="Calibri" w:eastAsia="Calibri" w:cs="Calibri"/>
          <w:b/>
          <w:bCs/>
          <w:spacing w:val="-5"/>
          <w:sz w:val="28"/>
          <w:szCs w:val="28"/>
        </w:rPr>
        <w:t>100mm</w:t>
      </w:r>
      <w:r>
        <w:rPr>
          <w:rFonts w:ascii="宋体" w:hAnsi="宋体" w:eastAsia="宋体" w:cs="宋体"/>
          <w:spacing w:val="-5"/>
          <w:sz w:val="28"/>
          <w:szCs w:val="28"/>
        </w:rPr>
        <w:t>，静置</w:t>
      </w:r>
      <w:r>
        <w:rPr>
          <w:rFonts w:ascii="宋体" w:hAnsi="宋体" w:eastAsia="宋体" w:cs="宋体"/>
          <w:spacing w:val="-46"/>
          <w:sz w:val="28"/>
          <w:szCs w:val="28"/>
        </w:rPr>
        <w:t xml:space="preserve"> </w:t>
      </w:r>
      <w:r>
        <w:rPr>
          <w:rFonts w:ascii="Calibri" w:hAnsi="Calibri" w:eastAsia="Calibri" w:cs="Calibri"/>
          <w:b/>
          <w:bCs/>
          <w:spacing w:val="-5"/>
          <w:sz w:val="28"/>
          <w:szCs w:val="28"/>
        </w:rPr>
        <w:t>10</w:t>
      </w:r>
      <w:r>
        <w:rPr>
          <w:rFonts w:ascii="Calibri" w:hAnsi="Calibri" w:eastAsia="Calibri" w:cs="Calibri"/>
          <w:b/>
          <w:bCs/>
          <w:spacing w:val="20"/>
          <w:sz w:val="28"/>
          <w:szCs w:val="28"/>
        </w:rPr>
        <w:t xml:space="preserve"> </w:t>
      </w:r>
      <w:r>
        <w:rPr>
          <w:rFonts w:ascii="宋体" w:hAnsi="宋体" w:eastAsia="宋体" w:cs="宋体"/>
          <w:spacing w:val="-5"/>
          <w:sz w:val="28"/>
          <w:szCs w:val="28"/>
        </w:rPr>
        <w:t>分钟漏水量小于等于</w:t>
      </w:r>
      <w:r>
        <w:rPr>
          <w:rFonts w:ascii="宋体" w:hAnsi="宋体" w:eastAsia="宋体" w:cs="宋体"/>
          <w:spacing w:val="-44"/>
          <w:sz w:val="28"/>
          <w:szCs w:val="28"/>
        </w:rPr>
        <w:t xml:space="preserve"> </w:t>
      </w:r>
      <w:r>
        <w:rPr>
          <w:rFonts w:ascii="Calibri" w:hAnsi="Calibri" w:eastAsia="Calibri" w:cs="Calibri"/>
          <w:b/>
          <w:bCs/>
          <w:spacing w:val="-5"/>
          <w:sz w:val="28"/>
          <w:szCs w:val="28"/>
        </w:rPr>
        <w:t>100ml</w:t>
      </w:r>
      <w:r>
        <w:rPr>
          <w:rFonts w:ascii="宋体" w:hAnsi="宋体" w:eastAsia="宋体" w:cs="宋体"/>
          <w:spacing w:val="-5"/>
          <w:sz w:val="28"/>
          <w:szCs w:val="28"/>
        </w:rPr>
        <w:t>；</w:t>
      </w:r>
    </w:p>
    <w:p w14:paraId="1FDA4092">
      <w:pPr>
        <w:spacing w:before="292" w:line="315" w:lineRule="auto"/>
        <w:ind w:left="1" w:right="98" w:firstLine="561"/>
        <w:rPr>
          <w:rFonts w:ascii="宋体" w:hAnsi="宋体" w:eastAsia="宋体" w:cs="宋体"/>
          <w:spacing w:val="-4"/>
          <w:sz w:val="28"/>
          <w:szCs w:val="28"/>
        </w:rPr>
      </w:pPr>
      <w:r>
        <w:rPr>
          <w:rFonts w:ascii="Calibri" w:hAnsi="Calibri" w:eastAsia="Calibri" w:cs="Calibri"/>
          <w:b/>
          <w:bCs/>
          <w:spacing w:val="-3"/>
          <w:sz w:val="28"/>
          <w:szCs w:val="28"/>
        </w:rPr>
        <w:t>2</w:t>
      </w:r>
      <w:r>
        <w:rPr>
          <w:rFonts w:ascii="宋体" w:hAnsi="宋体" w:eastAsia="宋体" w:cs="宋体"/>
          <w:spacing w:val="-3"/>
          <w:sz w:val="28"/>
          <w:szCs w:val="28"/>
        </w:rPr>
        <w:t>）为防止行驶颠簸路面时尾勾松脱垮土，</w:t>
      </w:r>
      <w:r>
        <w:rPr>
          <w:rFonts w:ascii="宋体" w:hAnsi="宋体" w:eastAsia="宋体" w:cs="宋体"/>
          <w:spacing w:val="-4"/>
          <w:sz w:val="28"/>
          <w:szCs w:val="28"/>
        </w:rPr>
        <w:t>装备液压二重锁紧保护机构。</w:t>
      </w:r>
    </w:p>
    <w:p w14:paraId="65972570">
      <w:pPr>
        <w:spacing w:before="292" w:line="315" w:lineRule="auto"/>
        <w:ind w:left="1" w:right="98" w:firstLine="561"/>
        <w:rPr>
          <w:rFonts w:ascii="宋体" w:hAnsi="宋体" w:eastAsia="宋体" w:cs="宋体"/>
          <w:sz w:val="28"/>
          <w:szCs w:val="28"/>
        </w:rPr>
      </w:pPr>
      <w:r>
        <w:rPr>
          <w:rFonts w:ascii="Calibri" w:hAnsi="Calibri" w:eastAsia="Calibri" w:cs="Calibri"/>
          <w:b/>
          <w:bCs/>
          <w:spacing w:val="-4"/>
          <w:sz w:val="28"/>
          <w:szCs w:val="28"/>
        </w:rPr>
        <w:t>3</w:t>
      </w:r>
      <w:r>
        <w:rPr>
          <w:rFonts w:ascii="宋体" w:hAnsi="宋体" w:eastAsia="宋体" w:cs="宋体"/>
          <w:spacing w:val="-4"/>
          <w:sz w:val="28"/>
          <w:szCs w:val="28"/>
        </w:rPr>
        <w:t>）工程</w:t>
      </w:r>
      <w:r>
        <w:rPr>
          <w:rFonts w:ascii="宋体" w:hAnsi="宋体" w:eastAsia="宋体" w:cs="宋体"/>
          <w:spacing w:val="-1"/>
          <w:sz w:val="28"/>
          <w:szCs w:val="28"/>
        </w:rPr>
        <w:t>泥浆运输车还必须满足车厢后厢板应安装卸料孔，性能可靠，密封良好。</w:t>
      </w:r>
    </w:p>
    <w:p w14:paraId="3D30E379">
      <w:pPr>
        <w:spacing w:before="291" w:line="220" w:lineRule="auto"/>
        <w:ind w:left="560"/>
        <w:rPr>
          <w:rFonts w:ascii="宋体" w:hAnsi="宋体" w:eastAsia="宋体" w:cs="宋体"/>
          <w:sz w:val="28"/>
          <w:szCs w:val="28"/>
        </w:rPr>
      </w:pPr>
      <w:r>
        <w:rPr>
          <w:rFonts w:ascii="宋体" w:hAnsi="宋体" w:eastAsia="宋体" w:cs="宋体"/>
          <w:b/>
          <w:bCs/>
          <w:spacing w:val="-5"/>
          <w:sz w:val="28"/>
          <w:szCs w:val="28"/>
        </w:rPr>
        <w:t>车辆车身：</w:t>
      </w:r>
    </w:p>
    <w:p w14:paraId="66DAED3F">
      <w:pPr>
        <w:spacing w:before="290" w:line="316" w:lineRule="auto"/>
        <w:ind w:left="1" w:right="98" w:firstLine="569"/>
        <w:rPr>
          <w:rFonts w:ascii="宋体" w:hAnsi="宋体" w:eastAsia="宋体" w:cs="宋体"/>
          <w:sz w:val="28"/>
          <w:szCs w:val="28"/>
        </w:rPr>
      </w:pPr>
      <w:r>
        <w:rPr>
          <w:rFonts w:ascii="Calibri" w:hAnsi="Calibri" w:eastAsia="Calibri" w:cs="Calibri"/>
          <w:b/>
          <w:bCs/>
          <w:spacing w:val="-1"/>
          <w:sz w:val="28"/>
          <w:szCs w:val="28"/>
        </w:rPr>
        <w:t>1</w:t>
      </w:r>
      <w:r>
        <w:rPr>
          <w:rFonts w:ascii="宋体" w:hAnsi="宋体" w:eastAsia="宋体" w:cs="宋体"/>
          <w:spacing w:val="-1"/>
          <w:sz w:val="28"/>
          <w:szCs w:val="28"/>
        </w:rPr>
        <w:t>）车辆颜色统一为白套绿色，车厢两侧喷涂“守护碧海蓝天</w:t>
      </w:r>
      <w:r>
        <w:rPr>
          <w:rFonts w:ascii="宋体" w:hAnsi="宋体" w:eastAsia="宋体" w:cs="宋体"/>
          <w:spacing w:val="-96"/>
          <w:sz w:val="28"/>
          <w:szCs w:val="28"/>
        </w:rPr>
        <w:t xml:space="preserve"> </w:t>
      </w:r>
      <w:r>
        <w:rPr>
          <w:rFonts w:ascii="宋体" w:hAnsi="宋体" w:eastAsia="宋体" w:cs="宋体"/>
          <w:spacing w:val="-1"/>
          <w:sz w:val="28"/>
          <w:szCs w:val="28"/>
        </w:rPr>
        <w:t>”。两侧车门喷涂</w:t>
      </w:r>
      <w:r>
        <w:rPr>
          <w:rFonts w:ascii="宋体" w:hAnsi="宋体" w:eastAsia="宋体" w:cs="宋体"/>
          <w:spacing w:val="-2"/>
          <w:sz w:val="28"/>
          <w:szCs w:val="28"/>
        </w:rPr>
        <w:t>车辆登记所有人名称和编号，并按</w:t>
      </w:r>
      <w:r>
        <w:rPr>
          <w:rFonts w:ascii="宋体" w:hAnsi="宋体" w:eastAsia="宋体" w:cs="宋体"/>
          <w:spacing w:val="-53"/>
          <w:sz w:val="28"/>
          <w:szCs w:val="28"/>
        </w:rPr>
        <w:t xml:space="preserve"> </w:t>
      </w:r>
      <w:r>
        <w:rPr>
          <w:rFonts w:ascii="Calibri" w:hAnsi="Calibri" w:eastAsia="Calibri" w:cs="Calibri"/>
          <w:b/>
          <w:bCs/>
          <w:spacing w:val="-2"/>
          <w:sz w:val="28"/>
          <w:szCs w:val="28"/>
        </w:rPr>
        <w:t>GB 7258</w:t>
      </w:r>
      <w:r>
        <w:rPr>
          <w:rFonts w:ascii="Calibri" w:hAnsi="Calibri" w:eastAsia="Calibri" w:cs="Calibri"/>
          <w:b/>
          <w:bCs/>
          <w:spacing w:val="37"/>
          <w:w w:val="101"/>
          <w:sz w:val="28"/>
          <w:szCs w:val="28"/>
        </w:rPr>
        <w:t xml:space="preserve"> </w:t>
      </w:r>
      <w:r>
        <w:rPr>
          <w:rFonts w:ascii="宋体" w:hAnsi="宋体" w:eastAsia="宋体" w:cs="宋体"/>
          <w:spacing w:val="-2"/>
          <w:sz w:val="28"/>
          <w:szCs w:val="28"/>
        </w:rPr>
        <w:t>的规定粘贴车身反光标识。</w:t>
      </w:r>
    </w:p>
    <w:p w14:paraId="485289E0">
      <w:pPr>
        <w:spacing w:before="289" w:line="316" w:lineRule="auto"/>
        <w:ind w:left="30" w:right="102" w:firstLine="532"/>
        <w:rPr>
          <w:rFonts w:ascii="宋体" w:hAnsi="宋体" w:eastAsia="宋体" w:cs="宋体"/>
          <w:sz w:val="28"/>
          <w:szCs w:val="28"/>
        </w:rPr>
      </w:pPr>
      <w:r>
        <w:rPr>
          <w:rFonts w:ascii="Calibri" w:hAnsi="Calibri" w:eastAsia="Calibri" w:cs="Calibri"/>
          <w:b/>
          <w:bCs/>
          <w:spacing w:val="1"/>
          <w:sz w:val="28"/>
          <w:szCs w:val="28"/>
        </w:rPr>
        <w:t>2</w:t>
      </w:r>
      <w:r>
        <w:rPr>
          <w:rFonts w:ascii="宋体" w:hAnsi="宋体" w:eastAsia="宋体" w:cs="宋体"/>
          <w:spacing w:val="1"/>
          <w:sz w:val="28"/>
          <w:szCs w:val="28"/>
        </w:rPr>
        <w:t>）车辆后方上部喷涂车辆号牌不小于</w:t>
      </w:r>
      <w:r>
        <w:rPr>
          <w:rFonts w:ascii="宋体" w:hAnsi="宋体" w:eastAsia="宋体" w:cs="宋体"/>
          <w:spacing w:val="-45"/>
          <w:sz w:val="28"/>
          <w:szCs w:val="28"/>
        </w:rPr>
        <w:t xml:space="preserve"> </w:t>
      </w:r>
      <w:r>
        <w:rPr>
          <w:rFonts w:ascii="Calibri" w:hAnsi="Calibri" w:eastAsia="Calibri" w:cs="Calibri"/>
          <w:b/>
          <w:bCs/>
          <w:spacing w:val="1"/>
          <w:sz w:val="28"/>
          <w:szCs w:val="28"/>
        </w:rPr>
        <w:t>2.5</w:t>
      </w:r>
      <w:r>
        <w:rPr>
          <w:rFonts w:ascii="Calibri" w:hAnsi="Calibri" w:eastAsia="Calibri" w:cs="Calibri"/>
          <w:b/>
          <w:bCs/>
          <w:spacing w:val="19"/>
          <w:w w:val="101"/>
          <w:sz w:val="28"/>
          <w:szCs w:val="28"/>
        </w:rPr>
        <w:t xml:space="preserve"> </w:t>
      </w:r>
      <w:r>
        <w:rPr>
          <w:rFonts w:ascii="宋体" w:hAnsi="宋体" w:eastAsia="宋体" w:cs="宋体"/>
          <w:spacing w:val="1"/>
          <w:sz w:val="28"/>
          <w:szCs w:val="28"/>
        </w:rPr>
        <w:t>倍放大车牌号码。车辆后方的车厢尾</w:t>
      </w:r>
      <w:r>
        <w:rPr>
          <w:rFonts w:ascii="宋体" w:hAnsi="宋体" w:eastAsia="宋体" w:cs="宋体"/>
          <w:sz w:val="28"/>
          <w:szCs w:val="28"/>
        </w:rPr>
        <w:t xml:space="preserve"> </w:t>
      </w:r>
      <w:r>
        <w:rPr>
          <w:rFonts w:ascii="宋体" w:hAnsi="宋体" w:eastAsia="宋体" w:cs="宋体"/>
          <w:spacing w:val="-2"/>
          <w:sz w:val="28"/>
          <w:szCs w:val="28"/>
        </w:rPr>
        <w:t>门中央位置设置凹形后号牌悬挂位和号牌照明灯。</w:t>
      </w:r>
    </w:p>
    <w:p w14:paraId="5BEEDDD1">
      <w:pPr>
        <w:spacing w:before="288" w:line="364" w:lineRule="auto"/>
        <w:ind w:right="98" w:firstLine="561"/>
        <w:rPr>
          <w:rFonts w:ascii="宋体" w:hAnsi="宋体" w:eastAsia="宋体" w:cs="宋体"/>
          <w:spacing w:val="-4"/>
          <w:sz w:val="28"/>
          <w:szCs w:val="28"/>
        </w:rPr>
      </w:pPr>
      <w:r>
        <w:rPr>
          <w:rFonts w:ascii="Calibri" w:hAnsi="Calibri" w:eastAsia="Calibri" w:cs="Calibri"/>
          <w:b/>
          <w:bCs/>
          <w:spacing w:val="-1"/>
          <w:sz w:val="28"/>
          <w:szCs w:val="28"/>
        </w:rPr>
        <w:t>3</w:t>
      </w:r>
      <w:r>
        <w:rPr>
          <w:rFonts w:ascii="宋体" w:hAnsi="宋体" w:eastAsia="宋体" w:cs="宋体"/>
          <w:spacing w:val="-1"/>
          <w:sz w:val="28"/>
          <w:szCs w:val="28"/>
        </w:rPr>
        <w:t>）车辆驾驶室上方安装防水顶部灯箱，采用</w:t>
      </w:r>
      <w:r>
        <w:rPr>
          <w:rFonts w:ascii="宋体" w:hAnsi="宋体" w:eastAsia="宋体" w:cs="宋体"/>
          <w:spacing w:val="-37"/>
          <w:sz w:val="28"/>
          <w:szCs w:val="28"/>
        </w:rPr>
        <w:t xml:space="preserve"> </w:t>
      </w:r>
      <w:r>
        <w:rPr>
          <w:rFonts w:ascii="Calibri" w:hAnsi="Calibri" w:eastAsia="Calibri" w:cs="Calibri"/>
          <w:b/>
          <w:bCs/>
          <w:spacing w:val="-1"/>
          <w:sz w:val="28"/>
          <w:szCs w:val="28"/>
        </w:rPr>
        <w:t>LED</w:t>
      </w:r>
      <w:r>
        <w:rPr>
          <w:rFonts w:ascii="Calibri" w:hAnsi="Calibri" w:eastAsia="Calibri" w:cs="Calibri"/>
          <w:b/>
          <w:bCs/>
          <w:spacing w:val="17"/>
          <w:sz w:val="28"/>
          <w:szCs w:val="28"/>
        </w:rPr>
        <w:t xml:space="preserve"> </w:t>
      </w:r>
      <w:r>
        <w:rPr>
          <w:rFonts w:ascii="宋体" w:hAnsi="宋体" w:eastAsia="宋体" w:cs="宋体"/>
          <w:spacing w:val="-1"/>
          <w:sz w:val="28"/>
          <w:szCs w:val="28"/>
        </w:rPr>
        <w:t>滚动前后双面显示顶部灯箱。</w:t>
      </w:r>
      <w:r>
        <w:rPr>
          <w:rFonts w:ascii="宋体" w:hAnsi="宋体" w:eastAsia="宋体" w:cs="宋体"/>
          <w:sz w:val="28"/>
          <w:szCs w:val="28"/>
        </w:rPr>
        <w:t xml:space="preserve"> </w:t>
      </w:r>
      <w:r>
        <w:rPr>
          <w:rFonts w:ascii="宋体" w:hAnsi="宋体" w:eastAsia="宋体" w:cs="宋体"/>
          <w:spacing w:val="-2"/>
          <w:sz w:val="28"/>
          <w:szCs w:val="28"/>
        </w:rPr>
        <w:t>规格尺寸为</w:t>
      </w:r>
      <w:r>
        <w:rPr>
          <w:rFonts w:ascii="宋体" w:hAnsi="宋体" w:eastAsia="宋体" w:cs="宋体"/>
          <w:spacing w:val="-45"/>
          <w:sz w:val="28"/>
          <w:szCs w:val="28"/>
        </w:rPr>
        <w:t xml:space="preserve"> </w:t>
      </w:r>
      <w:r>
        <w:rPr>
          <w:rFonts w:ascii="Calibri" w:hAnsi="Calibri" w:eastAsia="Calibri" w:cs="Calibri"/>
          <w:b/>
          <w:bCs/>
          <w:spacing w:val="-2"/>
          <w:sz w:val="28"/>
          <w:szCs w:val="28"/>
        </w:rPr>
        <w:t>900mm*220mm*110mm</w:t>
      </w:r>
      <w:r>
        <w:rPr>
          <w:rFonts w:ascii="Calibri" w:hAnsi="Calibri" w:eastAsia="Calibri" w:cs="Calibri"/>
          <w:b/>
          <w:bCs/>
          <w:spacing w:val="-33"/>
          <w:sz w:val="28"/>
          <w:szCs w:val="28"/>
        </w:rPr>
        <w:t xml:space="preserve"> </w:t>
      </w:r>
      <w:r>
        <w:rPr>
          <w:rFonts w:ascii="宋体" w:hAnsi="宋体" w:eastAsia="宋体" w:cs="宋体"/>
          <w:spacing w:val="-2"/>
          <w:sz w:val="28"/>
          <w:szCs w:val="28"/>
        </w:rPr>
        <w:t>，前照灯同时打开或关闭的顶部灯箱，在夜间能</w:t>
      </w:r>
      <w:r>
        <w:rPr>
          <w:rFonts w:ascii="宋体" w:hAnsi="宋体" w:eastAsia="宋体" w:cs="宋体"/>
          <w:sz w:val="28"/>
          <w:szCs w:val="28"/>
        </w:rPr>
        <w:t xml:space="preserve"> </w:t>
      </w:r>
      <w:r>
        <w:rPr>
          <w:rFonts w:ascii="宋体" w:hAnsi="宋体" w:eastAsia="宋体" w:cs="宋体"/>
          <w:spacing w:val="-3"/>
          <w:sz w:val="28"/>
          <w:szCs w:val="28"/>
        </w:rPr>
        <w:t>见度良好时在离其</w:t>
      </w:r>
      <w:r>
        <w:rPr>
          <w:rFonts w:ascii="宋体" w:hAnsi="宋体" w:eastAsia="宋体" w:cs="宋体"/>
          <w:spacing w:val="-40"/>
          <w:sz w:val="28"/>
          <w:szCs w:val="28"/>
        </w:rPr>
        <w:t xml:space="preserve"> </w:t>
      </w:r>
      <w:r>
        <w:rPr>
          <w:rFonts w:ascii="Calibri" w:hAnsi="Calibri" w:eastAsia="Calibri" w:cs="Calibri"/>
          <w:b/>
          <w:bCs/>
          <w:spacing w:val="-3"/>
          <w:sz w:val="28"/>
          <w:szCs w:val="28"/>
        </w:rPr>
        <w:t>50m</w:t>
      </w:r>
      <w:r>
        <w:rPr>
          <w:rFonts w:ascii="Calibri" w:hAnsi="Calibri" w:eastAsia="Calibri" w:cs="Calibri"/>
          <w:b/>
          <w:bCs/>
          <w:spacing w:val="21"/>
          <w:w w:val="101"/>
          <w:sz w:val="28"/>
          <w:szCs w:val="28"/>
        </w:rPr>
        <w:t xml:space="preserve"> </w:t>
      </w:r>
      <w:r>
        <w:rPr>
          <w:rFonts w:ascii="宋体" w:hAnsi="宋体" w:eastAsia="宋体" w:cs="宋体"/>
          <w:spacing w:val="-3"/>
          <w:sz w:val="28"/>
          <w:szCs w:val="28"/>
        </w:rPr>
        <w:t>处应能清晰观察到工作时显示的“车辆登记所有人的简称</w:t>
      </w:r>
      <w:r>
        <w:rPr>
          <w:rFonts w:ascii="Calibri" w:hAnsi="Calibri" w:eastAsia="Calibri" w:cs="Calibri"/>
          <w:b/>
          <w:bCs/>
          <w:spacing w:val="-3"/>
          <w:sz w:val="28"/>
          <w:szCs w:val="28"/>
        </w:rPr>
        <w:t>+</w:t>
      </w:r>
      <w:r>
        <w:rPr>
          <w:rFonts w:ascii="宋体" w:hAnsi="宋体" w:eastAsia="宋体" w:cs="宋体"/>
          <w:spacing w:val="-3"/>
          <w:sz w:val="28"/>
          <w:szCs w:val="28"/>
        </w:rPr>
        <w:t>车</w:t>
      </w:r>
      <w:r>
        <w:rPr>
          <w:rFonts w:ascii="宋体" w:hAnsi="宋体" w:eastAsia="宋体" w:cs="宋体"/>
          <w:sz w:val="28"/>
          <w:szCs w:val="28"/>
        </w:rPr>
        <w:t xml:space="preserve"> </w:t>
      </w:r>
      <w:r>
        <w:rPr>
          <w:rFonts w:ascii="宋体" w:hAnsi="宋体" w:eastAsia="宋体" w:cs="宋体"/>
          <w:spacing w:val="-3"/>
          <w:sz w:val="28"/>
          <w:szCs w:val="28"/>
        </w:rPr>
        <w:t>牌号</w:t>
      </w:r>
      <w:r>
        <w:rPr>
          <w:rFonts w:ascii="宋体" w:hAnsi="宋体" w:eastAsia="宋体" w:cs="宋体"/>
          <w:spacing w:val="-102"/>
          <w:sz w:val="28"/>
          <w:szCs w:val="28"/>
        </w:rPr>
        <w:t xml:space="preserve"> </w:t>
      </w:r>
      <w:r>
        <w:rPr>
          <w:rFonts w:ascii="宋体" w:hAnsi="宋体" w:eastAsia="宋体" w:cs="宋体"/>
          <w:spacing w:val="-3"/>
          <w:sz w:val="28"/>
          <w:szCs w:val="28"/>
        </w:rPr>
        <w:t>”字样，标志灯工作时不得闪烁。</w:t>
      </w:r>
    </w:p>
    <w:p w14:paraId="492656D0">
      <w:pPr>
        <w:spacing w:before="290" w:line="398" w:lineRule="auto"/>
        <w:ind w:left="3" w:right="98" w:firstLine="556"/>
        <w:rPr>
          <w:rFonts w:ascii="宋体" w:hAnsi="宋体" w:eastAsia="宋体" w:cs="宋体"/>
          <w:sz w:val="28"/>
          <w:szCs w:val="28"/>
        </w:rPr>
      </w:pPr>
      <w:r>
        <w:rPr>
          <w:rFonts w:ascii="宋体" w:hAnsi="宋体" w:eastAsia="宋体" w:cs="宋体"/>
          <w:b/>
          <w:bCs/>
          <w:spacing w:val="-4"/>
          <w:sz w:val="28"/>
          <w:szCs w:val="28"/>
        </w:rPr>
        <w:t>车辆报警装置</w:t>
      </w:r>
      <w:r>
        <w:rPr>
          <w:rFonts w:ascii="宋体" w:hAnsi="宋体" w:eastAsia="宋体" w:cs="宋体"/>
          <w:spacing w:val="-4"/>
          <w:sz w:val="28"/>
          <w:szCs w:val="28"/>
        </w:rPr>
        <w:t>：车辆安装雷达报警装置，车厢举升及自卸、车辆倒车、车辆转弯</w:t>
      </w:r>
      <w:r>
        <w:rPr>
          <w:rFonts w:ascii="宋体" w:hAnsi="宋体" w:eastAsia="宋体" w:cs="宋体"/>
          <w:spacing w:val="-1"/>
          <w:sz w:val="28"/>
          <w:szCs w:val="28"/>
        </w:rPr>
        <w:t>必须具备电子语音提示器等报警提示。车辆不得安装高音气喇叭。</w:t>
      </w:r>
    </w:p>
    <w:p w14:paraId="693856CC">
      <w:pPr>
        <w:spacing w:before="41" w:line="220" w:lineRule="auto"/>
        <w:ind w:left="566"/>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2</w:t>
      </w:r>
      <w:r>
        <w:rPr>
          <w:rFonts w:ascii="宋体" w:hAnsi="宋体" w:eastAsia="宋体" w:cs="宋体"/>
          <w:b/>
          <w:bCs/>
          <w:spacing w:val="-4"/>
          <w:sz w:val="28"/>
          <w:szCs w:val="28"/>
        </w:rPr>
        <w:t>）车辆卸载方式要求</w:t>
      </w:r>
    </w:p>
    <w:p w14:paraId="6D201CFC">
      <w:pPr>
        <w:spacing w:before="291" w:line="219" w:lineRule="auto"/>
        <w:ind w:left="560"/>
        <w:rPr>
          <w:rFonts w:ascii="宋体" w:hAnsi="宋体" w:eastAsia="宋体" w:cs="宋体"/>
          <w:sz w:val="28"/>
          <w:szCs w:val="28"/>
        </w:rPr>
      </w:pPr>
      <w:r>
        <w:rPr>
          <w:rFonts w:ascii="宋体" w:hAnsi="宋体" w:eastAsia="宋体" w:cs="宋体"/>
          <w:b/>
          <w:bCs/>
          <w:spacing w:val="-2"/>
          <w:sz w:val="28"/>
          <w:szCs w:val="28"/>
        </w:rPr>
        <w:t>车辆采用前举升卸载，</w:t>
      </w:r>
      <w:r>
        <w:rPr>
          <w:rFonts w:ascii="宋体" w:hAnsi="宋体" w:eastAsia="宋体" w:cs="宋体"/>
          <w:spacing w:val="-2"/>
          <w:sz w:val="28"/>
          <w:szCs w:val="28"/>
        </w:rPr>
        <w:t>并满足如下要求：</w:t>
      </w:r>
    </w:p>
    <w:p w14:paraId="7195E19E">
      <w:pPr>
        <w:spacing w:before="291" w:line="219" w:lineRule="auto"/>
        <w:ind w:left="570"/>
        <w:rPr>
          <w:rFonts w:ascii="宋体" w:hAnsi="宋体" w:eastAsia="宋体" w:cs="宋体"/>
          <w:sz w:val="28"/>
          <w:szCs w:val="28"/>
        </w:rPr>
      </w:pPr>
      <w:r>
        <w:rPr>
          <w:rFonts w:ascii="Calibri" w:hAnsi="Calibri" w:eastAsia="Calibri" w:cs="Calibri"/>
          <w:b/>
          <w:bCs/>
          <w:spacing w:val="-2"/>
          <w:sz w:val="28"/>
          <w:szCs w:val="28"/>
        </w:rPr>
        <w:t>1</w:t>
      </w:r>
      <w:r>
        <w:rPr>
          <w:rFonts w:ascii="宋体" w:hAnsi="宋体" w:eastAsia="宋体" w:cs="宋体"/>
          <w:spacing w:val="-2"/>
          <w:sz w:val="28"/>
          <w:szCs w:val="28"/>
        </w:rPr>
        <w:t>）举升装置具备语音报警功能；</w:t>
      </w:r>
    </w:p>
    <w:p w14:paraId="37119970">
      <w:pPr>
        <w:spacing w:before="292" w:line="314" w:lineRule="auto"/>
        <w:ind w:left="25" w:firstLine="537"/>
        <w:rPr>
          <w:rFonts w:ascii="宋体" w:hAnsi="宋体" w:eastAsia="宋体" w:cs="宋体"/>
          <w:spacing w:val="-2"/>
          <w:sz w:val="28"/>
          <w:szCs w:val="28"/>
        </w:rPr>
      </w:pPr>
      <w:r>
        <w:rPr>
          <w:rFonts w:ascii="Calibri" w:hAnsi="Calibri" w:eastAsia="Calibri" w:cs="Calibri"/>
          <w:b/>
          <w:bCs/>
          <w:spacing w:val="-5"/>
          <w:sz w:val="28"/>
          <w:szCs w:val="28"/>
        </w:rPr>
        <w:t>2</w:t>
      </w:r>
      <w:r>
        <w:rPr>
          <w:rFonts w:ascii="宋体" w:hAnsi="宋体" w:eastAsia="宋体" w:cs="宋体"/>
          <w:spacing w:val="-5"/>
          <w:sz w:val="28"/>
          <w:szCs w:val="28"/>
        </w:rPr>
        <w:t>）车厢进行举升调整和检修作业时，有防止车厢自降的安全装置；车厢的举升、</w:t>
      </w:r>
      <w:r>
        <w:rPr>
          <w:rFonts w:ascii="宋体" w:hAnsi="宋体" w:eastAsia="宋体" w:cs="宋体"/>
          <w:spacing w:val="-2"/>
          <w:sz w:val="28"/>
          <w:szCs w:val="28"/>
        </w:rPr>
        <w:t>中停、下降过程中应无颤动、冲撞和卡滞现象；</w:t>
      </w:r>
    </w:p>
    <w:p w14:paraId="0FAFCB57">
      <w:pPr>
        <w:spacing w:before="292" w:line="314" w:lineRule="auto"/>
        <w:ind w:left="25" w:firstLine="537"/>
        <w:rPr>
          <w:rFonts w:ascii="宋体" w:hAnsi="宋体" w:eastAsia="宋体" w:cs="宋体"/>
          <w:spacing w:val="-2"/>
          <w:sz w:val="28"/>
          <w:szCs w:val="28"/>
        </w:rPr>
      </w:pPr>
      <w:r>
        <w:rPr>
          <w:rFonts w:hint="eastAsia" w:ascii="宋体" w:hAnsi="宋体" w:eastAsia="宋体" w:cs="宋体"/>
          <w:spacing w:val="-2"/>
          <w:sz w:val="28"/>
          <w:szCs w:val="28"/>
        </w:rPr>
        <w:t>3）车厢底部与底盘车架之间安装水平限位装置，防止车辆在启动、紧急制动或转弯过程中造成水平滑移。</w:t>
      </w:r>
    </w:p>
    <w:p w14:paraId="5893E3A3">
      <w:pPr>
        <w:spacing w:before="40"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3</w:t>
      </w:r>
      <w:r>
        <w:rPr>
          <w:rFonts w:ascii="宋体" w:hAnsi="宋体" w:eastAsia="宋体" w:cs="宋体"/>
          <w:b/>
          <w:bCs/>
          <w:spacing w:val="-4"/>
          <w:sz w:val="28"/>
          <w:szCs w:val="28"/>
        </w:rPr>
        <w:t>）侧防护装置要求</w:t>
      </w:r>
    </w:p>
    <w:p w14:paraId="65286410">
      <w:pPr>
        <w:spacing w:before="289" w:line="403" w:lineRule="auto"/>
        <w:ind w:left="2" w:right="332" w:firstLine="561"/>
        <w:jc w:val="both"/>
        <w:rPr>
          <w:rFonts w:hint="eastAsia" w:ascii="宋体" w:hAnsi="宋体" w:eastAsia="宋体" w:cs="宋体"/>
          <w:spacing w:val="-2"/>
          <w:sz w:val="28"/>
          <w:szCs w:val="28"/>
        </w:rPr>
      </w:pPr>
      <w:r>
        <w:rPr>
          <w:rFonts w:ascii="宋体" w:hAnsi="宋体" w:eastAsia="宋体" w:cs="宋体"/>
          <w:b/>
          <w:bCs/>
          <w:spacing w:val="-5"/>
          <w:sz w:val="28"/>
          <w:szCs w:val="28"/>
        </w:rPr>
        <w:t>形式要求</w:t>
      </w:r>
      <w:r>
        <w:rPr>
          <w:rFonts w:ascii="宋体" w:hAnsi="宋体" w:eastAsia="宋体" w:cs="宋体"/>
          <w:spacing w:val="-5"/>
          <w:sz w:val="28"/>
          <w:szCs w:val="28"/>
        </w:rPr>
        <w:t>：</w:t>
      </w:r>
      <w:r>
        <w:rPr>
          <w:rFonts w:hint="eastAsia" w:ascii="宋体" w:hAnsi="宋体" w:eastAsia="宋体" w:cs="宋体"/>
          <w:spacing w:val="-2"/>
          <w:sz w:val="28"/>
          <w:szCs w:val="28"/>
        </w:rPr>
        <w:t>侧面防护装置采用栏杆式侧防护装置，横杆不少于 3 根，横杆间距不大于 100mm 且为平行于横杆的组合体，整个侧防护装置外表面光滑，并尽可能前后连续。</w:t>
      </w:r>
    </w:p>
    <w:p w14:paraId="71D7A8E6">
      <w:pPr>
        <w:spacing w:before="37" w:line="405" w:lineRule="auto"/>
        <w:ind w:left="1" w:right="256" w:firstLine="559"/>
        <w:rPr>
          <w:rFonts w:ascii="宋体" w:hAnsi="宋体" w:eastAsia="宋体" w:cs="宋体"/>
          <w:sz w:val="28"/>
          <w:szCs w:val="28"/>
        </w:rPr>
      </w:pPr>
      <w:r>
        <w:rPr>
          <w:rFonts w:ascii="宋体" w:hAnsi="宋体" w:eastAsia="宋体" w:cs="宋体"/>
          <w:b/>
          <w:bCs/>
          <w:spacing w:val="-1"/>
          <w:sz w:val="28"/>
          <w:szCs w:val="28"/>
        </w:rPr>
        <w:t>位置要求</w:t>
      </w:r>
      <w:r>
        <w:rPr>
          <w:rFonts w:ascii="宋体" w:hAnsi="宋体" w:eastAsia="宋体" w:cs="宋体"/>
          <w:spacing w:val="-1"/>
          <w:sz w:val="28"/>
          <w:szCs w:val="28"/>
        </w:rPr>
        <w:t>：侧面防护装置安装位于车辆左右最外侧以内不</w:t>
      </w:r>
      <w:r>
        <w:rPr>
          <w:rFonts w:ascii="宋体" w:hAnsi="宋体" w:eastAsia="宋体" w:cs="宋体"/>
          <w:spacing w:val="-2"/>
          <w:sz w:val="28"/>
          <w:szCs w:val="28"/>
        </w:rPr>
        <w:t>大于</w:t>
      </w:r>
      <w:r>
        <w:rPr>
          <w:rFonts w:ascii="宋体" w:hAnsi="宋体" w:eastAsia="宋体" w:cs="宋体"/>
          <w:spacing w:val="-49"/>
          <w:sz w:val="28"/>
          <w:szCs w:val="28"/>
        </w:rPr>
        <w:t xml:space="preserve"> </w:t>
      </w:r>
      <w:r>
        <w:rPr>
          <w:rFonts w:ascii="Calibri" w:hAnsi="Calibri" w:eastAsia="Calibri" w:cs="Calibri"/>
          <w:b/>
          <w:bCs/>
          <w:spacing w:val="-2"/>
          <w:sz w:val="28"/>
          <w:szCs w:val="28"/>
        </w:rPr>
        <w:t>120mm</w:t>
      </w:r>
      <w:r>
        <w:rPr>
          <w:rFonts w:ascii="Calibri" w:hAnsi="Calibri" w:eastAsia="Calibri" w:cs="Calibri"/>
          <w:b/>
          <w:bCs/>
          <w:spacing w:val="39"/>
          <w:sz w:val="28"/>
          <w:szCs w:val="28"/>
        </w:rPr>
        <w:t xml:space="preserve"> </w:t>
      </w:r>
      <w:r>
        <w:rPr>
          <w:rFonts w:ascii="宋体" w:hAnsi="宋体" w:eastAsia="宋体" w:cs="宋体"/>
          <w:spacing w:val="-2"/>
          <w:sz w:val="28"/>
          <w:szCs w:val="28"/>
        </w:rPr>
        <w:t>的位置，</w:t>
      </w:r>
      <w:r>
        <w:rPr>
          <w:rFonts w:ascii="宋体" w:hAnsi="宋体" w:eastAsia="宋体" w:cs="宋体"/>
          <w:sz w:val="28"/>
          <w:szCs w:val="28"/>
        </w:rPr>
        <w:t xml:space="preserve"> 装置的下缘离地面高度应不大于</w:t>
      </w:r>
      <w:r>
        <w:rPr>
          <w:rFonts w:ascii="宋体" w:hAnsi="宋体" w:eastAsia="宋体" w:cs="宋体"/>
          <w:spacing w:val="-54"/>
          <w:sz w:val="28"/>
          <w:szCs w:val="28"/>
        </w:rPr>
        <w:t xml:space="preserve"> </w:t>
      </w:r>
      <w:r>
        <w:rPr>
          <w:rFonts w:ascii="Calibri" w:hAnsi="Calibri" w:eastAsia="Calibri" w:cs="Calibri"/>
          <w:b/>
          <w:bCs/>
          <w:sz w:val="28"/>
          <w:szCs w:val="28"/>
        </w:rPr>
        <w:t>550mm</w:t>
      </w:r>
      <w:r>
        <w:rPr>
          <w:rFonts w:ascii="Calibri" w:hAnsi="Calibri" w:eastAsia="Calibri" w:cs="Calibri"/>
          <w:b/>
          <w:bCs/>
          <w:spacing w:val="-28"/>
          <w:sz w:val="28"/>
          <w:szCs w:val="28"/>
        </w:rPr>
        <w:t xml:space="preserve"> </w:t>
      </w:r>
      <w:r>
        <w:rPr>
          <w:rFonts w:ascii="宋体" w:hAnsi="宋体" w:eastAsia="宋体" w:cs="宋体"/>
          <w:sz w:val="28"/>
          <w:szCs w:val="28"/>
        </w:rPr>
        <w:t>，前缘处在最靠近它的轮胎周向铅垂切</w:t>
      </w:r>
      <w:r>
        <w:rPr>
          <w:rFonts w:ascii="宋体" w:hAnsi="宋体" w:eastAsia="宋体" w:cs="宋体"/>
          <w:spacing w:val="-1"/>
          <w:sz w:val="28"/>
          <w:szCs w:val="28"/>
        </w:rPr>
        <w:t>面之</w:t>
      </w:r>
      <w:r>
        <w:rPr>
          <w:rFonts w:ascii="宋体" w:hAnsi="宋体" w:eastAsia="宋体" w:cs="宋体"/>
          <w:spacing w:val="-5"/>
          <w:sz w:val="28"/>
          <w:szCs w:val="28"/>
        </w:rPr>
        <w:t>后</w:t>
      </w:r>
      <w:r>
        <w:rPr>
          <w:rFonts w:ascii="宋体" w:hAnsi="宋体" w:eastAsia="宋体" w:cs="宋体"/>
          <w:spacing w:val="-57"/>
          <w:sz w:val="28"/>
          <w:szCs w:val="28"/>
        </w:rPr>
        <w:t xml:space="preserve"> </w:t>
      </w:r>
      <w:r>
        <w:rPr>
          <w:rFonts w:ascii="Calibri" w:hAnsi="Calibri" w:eastAsia="Calibri" w:cs="Calibri"/>
          <w:b/>
          <w:bCs/>
          <w:spacing w:val="-5"/>
          <w:sz w:val="28"/>
          <w:szCs w:val="28"/>
        </w:rPr>
        <w:t>300mm</w:t>
      </w:r>
      <w:r>
        <w:rPr>
          <w:rFonts w:ascii="Calibri" w:hAnsi="Calibri" w:eastAsia="Calibri" w:cs="Calibri"/>
          <w:b/>
          <w:bCs/>
          <w:spacing w:val="41"/>
          <w:w w:val="101"/>
          <w:sz w:val="28"/>
          <w:szCs w:val="28"/>
        </w:rPr>
        <w:t xml:space="preserve"> </w:t>
      </w:r>
      <w:r>
        <w:rPr>
          <w:rFonts w:ascii="宋体" w:hAnsi="宋体" w:eastAsia="宋体" w:cs="宋体"/>
          <w:spacing w:val="-5"/>
          <w:sz w:val="28"/>
          <w:szCs w:val="28"/>
        </w:rPr>
        <w:t>的范围内，后缘处在最靠近它的轮胎周</w:t>
      </w:r>
      <w:r>
        <w:rPr>
          <w:rFonts w:ascii="宋体" w:hAnsi="宋体" w:eastAsia="宋体" w:cs="宋体"/>
          <w:spacing w:val="-6"/>
          <w:sz w:val="28"/>
          <w:szCs w:val="28"/>
        </w:rPr>
        <w:t>向铅垂切面之前</w:t>
      </w:r>
      <w:r>
        <w:rPr>
          <w:rFonts w:ascii="宋体" w:hAnsi="宋体" w:eastAsia="宋体" w:cs="宋体"/>
          <w:spacing w:val="-57"/>
          <w:sz w:val="28"/>
          <w:szCs w:val="28"/>
        </w:rPr>
        <w:t xml:space="preserve"> </w:t>
      </w:r>
      <w:r>
        <w:rPr>
          <w:rFonts w:ascii="Calibri" w:hAnsi="Calibri" w:eastAsia="Calibri" w:cs="Calibri"/>
          <w:b/>
          <w:bCs/>
          <w:spacing w:val="-6"/>
          <w:sz w:val="28"/>
          <w:szCs w:val="28"/>
        </w:rPr>
        <w:t>300mm</w:t>
      </w:r>
      <w:r>
        <w:rPr>
          <w:rFonts w:ascii="Calibri" w:hAnsi="Calibri" w:eastAsia="Calibri" w:cs="Calibri"/>
          <w:b/>
          <w:bCs/>
          <w:spacing w:val="39"/>
          <w:sz w:val="28"/>
          <w:szCs w:val="28"/>
        </w:rPr>
        <w:t xml:space="preserve"> </w:t>
      </w:r>
      <w:r>
        <w:rPr>
          <w:rFonts w:ascii="宋体" w:hAnsi="宋体" w:eastAsia="宋体" w:cs="宋体"/>
          <w:spacing w:val="-6"/>
          <w:sz w:val="28"/>
          <w:szCs w:val="28"/>
        </w:rPr>
        <w:t>的范围内，</w:t>
      </w:r>
      <w:r>
        <w:rPr>
          <w:rFonts w:ascii="宋体" w:hAnsi="宋体" w:eastAsia="宋体" w:cs="宋体"/>
          <w:spacing w:val="-1"/>
          <w:sz w:val="28"/>
          <w:szCs w:val="28"/>
        </w:rPr>
        <w:t>其它方面符合《汽车和挂车侧面防护要求（</w:t>
      </w:r>
      <w:r>
        <w:rPr>
          <w:rFonts w:ascii="Calibri" w:hAnsi="Calibri" w:eastAsia="Calibri" w:cs="Calibri"/>
          <w:b/>
          <w:bCs/>
          <w:spacing w:val="-1"/>
          <w:sz w:val="28"/>
          <w:szCs w:val="28"/>
        </w:rPr>
        <w:t>GB</w:t>
      </w:r>
      <w:r>
        <w:rPr>
          <w:rFonts w:ascii="Calibri" w:hAnsi="Calibri" w:eastAsia="Calibri" w:cs="Calibri"/>
          <w:b/>
          <w:bCs/>
          <w:spacing w:val="22"/>
          <w:sz w:val="28"/>
          <w:szCs w:val="28"/>
        </w:rPr>
        <w:t xml:space="preserve"> </w:t>
      </w:r>
      <w:r>
        <w:rPr>
          <w:rFonts w:ascii="Calibri" w:hAnsi="Calibri" w:eastAsia="Calibri" w:cs="Calibri"/>
          <w:b/>
          <w:bCs/>
          <w:spacing w:val="-1"/>
          <w:sz w:val="28"/>
          <w:szCs w:val="28"/>
        </w:rPr>
        <w:t>115</w:t>
      </w:r>
      <w:r>
        <w:rPr>
          <w:rFonts w:ascii="Calibri" w:hAnsi="Calibri" w:eastAsia="Calibri" w:cs="Calibri"/>
          <w:b/>
          <w:bCs/>
          <w:spacing w:val="-2"/>
          <w:sz w:val="28"/>
          <w:szCs w:val="28"/>
        </w:rPr>
        <w:t>67.1</w:t>
      </w:r>
      <w:r>
        <w:rPr>
          <w:rFonts w:ascii="宋体" w:hAnsi="宋体" w:eastAsia="宋体" w:cs="宋体"/>
          <w:spacing w:val="-2"/>
          <w:sz w:val="28"/>
          <w:szCs w:val="28"/>
        </w:rPr>
        <w:t>）》的要求。</w:t>
      </w:r>
    </w:p>
    <w:p w14:paraId="2094AF10">
      <w:pPr>
        <w:spacing w:before="41"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4</w:t>
      </w:r>
      <w:r>
        <w:rPr>
          <w:rFonts w:ascii="宋体" w:hAnsi="宋体" w:eastAsia="宋体" w:cs="宋体"/>
          <w:b/>
          <w:bCs/>
          <w:spacing w:val="-4"/>
          <w:sz w:val="28"/>
          <w:szCs w:val="28"/>
        </w:rPr>
        <w:t>）车辆智能化要求</w:t>
      </w:r>
    </w:p>
    <w:p w14:paraId="47A56282">
      <w:pPr>
        <w:spacing w:before="288" w:line="364" w:lineRule="auto"/>
        <w:ind w:left="1" w:right="234" w:firstLine="567"/>
        <w:rPr>
          <w:rFonts w:ascii="宋体" w:hAnsi="宋体" w:eastAsia="宋体" w:cs="宋体"/>
          <w:sz w:val="28"/>
          <w:szCs w:val="28"/>
        </w:rPr>
      </w:pPr>
      <w:r>
        <w:rPr>
          <w:rFonts w:ascii="宋体" w:hAnsi="宋体" w:eastAsia="宋体" w:cs="宋体"/>
          <w:spacing w:val="-4"/>
          <w:sz w:val="28"/>
          <w:szCs w:val="28"/>
        </w:rPr>
        <w:t>（一）车辆应具备车厢顶盖闭合监测系统、车辆运行线路监测系统以及车厢举升</w:t>
      </w:r>
      <w:r>
        <w:rPr>
          <w:rFonts w:ascii="宋体" w:hAnsi="宋体" w:eastAsia="宋体" w:cs="宋体"/>
          <w:spacing w:val="-15"/>
          <w:sz w:val="28"/>
          <w:szCs w:val="28"/>
        </w:rPr>
        <w:t>监测系统、车载智能终端。通过上述监测系统可实现对车辆是否为空车、重车（装货）、</w:t>
      </w:r>
      <w:r>
        <w:rPr>
          <w:rFonts w:ascii="宋体" w:hAnsi="宋体" w:eastAsia="宋体" w:cs="宋体"/>
          <w:spacing w:val="-3"/>
          <w:sz w:val="28"/>
          <w:szCs w:val="28"/>
        </w:rPr>
        <w:t>顶盖是否闭合，运行线路是否偏离、车厢是否处于卸载等状态的</w:t>
      </w:r>
      <w:r>
        <w:rPr>
          <w:rFonts w:ascii="宋体" w:hAnsi="宋体" w:eastAsia="宋体" w:cs="宋体"/>
          <w:spacing w:val="-4"/>
          <w:sz w:val="28"/>
          <w:szCs w:val="28"/>
        </w:rPr>
        <w:t>实时监测。车载智能</w:t>
      </w:r>
      <w:r>
        <w:rPr>
          <w:rFonts w:ascii="宋体" w:hAnsi="宋体" w:eastAsia="宋体" w:cs="宋体"/>
          <w:sz w:val="28"/>
          <w:szCs w:val="28"/>
        </w:rPr>
        <w:t xml:space="preserve"> 终端能够实时读取到上述信息，并发送至湛</w:t>
      </w:r>
      <w:r>
        <w:rPr>
          <w:rFonts w:ascii="宋体" w:hAnsi="宋体" w:eastAsia="宋体" w:cs="宋体"/>
          <w:spacing w:val="-1"/>
          <w:sz w:val="28"/>
          <w:szCs w:val="28"/>
        </w:rPr>
        <w:t>江市住建部门监管平台。</w:t>
      </w:r>
    </w:p>
    <w:p w14:paraId="327C7B2E">
      <w:pPr>
        <w:spacing w:before="292" w:line="314" w:lineRule="auto"/>
        <w:ind w:left="25" w:firstLine="537"/>
        <w:rPr>
          <w:rFonts w:hint="eastAsia" w:ascii="宋体" w:hAnsi="宋体" w:eastAsia="宋体" w:cs="宋体"/>
          <w:spacing w:val="-4"/>
          <w:sz w:val="28"/>
          <w:szCs w:val="28"/>
        </w:rPr>
      </w:pPr>
      <w:r>
        <w:rPr>
          <w:rFonts w:hint="eastAsia" w:ascii="宋体" w:hAnsi="宋体" w:eastAsia="宋体" w:cs="宋体"/>
          <w:spacing w:val="-4"/>
          <w:sz w:val="28"/>
          <w:szCs w:val="28"/>
        </w:rPr>
        <w:t>（二）车载智能终端车载终端卫星定位功能。应符合交通运输部、公安部、国家安全生产监督管理总局《道路运输车辆动态监督管理办法》等法律、法规和规范标准要求。能无缝接入湛江市住建部门监管平台，实现与湛江市住建部门监管平台实时数据交互。</w:t>
      </w:r>
    </w:p>
    <w:p w14:paraId="5E573FA2">
      <w:pPr>
        <w:spacing w:before="292" w:line="314" w:lineRule="auto"/>
        <w:ind w:left="25" w:firstLine="537"/>
        <w:rPr>
          <w:rFonts w:hint="eastAsia" w:ascii="宋体" w:hAnsi="宋体" w:eastAsia="宋体" w:cs="宋体"/>
          <w:spacing w:val="-4"/>
          <w:sz w:val="28"/>
          <w:szCs w:val="28"/>
        </w:rPr>
      </w:pPr>
      <w:r>
        <w:rPr>
          <w:rFonts w:ascii="宋体" w:hAnsi="宋体" w:eastAsia="宋体" w:cs="宋体"/>
          <w:spacing w:val="-2"/>
          <w:sz w:val="28"/>
          <w:szCs w:val="28"/>
        </w:rPr>
        <w:t>（三）车载智能终端应提供车载定位（北斗兼容终端）、视频监控、货厢监测、</w:t>
      </w:r>
      <w:r>
        <w:rPr>
          <w:rFonts w:ascii="宋体" w:hAnsi="宋体" w:eastAsia="宋体" w:cs="宋体"/>
          <w:spacing w:val="-3"/>
          <w:sz w:val="28"/>
          <w:szCs w:val="28"/>
        </w:rPr>
        <w:t>信息内屏、信息外屏、报警、无线传输、指纹或者人脸识别、电</w:t>
      </w:r>
      <w:r>
        <w:rPr>
          <w:rFonts w:ascii="宋体" w:hAnsi="宋体" w:eastAsia="宋体" w:cs="宋体"/>
          <w:spacing w:val="-4"/>
          <w:sz w:val="28"/>
          <w:szCs w:val="28"/>
        </w:rPr>
        <w:t>子标识卡等功能部件</w:t>
      </w:r>
      <w:r>
        <w:rPr>
          <w:rFonts w:hint="eastAsia" w:ascii="宋体" w:hAnsi="宋体" w:eastAsia="宋体" w:cs="宋体"/>
          <w:spacing w:val="-4"/>
          <w:sz w:val="28"/>
          <w:szCs w:val="28"/>
        </w:rPr>
        <w:t>及软件。</w:t>
      </w:r>
    </w:p>
    <w:p w14:paraId="5C1D821F">
      <w:pPr>
        <w:spacing w:before="292" w:line="355" w:lineRule="auto"/>
        <w:ind w:left="2" w:right="42" w:firstLine="566"/>
        <w:rPr>
          <w:rFonts w:ascii="宋体" w:hAnsi="宋体" w:eastAsia="宋体" w:cs="宋体"/>
          <w:sz w:val="28"/>
          <w:szCs w:val="28"/>
        </w:rPr>
      </w:pPr>
      <w:r>
        <w:rPr>
          <w:rFonts w:ascii="宋体" w:hAnsi="宋体" w:eastAsia="宋体" w:cs="宋体"/>
          <w:spacing w:val="-4"/>
          <w:sz w:val="28"/>
          <w:szCs w:val="28"/>
        </w:rPr>
        <w:t>（四）车载智能终端支持视频行驶记录，至少可支持</w:t>
      </w:r>
      <w:r>
        <w:rPr>
          <w:rFonts w:ascii="宋体" w:hAnsi="宋体" w:eastAsia="宋体" w:cs="宋体"/>
          <w:spacing w:val="-64"/>
          <w:sz w:val="28"/>
          <w:szCs w:val="28"/>
        </w:rPr>
        <w:t xml:space="preserve"> </w:t>
      </w:r>
      <w:r>
        <w:rPr>
          <w:rFonts w:ascii="Calibri" w:hAnsi="Calibri" w:eastAsia="Calibri" w:cs="Calibri"/>
          <w:b/>
          <w:bCs/>
          <w:spacing w:val="-4"/>
          <w:sz w:val="28"/>
          <w:szCs w:val="28"/>
        </w:rPr>
        <w:t>4</w:t>
      </w:r>
      <w:r>
        <w:rPr>
          <w:rFonts w:ascii="Calibri" w:hAnsi="Calibri" w:eastAsia="Calibri" w:cs="Calibri"/>
          <w:b/>
          <w:bCs/>
          <w:spacing w:val="18"/>
          <w:w w:val="101"/>
          <w:sz w:val="28"/>
          <w:szCs w:val="28"/>
        </w:rPr>
        <w:t xml:space="preserve"> </w:t>
      </w:r>
      <w:r>
        <w:rPr>
          <w:rFonts w:ascii="宋体" w:hAnsi="宋体" w:eastAsia="宋体" w:cs="宋体"/>
          <w:spacing w:val="-4"/>
          <w:sz w:val="28"/>
          <w:szCs w:val="28"/>
        </w:rPr>
        <w:t>路视频行驶记录</w:t>
      </w:r>
      <w:r>
        <w:rPr>
          <w:rFonts w:ascii="宋体" w:hAnsi="宋体" w:eastAsia="宋体" w:cs="宋体"/>
          <w:spacing w:val="-5"/>
          <w:sz w:val="28"/>
          <w:szCs w:val="28"/>
        </w:rPr>
        <w:t>功能，可</w:t>
      </w:r>
      <w:r>
        <w:rPr>
          <w:rFonts w:ascii="宋体" w:hAnsi="宋体" w:eastAsia="宋体" w:cs="宋体"/>
          <w:sz w:val="28"/>
          <w:szCs w:val="28"/>
        </w:rPr>
        <w:t xml:space="preserve"> 作为行驶记录仪取证用。汽车行驶记录的相关视频存储不少于</w:t>
      </w:r>
      <w:r>
        <w:rPr>
          <w:rFonts w:ascii="宋体" w:hAnsi="宋体" w:eastAsia="宋体" w:cs="宋体"/>
          <w:spacing w:val="-64"/>
          <w:sz w:val="28"/>
          <w:szCs w:val="28"/>
        </w:rPr>
        <w:t xml:space="preserve"> </w:t>
      </w:r>
      <w:r>
        <w:rPr>
          <w:rFonts w:ascii="Calibri" w:hAnsi="Calibri" w:eastAsia="Calibri" w:cs="Calibri"/>
          <w:b/>
          <w:bCs/>
          <w:sz w:val="28"/>
          <w:szCs w:val="28"/>
        </w:rPr>
        <w:t>96</w:t>
      </w:r>
      <w:r>
        <w:rPr>
          <w:rFonts w:ascii="Calibri" w:hAnsi="Calibri" w:eastAsia="Calibri" w:cs="Calibri"/>
          <w:b/>
          <w:bCs/>
          <w:spacing w:val="26"/>
          <w:w w:val="101"/>
          <w:sz w:val="28"/>
          <w:szCs w:val="28"/>
        </w:rPr>
        <w:t xml:space="preserve"> </w:t>
      </w:r>
      <w:r>
        <w:rPr>
          <w:rFonts w:ascii="宋体" w:hAnsi="宋体" w:eastAsia="宋体" w:cs="宋体"/>
          <w:spacing w:val="-1"/>
          <w:sz w:val="28"/>
          <w:szCs w:val="28"/>
        </w:rPr>
        <w:t>小时，并符合《汽</w:t>
      </w:r>
      <w:r>
        <w:rPr>
          <w:rFonts w:ascii="宋体" w:hAnsi="宋体" w:eastAsia="宋体" w:cs="宋体"/>
          <w:sz w:val="28"/>
          <w:szCs w:val="28"/>
        </w:rPr>
        <w:t xml:space="preserve"> </w:t>
      </w:r>
      <w:r>
        <w:rPr>
          <w:rFonts w:ascii="宋体" w:hAnsi="宋体" w:eastAsia="宋体" w:cs="宋体"/>
          <w:spacing w:val="-3"/>
          <w:sz w:val="28"/>
          <w:szCs w:val="28"/>
        </w:rPr>
        <w:t>车行驶记录仪》（</w:t>
      </w:r>
      <w:r>
        <w:rPr>
          <w:rFonts w:ascii="Calibri" w:hAnsi="Calibri" w:eastAsia="Calibri" w:cs="Calibri"/>
          <w:b/>
          <w:bCs/>
          <w:spacing w:val="-3"/>
          <w:sz w:val="28"/>
          <w:szCs w:val="28"/>
        </w:rPr>
        <w:t>GB/T</w:t>
      </w:r>
      <w:r>
        <w:rPr>
          <w:rFonts w:ascii="Calibri" w:hAnsi="Calibri" w:eastAsia="Calibri" w:cs="Calibri"/>
          <w:b/>
          <w:bCs/>
          <w:spacing w:val="32"/>
          <w:sz w:val="28"/>
          <w:szCs w:val="28"/>
        </w:rPr>
        <w:t xml:space="preserve"> </w:t>
      </w:r>
      <w:r>
        <w:rPr>
          <w:rFonts w:ascii="Calibri" w:hAnsi="Calibri" w:eastAsia="Calibri" w:cs="Calibri"/>
          <w:b/>
          <w:bCs/>
          <w:spacing w:val="-3"/>
          <w:sz w:val="28"/>
          <w:szCs w:val="28"/>
        </w:rPr>
        <w:t>19056</w:t>
      </w:r>
      <w:r>
        <w:rPr>
          <w:rFonts w:ascii="宋体" w:hAnsi="宋体" w:eastAsia="宋体" w:cs="宋体"/>
          <w:spacing w:val="-3"/>
          <w:sz w:val="28"/>
          <w:szCs w:val="28"/>
        </w:rPr>
        <w:t>）的要求。</w:t>
      </w:r>
    </w:p>
    <w:p w14:paraId="7B85B94D">
      <w:pPr>
        <w:spacing w:before="256" w:line="373" w:lineRule="auto"/>
        <w:ind w:left="1" w:firstLine="567"/>
        <w:rPr>
          <w:rFonts w:ascii="宋体" w:hAnsi="宋体" w:eastAsia="宋体" w:cs="宋体"/>
          <w:sz w:val="28"/>
          <w:szCs w:val="28"/>
        </w:rPr>
      </w:pPr>
      <w:r>
        <w:rPr>
          <w:rFonts w:ascii="宋体" w:hAnsi="宋体" w:eastAsia="宋体" w:cs="宋体"/>
          <w:spacing w:val="-2"/>
          <w:sz w:val="28"/>
          <w:szCs w:val="28"/>
        </w:rPr>
        <w:t>（五）车载智能终端具备自检功能。在启动车辆时，</w:t>
      </w:r>
      <w:r>
        <w:rPr>
          <w:rFonts w:ascii="宋体" w:hAnsi="宋体" w:eastAsia="宋体" w:cs="宋体"/>
          <w:spacing w:val="-3"/>
          <w:sz w:val="28"/>
          <w:szCs w:val="28"/>
        </w:rPr>
        <w:t>车载智能设备应进行自检，</w:t>
      </w:r>
      <w:r>
        <w:rPr>
          <w:rFonts w:ascii="宋体" w:hAnsi="宋体" w:eastAsia="宋体" w:cs="宋体"/>
          <w:sz w:val="28"/>
          <w:szCs w:val="28"/>
        </w:rPr>
        <w:t xml:space="preserve"> </w:t>
      </w:r>
      <w:r>
        <w:rPr>
          <w:rFonts w:ascii="宋体" w:hAnsi="宋体" w:eastAsia="宋体" w:cs="宋体"/>
          <w:spacing w:val="-3"/>
          <w:sz w:val="28"/>
          <w:szCs w:val="28"/>
        </w:rPr>
        <w:t>全球位置定位信号、无线网络信号、货厢检测设备、内屏、外屏</w:t>
      </w:r>
      <w:r>
        <w:rPr>
          <w:rFonts w:ascii="宋体" w:hAnsi="宋体" w:eastAsia="宋体" w:cs="宋体"/>
          <w:spacing w:val="-4"/>
          <w:sz w:val="28"/>
          <w:szCs w:val="28"/>
        </w:rPr>
        <w:t>、指纹设备部件正常</w:t>
      </w:r>
      <w:r>
        <w:rPr>
          <w:rFonts w:ascii="宋体" w:hAnsi="宋体" w:eastAsia="宋体" w:cs="宋体"/>
          <w:sz w:val="28"/>
          <w:szCs w:val="28"/>
        </w:rPr>
        <w:t xml:space="preserve"> </w:t>
      </w:r>
      <w:r>
        <w:rPr>
          <w:rFonts w:ascii="宋体" w:hAnsi="宋体" w:eastAsia="宋体" w:cs="宋体"/>
          <w:spacing w:val="-3"/>
          <w:sz w:val="28"/>
          <w:szCs w:val="28"/>
        </w:rPr>
        <w:t>则自检通过，自检状态异常时应有对应的语音提示，并限制车辆</w:t>
      </w:r>
      <w:r>
        <w:rPr>
          <w:rFonts w:ascii="宋体" w:hAnsi="宋体" w:eastAsia="宋体" w:cs="宋体"/>
          <w:spacing w:val="-4"/>
          <w:sz w:val="28"/>
          <w:szCs w:val="28"/>
        </w:rPr>
        <w:t>速度（可根据业务规</w:t>
      </w:r>
      <w:r>
        <w:rPr>
          <w:rFonts w:ascii="宋体" w:hAnsi="宋体" w:eastAsia="宋体" w:cs="宋体"/>
          <w:sz w:val="28"/>
          <w:szCs w:val="28"/>
        </w:rPr>
        <w:t xml:space="preserve"> </w:t>
      </w:r>
      <w:r>
        <w:rPr>
          <w:rFonts w:ascii="宋体" w:hAnsi="宋体" w:eastAsia="宋体" w:cs="宋体"/>
          <w:spacing w:val="-3"/>
          <w:sz w:val="28"/>
          <w:szCs w:val="28"/>
        </w:rPr>
        <w:t>则配置）。在车载智能终端自检通过后，应进行人脸身份验证，</w:t>
      </w:r>
      <w:r>
        <w:rPr>
          <w:rFonts w:ascii="宋体" w:hAnsi="宋体" w:eastAsia="宋体" w:cs="宋体"/>
          <w:spacing w:val="-4"/>
          <w:sz w:val="28"/>
          <w:szCs w:val="28"/>
        </w:rPr>
        <w:t>验证通过后，方可启</w:t>
      </w:r>
      <w:r>
        <w:rPr>
          <w:rFonts w:ascii="宋体" w:hAnsi="宋体" w:eastAsia="宋体" w:cs="宋体"/>
          <w:sz w:val="28"/>
          <w:szCs w:val="28"/>
        </w:rPr>
        <w:t xml:space="preserve"> </w:t>
      </w:r>
      <w:r>
        <w:rPr>
          <w:rFonts w:ascii="宋体" w:hAnsi="宋体" w:eastAsia="宋体" w:cs="宋体"/>
          <w:spacing w:val="-3"/>
          <w:sz w:val="28"/>
          <w:szCs w:val="28"/>
        </w:rPr>
        <w:t>动车辆。</w:t>
      </w:r>
    </w:p>
    <w:p w14:paraId="33B13CC1">
      <w:pPr>
        <w:spacing w:before="287" w:line="364" w:lineRule="auto"/>
        <w:ind w:left="3" w:right="42" w:firstLine="564"/>
        <w:rPr>
          <w:rFonts w:ascii="宋体" w:hAnsi="宋体" w:eastAsia="宋体" w:cs="宋体"/>
          <w:sz w:val="28"/>
          <w:szCs w:val="28"/>
        </w:rPr>
      </w:pPr>
      <w:r>
        <w:rPr>
          <w:rFonts w:ascii="宋体" w:hAnsi="宋体" w:eastAsia="宋体" w:cs="宋体"/>
          <w:spacing w:val="-4"/>
          <w:sz w:val="28"/>
          <w:szCs w:val="28"/>
        </w:rPr>
        <w:t>（六）车载智能终端内屏（内屏安装在驾驶台上，屏幕向内）上能够显示电子地</w:t>
      </w:r>
      <w:r>
        <w:rPr>
          <w:rFonts w:ascii="宋体" w:hAnsi="宋体" w:eastAsia="宋体" w:cs="宋体"/>
          <w:spacing w:val="16"/>
          <w:sz w:val="28"/>
          <w:szCs w:val="28"/>
        </w:rPr>
        <w:t xml:space="preserve"> </w:t>
      </w:r>
      <w:r>
        <w:rPr>
          <w:rFonts w:ascii="宋体" w:hAnsi="宋体" w:eastAsia="宋体" w:cs="宋体"/>
          <w:spacing w:val="-3"/>
          <w:sz w:val="28"/>
          <w:szCs w:val="28"/>
        </w:rPr>
        <w:t>图，并在电子地图上可显示平台下发的各类电子围栏、车辆基本信</w:t>
      </w:r>
      <w:r>
        <w:rPr>
          <w:rFonts w:ascii="宋体" w:hAnsi="宋体" w:eastAsia="宋体" w:cs="宋体"/>
          <w:spacing w:val="-4"/>
          <w:sz w:val="28"/>
          <w:szCs w:val="28"/>
        </w:rPr>
        <w:t>息、车厢密闭、举</w:t>
      </w:r>
      <w:r>
        <w:rPr>
          <w:rFonts w:ascii="宋体" w:hAnsi="宋体" w:eastAsia="宋体" w:cs="宋体"/>
          <w:sz w:val="28"/>
          <w:szCs w:val="28"/>
        </w:rPr>
        <w:t xml:space="preserve"> </w:t>
      </w:r>
      <w:r>
        <w:rPr>
          <w:rFonts w:ascii="宋体" w:hAnsi="宋体" w:eastAsia="宋体" w:cs="宋体"/>
          <w:spacing w:val="-3"/>
          <w:sz w:val="28"/>
          <w:szCs w:val="28"/>
        </w:rPr>
        <w:t>升、空重信息、核准证信息、报警信息，支持文字、语音提</w:t>
      </w:r>
      <w:r>
        <w:rPr>
          <w:rFonts w:ascii="宋体" w:hAnsi="宋体" w:eastAsia="宋体" w:cs="宋体"/>
          <w:spacing w:val="-4"/>
          <w:sz w:val="28"/>
          <w:szCs w:val="28"/>
        </w:rPr>
        <w:t>示。内屏操作系统为市场</w:t>
      </w:r>
      <w:r>
        <w:rPr>
          <w:rFonts w:ascii="宋体" w:hAnsi="宋体" w:eastAsia="宋体" w:cs="宋体"/>
          <w:sz w:val="28"/>
          <w:szCs w:val="28"/>
        </w:rPr>
        <w:t xml:space="preserve"> </w:t>
      </w:r>
      <w:r>
        <w:rPr>
          <w:rFonts w:ascii="宋体" w:hAnsi="宋体" w:eastAsia="宋体" w:cs="宋体"/>
          <w:spacing w:val="-1"/>
          <w:sz w:val="28"/>
          <w:szCs w:val="28"/>
        </w:rPr>
        <w:t>主流系统并支持升级开发。</w:t>
      </w:r>
    </w:p>
    <w:p w14:paraId="0EE47A8E">
      <w:pPr>
        <w:spacing w:before="292" w:line="347" w:lineRule="auto"/>
        <w:ind w:right="42" w:firstLine="568"/>
        <w:rPr>
          <w:rFonts w:ascii="宋体" w:hAnsi="宋体" w:eastAsia="宋体" w:cs="宋体"/>
          <w:sz w:val="28"/>
          <w:szCs w:val="28"/>
        </w:rPr>
      </w:pPr>
      <w:r>
        <w:rPr>
          <w:rFonts w:ascii="宋体" w:hAnsi="宋体" w:eastAsia="宋体" w:cs="宋体"/>
          <w:spacing w:val="-4"/>
          <w:sz w:val="28"/>
          <w:szCs w:val="28"/>
        </w:rPr>
        <w:t>（七）车载智能终端应具备外屏，屏幕向外，用于执法、管理等人员执法查看证</w:t>
      </w:r>
      <w:r>
        <w:rPr>
          <w:rFonts w:ascii="宋体" w:hAnsi="宋体" w:eastAsia="宋体" w:cs="宋体"/>
          <w:spacing w:val="16"/>
          <w:sz w:val="28"/>
          <w:szCs w:val="28"/>
        </w:rPr>
        <w:t xml:space="preserve"> </w:t>
      </w:r>
      <w:r>
        <w:rPr>
          <w:rFonts w:ascii="宋体" w:hAnsi="宋体" w:eastAsia="宋体" w:cs="宋体"/>
          <w:spacing w:val="-2"/>
          <w:sz w:val="28"/>
          <w:szCs w:val="28"/>
        </w:rPr>
        <w:t>件及车辆信息，要求显示清晰，采用</w:t>
      </w:r>
      <w:r>
        <w:rPr>
          <w:rFonts w:ascii="宋体" w:hAnsi="宋体" w:eastAsia="宋体" w:cs="宋体"/>
          <w:spacing w:val="-38"/>
          <w:sz w:val="28"/>
          <w:szCs w:val="28"/>
        </w:rPr>
        <w:t xml:space="preserve"> </w:t>
      </w:r>
      <w:r>
        <w:rPr>
          <w:rFonts w:ascii="Calibri" w:hAnsi="Calibri" w:eastAsia="Calibri" w:cs="Calibri"/>
          <w:b/>
          <w:bCs/>
          <w:spacing w:val="-2"/>
          <w:sz w:val="28"/>
          <w:szCs w:val="28"/>
        </w:rPr>
        <w:t>LED</w:t>
      </w:r>
      <w:r>
        <w:rPr>
          <w:rFonts w:ascii="Calibri" w:hAnsi="Calibri" w:eastAsia="Calibri" w:cs="Calibri"/>
          <w:b/>
          <w:bCs/>
          <w:spacing w:val="21"/>
          <w:w w:val="101"/>
          <w:sz w:val="28"/>
          <w:szCs w:val="28"/>
        </w:rPr>
        <w:t xml:space="preserve"> </w:t>
      </w:r>
      <w:r>
        <w:rPr>
          <w:rFonts w:ascii="宋体" w:hAnsi="宋体" w:eastAsia="宋体" w:cs="宋体"/>
          <w:spacing w:val="-2"/>
          <w:sz w:val="28"/>
          <w:szCs w:val="28"/>
        </w:rPr>
        <w:t>发光器件，显示的文字在</w:t>
      </w:r>
      <w:r>
        <w:rPr>
          <w:rFonts w:ascii="宋体" w:hAnsi="宋体" w:eastAsia="宋体" w:cs="宋体"/>
          <w:spacing w:val="-45"/>
          <w:sz w:val="28"/>
          <w:szCs w:val="28"/>
        </w:rPr>
        <w:t xml:space="preserve"> </w:t>
      </w:r>
      <w:r>
        <w:rPr>
          <w:rFonts w:ascii="Calibri" w:hAnsi="Calibri" w:eastAsia="Calibri" w:cs="Calibri"/>
          <w:b/>
          <w:bCs/>
          <w:spacing w:val="-2"/>
          <w:sz w:val="28"/>
          <w:szCs w:val="28"/>
        </w:rPr>
        <w:t>15</w:t>
      </w:r>
      <w:r>
        <w:rPr>
          <w:rFonts w:ascii="Calibri" w:hAnsi="Calibri" w:eastAsia="Calibri" w:cs="Calibri"/>
          <w:b/>
          <w:bCs/>
          <w:spacing w:val="19"/>
          <w:w w:val="101"/>
          <w:sz w:val="28"/>
          <w:szCs w:val="28"/>
        </w:rPr>
        <w:t xml:space="preserve"> </w:t>
      </w:r>
      <w:r>
        <w:rPr>
          <w:rFonts w:ascii="宋体" w:hAnsi="宋体" w:eastAsia="宋体" w:cs="宋体"/>
          <w:spacing w:val="-2"/>
          <w:sz w:val="28"/>
          <w:szCs w:val="28"/>
        </w:rPr>
        <w:t>米距离外能够</w:t>
      </w:r>
      <w:r>
        <w:rPr>
          <w:rFonts w:ascii="宋体" w:hAnsi="宋体" w:eastAsia="宋体" w:cs="宋体"/>
          <w:sz w:val="28"/>
          <w:szCs w:val="28"/>
        </w:rPr>
        <w:t xml:space="preserve"> </w:t>
      </w:r>
      <w:r>
        <w:rPr>
          <w:rFonts w:ascii="宋体" w:hAnsi="宋体" w:eastAsia="宋体" w:cs="宋体"/>
          <w:spacing w:val="-3"/>
          <w:sz w:val="28"/>
          <w:szCs w:val="28"/>
        </w:rPr>
        <w:t>清晰识别，尺寸不小于</w:t>
      </w:r>
      <w:r>
        <w:rPr>
          <w:rFonts w:ascii="宋体" w:hAnsi="宋体" w:eastAsia="宋体" w:cs="宋体"/>
          <w:spacing w:val="-49"/>
          <w:sz w:val="28"/>
          <w:szCs w:val="28"/>
        </w:rPr>
        <w:t xml:space="preserve"> </w:t>
      </w:r>
      <w:r>
        <w:rPr>
          <w:rFonts w:ascii="Calibri" w:hAnsi="Calibri" w:eastAsia="Calibri" w:cs="Calibri"/>
          <w:b/>
          <w:bCs/>
          <w:spacing w:val="-3"/>
          <w:sz w:val="28"/>
          <w:szCs w:val="28"/>
        </w:rPr>
        <w:t>7</w:t>
      </w:r>
      <w:r>
        <w:rPr>
          <w:rFonts w:ascii="Calibri" w:hAnsi="Calibri" w:eastAsia="Calibri" w:cs="Calibri"/>
          <w:b/>
          <w:bCs/>
          <w:spacing w:val="18"/>
          <w:sz w:val="28"/>
          <w:szCs w:val="28"/>
        </w:rPr>
        <w:t xml:space="preserve"> </w:t>
      </w:r>
      <w:r>
        <w:rPr>
          <w:rFonts w:ascii="宋体" w:hAnsi="宋体" w:eastAsia="宋体" w:cs="宋体"/>
          <w:spacing w:val="-3"/>
          <w:sz w:val="28"/>
          <w:szCs w:val="28"/>
        </w:rPr>
        <w:t>英寸。</w:t>
      </w:r>
    </w:p>
    <w:p w14:paraId="49FAA291">
      <w:pPr>
        <w:spacing w:before="290" w:line="348" w:lineRule="auto"/>
        <w:ind w:left="1" w:right="42" w:firstLine="567"/>
        <w:rPr>
          <w:rFonts w:ascii="宋体" w:hAnsi="宋体" w:eastAsia="宋体" w:cs="宋体"/>
          <w:sz w:val="28"/>
          <w:szCs w:val="28"/>
        </w:rPr>
      </w:pPr>
      <w:r>
        <w:rPr>
          <w:rFonts w:ascii="宋体" w:hAnsi="宋体" w:eastAsia="宋体" w:cs="宋体"/>
          <w:spacing w:val="-4"/>
          <w:sz w:val="28"/>
          <w:szCs w:val="28"/>
        </w:rPr>
        <w:t>（八）车载智能终端应具有路线监控功能，车辆只能在指定的路线运输，否则有</w:t>
      </w:r>
      <w:r>
        <w:rPr>
          <w:rFonts w:ascii="宋体" w:hAnsi="宋体" w:eastAsia="宋体" w:cs="宋体"/>
          <w:spacing w:val="13"/>
          <w:sz w:val="28"/>
          <w:szCs w:val="28"/>
        </w:rPr>
        <w:t xml:space="preserve"> </w:t>
      </w:r>
      <w:r>
        <w:rPr>
          <w:rFonts w:ascii="宋体" w:hAnsi="宋体" w:eastAsia="宋体" w:cs="宋体"/>
          <w:spacing w:val="-3"/>
          <w:sz w:val="28"/>
          <w:szCs w:val="28"/>
        </w:rPr>
        <w:t>偏离审批线路或者闯入禁区报警，且自动限速</w:t>
      </w:r>
      <w:r>
        <w:rPr>
          <w:rFonts w:ascii="宋体" w:hAnsi="宋体" w:eastAsia="宋体" w:cs="宋体"/>
          <w:spacing w:val="-50"/>
          <w:sz w:val="28"/>
          <w:szCs w:val="28"/>
        </w:rPr>
        <w:t xml:space="preserve"> </w:t>
      </w:r>
      <w:r>
        <w:rPr>
          <w:rFonts w:ascii="Calibri" w:hAnsi="Calibri" w:eastAsia="Calibri" w:cs="Calibri"/>
          <w:b/>
          <w:bCs/>
          <w:spacing w:val="-3"/>
          <w:sz w:val="28"/>
          <w:szCs w:val="28"/>
        </w:rPr>
        <w:t>20km/h</w:t>
      </w:r>
      <w:r>
        <w:rPr>
          <w:rFonts w:ascii="Calibri" w:hAnsi="Calibri" w:eastAsia="Calibri" w:cs="Calibri"/>
          <w:b/>
          <w:bCs/>
          <w:spacing w:val="50"/>
          <w:sz w:val="28"/>
          <w:szCs w:val="28"/>
        </w:rPr>
        <w:t xml:space="preserve"> </w:t>
      </w:r>
      <w:r>
        <w:rPr>
          <w:rFonts w:ascii="宋体" w:hAnsi="宋体" w:eastAsia="宋体" w:cs="宋体"/>
          <w:spacing w:val="-3"/>
          <w:sz w:val="28"/>
          <w:szCs w:val="28"/>
        </w:rPr>
        <w:t>以下，并向湛江市住建部门监</w:t>
      </w:r>
      <w:r>
        <w:rPr>
          <w:rFonts w:ascii="宋体" w:hAnsi="宋体" w:eastAsia="宋体" w:cs="宋体"/>
          <w:sz w:val="28"/>
          <w:szCs w:val="28"/>
        </w:rPr>
        <w:t xml:space="preserve"> </w:t>
      </w:r>
      <w:r>
        <w:rPr>
          <w:rFonts w:ascii="宋体" w:hAnsi="宋体" w:eastAsia="宋体" w:cs="宋体"/>
          <w:spacing w:val="-1"/>
          <w:sz w:val="28"/>
          <w:szCs w:val="28"/>
        </w:rPr>
        <w:t>管平台报送偏离审批线路或者闯入禁区报警。</w:t>
      </w:r>
    </w:p>
    <w:p w14:paraId="6B5E0516">
      <w:pPr>
        <w:spacing w:before="291" w:line="314" w:lineRule="auto"/>
        <w:ind w:left="28" w:right="42" w:firstLine="539"/>
        <w:rPr>
          <w:rFonts w:ascii="宋体" w:hAnsi="宋体" w:eastAsia="宋体" w:cs="宋体"/>
          <w:sz w:val="28"/>
          <w:szCs w:val="28"/>
        </w:rPr>
      </w:pPr>
      <w:r>
        <w:rPr>
          <w:rFonts w:ascii="宋体" w:hAnsi="宋体" w:eastAsia="宋体" w:cs="宋体"/>
          <w:spacing w:val="-4"/>
          <w:sz w:val="28"/>
          <w:szCs w:val="28"/>
        </w:rPr>
        <w:t>（九）车载智能终端必须实时显示货箱空重载状态和顶盖开闭状态，重载且未密</w:t>
      </w:r>
      <w:r>
        <w:rPr>
          <w:rFonts w:ascii="宋体" w:hAnsi="宋体" w:eastAsia="宋体" w:cs="宋体"/>
          <w:spacing w:val="16"/>
          <w:sz w:val="28"/>
          <w:szCs w:val="28"/>
        </w:rPr>
        <w:t xml:space="preserve"> </w:t>
      </w:r>
      <w:r>
        <w:rPr>
          <w:rFonts w:ascii="宋体" w:hAnsi="宋体" w:eastAsia="宋体" w:cs="宋体"/>
          <w:spacing w:val="-4"/>
          <w:sz w:val="28"/>
          <w:szCs w:val="28"/>
        </w:rPr>
        <w:t>闭行驶时自动限速</w:t>
      </w:r>
      <w:r>
        <w:rPr>
          <w:rFonts w:ascii="宋体" w:hAnsi="宋体" w:eastAsia="宋体" w:cs="宋体"/>
          <w:spacing w:val="-38"/>
          <w:sz w:val="28"/>
          <w:szCs w:val="28"/>
        </w:rPr>
        <w:t xml:space="preserve"> </w:t>
      </w:r>
      <w:r>
        <w:rPr>
          <w:rFonts w:ascii="Calibri" w:hAnsi="Calibri" w:eastAsia="Calibri" w:cs="Calibri"/>
          <w:b/>
          <w:bCs/>
          <w:spacing w:val="-4"/>
          <w:sz w:val="28"/>
          <w:szCs w:val="28"/>
        </w:rPr>
        <w:t>20km/h</w:t>
      </w:r>
      <w:r>
        <w:rPr>
          <w:rFonts w:ascii="Calibri" w:hAnsi="Calibri" w:eastAsia="Calibri" w:cs="Calibri"/>
          <w:b/>
          <w:bCs/>
          <w:spacing w:val="49"/>
          <w:w w:val="101"/>
          <w:sz w:val="28"/>
          <w:szCs w:val="28"/>
        </w:rPr>
        <w:t xml:space="preserve"> </w:t>
      </w:r>
      <w:r>
        <w:rPr>
          <w:rFonts w:ascii="宋体" w:hAnsi="宋体" w:eastAsia="宋体" w:cs="宋体"/>
          <w:spacing w:val="-4"/>
          <w:sz w:val="28"/>
          <w:szCs w:val="28"/>
        </w:rPr>
        <w:t>以下，并向湛江市住建部门监管平台发送报警信息；密闭</w:t>
      </w:r>
    </w:p>
    <w:p w14:paraId="024C7EA8">
      <w:pPr>
        <w:spacing w:before="56" w:line="398" w:lineRule="auto"/>
        <w:ind w:left="29" w:right="334" w:hanging="26"/>
        <w:rPr>
          <w:rFonts w:ascii="宋体" w:hAnsi="宋体" w:eastAsia="宋体" w:cs="宋体"/>
          <w:sz w:val="28"/>
          <w:szCs w:val="28"/>
        </w:rPr>
      </w:pPr>
      <w:r>
        <w:rPr>
          <w:rFonts w:ascii="宋体" w:hAnsi="宋体" w:eastAsia="宋体" w:cs="宋体"/>
          <w:spacing w:val="-3"/>
          <w:sz w:val="28"/>
          <w:szCs w:val="28"/>
        </w:rPr>
        <w:t>符合规定后自动解除限速；监控到人为破坏或干扰密闭识别</w:t>
      </w:r>
      <w:r>
        <w:rPr>
          <w:rFonts w:ascii="宋体" w:hAnsi="宋体" w:eastAsia="宋体" w:cs="宋体"/>
          <w:spacing w:val="-4"/>
          <w:sz w:val="28"/>
          <w:szCs w:val="28"/>
        </w:rPr>
        <w:t>装置达两次时自动警示且</w:t>
      </w:r>
      <w:r>
        <w:rPr>
          <w:rFonts w:ascii="宋体" w:hAnsi="宋体" w:eastAsia="宋体" w:cs="宋体"/>
          <w:sz w:val="28"/>
          <w:szCs w:val="28"/>
        </w:rPr>
        <w:t xml:space="preserve"> </w:t>
      </w:r>
      <w:r>
        <w:rPr>
          <w:rFonts w:ascii="宋体" w:hAnsi="宋体" w:eastAsia="宋体" w:cs="宋体"/>
          <w:spacing w:val="-3"/>
          <w:sz w:val="28"/>
          <w:szCs w:val="28"/>
        </w:rPr>
        <w:t>向湛江市住建部门监管平台发送报警事件。</w:t>
      </w:r>
    </w:p>
    <w:p w14:paraId="01EF2163">
      <w:pPr>
        <w:spacing w:before="39" w:line="398" w:lineRule="auto"/>
        <w:ind w:left="5" w:right="334" w:firstLine="562"/>
        <w:rPr>
          <w:rFonts w:ascii="宋体" w:hAnsi="宋体" w:eastAsia="宋体" w:cs="宋体"/>
          <w:sz w:val="28"/>
          <w:szCs w:val="28"/>
        </w:rPr>
      </w:pPr>
      <w:r>
        <w:rPr>
          <w:rFonts w:ascii="宋体" w:hAnsi="宋体" w:eastAsia="宋体" w:cs="宋体"/>
          <w:spacing w:val="-4"/>
          <w:sz w:val="28"/>
          <w:szCs w:val="28"/>
        </w:rPr>
        <w:t>（十）车载智能终端应自动识别车辆厢体举升状态并上报平台，自动禁止车辆在</w:t>
      </w:r>
      <w:r>
        <w:rPr>
          <w:rFonts w:ascii="宋体" w:hAnsi="宋体" w:eastAsia="宋体" w:cs="宋体"/>
          <w:spacing w:val="13"/>
          <w:sz w:val="28"/>
          <w:szCs w:val="28"/>
        </w:rPr>
        <w:t xml:space="preserve"> </w:t>
      </w:r>
      <w:r>
        <w:rPr>
          <w:rFonts w:ascii="宋体" w:hAnsi="宋体" w:eastAsia="宋体" w:cs="宋体"/>
          <w:spacing w:val="-1"/>
          <w:sz w:val="28"/>
          <w:szCs w:val="28"/>
        </w:rPr>
        <w:t>未指定地点举斗卸土并上报违规举升信息至湛江市住建部门监管平台。</w:t>
      </w:r>
    </w:p>
    <w:p w14:paraId="56B01F5B">
      <w:pPr>
        <w:spacing w:before="39" w:line="405" w:lineRule="auto"/>
        <w:ind w:left="1" w:right="332" w:firstLine="567"/>
        <w:rPr>
          <w:rFonts w:ascii="宋体" w:hAnsi="宋体" w:eastAsia="宋体" w:cs="宋体"/>
          <w:sz w:val="28"/>
          <w:szCs w:val="28"/>
        </w:rPr>
      </w:pPr>
      <w:r>
        <w:rPr>
          <w:rFonts w:ascii="宋体" w:hAnsi="宋体" w:eastAsia="宋体" w:cs="宋体"/>
          <w:spacing w:val="-4"/>
          <w:sz w:val="28"/>
          <w:szCs w:val="28"/>
        </w:rPr>
        <w:t>（十一）车载智能终端实时监控摄像头“在线”或“离线”状态信息，并将此状</w:t>
      </w:r>
      <w:r>
        <w:rPr>
          <w:rFonts w:ascii="宋体" w:hAnsi="宋体" w:eastAsia="宋体" w:cs="宋体"/>
          <w:spacing w:val="13"/>
          <w:sz w:val="28"/>
          <w:szCs w:val="28"/>
        </w:rPr>
        <w:t xml:space="preserve"> </w:t>
      </w:r>
      <w:r>
        <w:rPr>
          <w:rFonts w:ascii="宋体" w:hAnsi="宋体" w:eastAsia="宋体" w:cs="宋体"/>
          <w:spacing w:val="-3"/>
          <w:sz w:val="28"/>
          <w:szCs w:val="28"/>
        </w:rPr>
        <w:t>态信息及监控摄像头实时视频发送至湛江市住建部门监管平台。</w:t>
      </w:r>
      <w:r>
        <w:rPr>
          <w:rFonts w:ascii="宋体" w:hAnsi="宋体" w:eastAsia="宋体" w:cs="宋体"/>
          <w:spacing w:val="-4"/>
          <w:sz w:val="28"/>
          <w:szCs w:val="28"/>
        </w:rPr>
        <w:t>车厢顶部监控摄像头</w:t>
      </w:r>
      <w:r>
        <w:rPr>
          <w:rFonts w:ascii="宋体" w:hAnsi="宋体" w:eastAsia="宋体" w:cs="宋体"/>
          <w:sz w:val="28"/>
          <w:szCs w:val="28"/>
        </w:rPr>
        <w:t xml:space="preserve"> </w:t>
      </w:r>
      <w:r>
        <w:rPr>
          <w:rFonts w:ascii="宋体" w:hAnsi="宋体" w:eastAsia="宋体" w:cs="宋体"/>
          <w:spacing w:val="-4"/>
          <w:sz w:val="28"/>
          <w:szCs w:val="28"/>
        </w:rPr>
        <w:t>防护等级应满足</w:t>
      </w:r>
      <w:r>
        <w:rPr>
          <w:rFonts w:ascii="宋体" w:hAnsi="宋体" w:eastAsia="宋体" w:cs="宋体"/>
          <w:spacing w:val="-47"/>
          <w:sz w:val="28"/>
          <w:szCs w:val="28"/>
        </w:rPr>
        <w:t xml:space="preserve"> </w:t>
      </w:r>
      <w:r>
        <w:rPr>
          <w:rFonts w:ascii="Calibri" w:hAnsi="Calibri" w:eastAsia="Calibri" w:cs="Calibri"/>
          <w:b/>
          <w:bCs/>
          <w:spacing w:val="-4"/>
          <w:sz w:val="28"/>
          <w:szCs w:val="28"/>
        </w:rPr>
        <w:t>IP67</w:t>
      </w:r>
      <w:r>
        <w:rPr>
          <w:rFonts w:ascii="宋体" w:hAnsi="宋体" w:eastAsia="宋体" w:cs="宋体"/>
          <w:spacing w:val="-4"/>
          <w:sz w:val="28"/>
          <w:szCs w:val="28"/>
        </w:rPr>
        <w:t>，应具备红外夜视功能，在没有任何外界光源的自然环境中</w:t>
      </w:r>
      <w:r>
        <w:rPr>
          <w:rFonts w:ascii="宋体" w:hAnsi="宋体" w:eastAsia="宋体" w:cs="宋体"/>
          <w:spacing w:val="-5"/>
          <w:sz w:val="28"/>
          <w:szCs w:val="28"/>
        </w:rPr>
        <w:t>可以</w:t>
      </w:r>
      <w:r>
        <w:rPr>
          <w:rFonts w:ascii="宋体" w:hAnsi="宋体" w:eastAsia="宋体" w:cs="宋体"/>
          <w:sz w:val="28"/>
          <w:szCs w:val="28"/>
        </w:rPr>
        <w:t xml:space="preserve"> </w:t>
      </w:r>
      <w:r>
        <w:rPr>
          <w:rFonts w:ascii="宋体" w:hAnsi="宋体" w:eastAsia="宋体" w:cs="宋体"/>
          <w:spacing w:val="-2"/>
          <w:sz w:val="28"/>
          <w:szCs w:val="28"/>
        </w:rPr>
        <w:t>清晰地显示货箱中货物内容，图像清晰度应达到</w:t>
      </w:r>
      <w:r>
        <w:rPr>
          <w:rFonts w:ascii="宋体" w:hAnsi="宋体" w:eastAsia="宋体" w:cs="宋体"/>
          <w:spacing w:val="-32"/>
          <w:sz w:val="28"/>
          <w:szCs w:val="28"/>
        </w:rPr>
        <w:t xml:space="preserve"> </w:t>
      </w:r>
      <w:r>
        <w:rPr>
          <w:rFonts w:ascii="Calibri" w:hAnsi="Calibri" w:eastAsia="Calibri" w:cs="Calibri"/>
          <w:b/>
          <w:bCs/>
          <w:spacing w:val="-2"/>
          <w:sz w:val="28"/>
          <w:szCs w:val="28"/>
        </w:rPr>
        <w:t>1080P</w:t>
      </w:r>
      <w:r>
        <w:rPr>
          <w:rFonts w:ascii="宋体" w:hAnsi="宋体" w:eastAsia="宋体" w:cs="宋体"/>
          <w:spacing w:val="-2"/>
          <w:sz w:val="28"/>
          <w:szCs w:val="28"/>
        </w:rPr>
        <w:t>。</w:t>
      </w:r>
    </w:p>
    <w:p w14:paraId="20677C54">
      <w:pPr>
        <w:spacing w:before="43" w:line="402" w:lineRule="auto"/>
        <w:ind w:left="3" w:right="289" w:firstLine="564"/>
        <w:rPr>
          <w:rFonts w:ascii="宋体" w:hAnsi="宋体" w:eastAsia="宋体" w:cs="宋体"/>
          <w:sz w:val="28"/>
          <w:szCs w:val="28"/>
        </w:rPr>
      </w:pPr>
      <w:r>
        <w:rPr>
          <w:rFonts w:ascii="宋体" w:hAnsi="宋体" w:eastAsia="宋体" w:cs="宋体"/>
          <w:spacing w:val="-2"/>
          <w:sz w:val="28"/>
          <w:szCs w:val="28"/>
        </w:rPr>
        <w:t>（十二）车载智能终端根据相关管理规定，进行车辆</w:t>
      </w:r>
      <w:r>
        <w:rPr>
          <w:rFonts w:ascii="宋体" w:hAnsi="宋体" w:eastAsia="宋体" w:cs="宋体"/>
          <w:spacing w:val="-3"/>
          <w:sz w:val="28"/>
          <w:szCs w:val="28"/>
        </w:rPr>
        <w:t>时速限制：车辆有超速时，</w:t>
      </w:r>
      <w:r>
        <w:rPr>
          <w:rFonts w:ascii="宋体" w:hAnsi="宋体" w:eastAsia="宋体" w:cs="宋体"/>
          <w:sz w:val="28"/>
          <w:szCs w:val="28"/>
        </w:rPr>
        <w:t xml:space="preserve"> </w:t>
      </w:r>
      <w:r>
        <w:rPr>
          <w:rFonts w:ascii="宋体" w:hAnsi="宋体" w:eastAsia="宋体" w:cs="宋体"/>
          <w:spacing w:val="-4"/>
          <w:sz w:val="28"/>
          <w:szCs w:val="28"/>
        </w:rPr>
        <w:t>车载智能设备显示超速状态，并且警告语音与文字同时提示，超速</w:t>
      </w:r>
      <w:r>
        <w:rPr>
          <w:rFonts w:ascii="宋体" w:hAnsi="宋体" w:eastAsia="宋体" w:cs="宋体"/>
          <w:spacing w:val="-59"/>
          <w:sz w:val="28"/>
          <w:szCs w:val="28"/>
        </w:rPr>
        <w:t xml:space="preserve"> </w:t>
      </w:r>
      <w:r>
        <w:rPr>
          <w:rFonts w:ascii="Calibri" w:hAnsi="Calibri" w:eastAsia="Calibri" w:cs="Calibri"/>
          <w:b/>
          <w:bCs/>
          <w:spacing w:val="-4"/>
          <w:sz w:val="28"/>
          <w:szCs w:val="28"/>
        </w:rPr>
        <w:t>3</w:t>
      </w:r>
      <w:r>
        <w:rPr>
          <w:rFonts w:ascii="Calibri" w:hAnsi="Calibri" w:eastAsia="Calibri" w:cs="Calibri"/>
          <w:b/>
          <w:bCs/>
          <w:spacing w:val="20"/>
          <w:sz w:val="28"/>
          <w:szCs w:val="28"/>
        </w:rPr>
        <w:t xml:space="preserve"> </w:t>
      </w:r>
      <w:r>
        <w:rPr>
          <w:rFonts w:ascii="宋体" w:hAnsi="宋体" w:eastAsia="宋体" w:cs="宋体"/>
          <w:spacing w:val="-4"/>
          <w:sz w:val="28"/>
          <w:szCs w:val="28"/>
        </w:rPr>
        <w:t>分钟后自动逐步</w:t>
      </w:r>
      <w:r>
        <w:rPr>
          <w:rFonts w:ascii="宋体" w:hAnsi="宋体" w:eastAsia="宋体" w:cs="宋体"/>
          <w:sz w:val="28"/>
          <w:szCs w:val="28"/>
        </w:rPr>
        <w:t xml:space="preserve"> 限速，并向湛江市住建部门监管平台报送超</w:t>
      </w:r>
      <w:r>
        <w:rPr>
          <w:rFonts w:ascii="宋体" w:hAnsi="宋体" w:eastAsia="宋体" w:cs="宋体"/>
          <w:spacing w:val="-1"/>
          <w:sz w:val="28"/>
          <w:szCs w:val="28"/>
        </w:rPr>
        <w:t>速信息（时间设定支持配置）。</w:t>
      </w:r>
    </w:p>
    <w:p w14:paraId="6042A240">
      <w:pPr>
        <w:spacing w:before="42" w:line="397" w:lineRule="auto"/>
        <w:ind w:left="12" w:right="332" w:firstLine="556"/>
        <w:rPr>
          <w:rFonts w:ascii="宋体" w:hAnsi="宋体" w:eastAsia="宋体" w:cs="宋体"/>
          <w:sz w:val="28"/>
          <w:szCs w:val="28"/>
        </w:rPr>
      </w:pPr>
      <w:r>
        <w:rPr>
          <w:rFonts w:ascii="宋体" w:hAnsi="宋体" w:eastAsia="宋体" w:cs="宋体"/>
          <w:spacing w:val="-4"/>
          <w:sz w:val="28"/>
          <w:szCs w:val="28"/>
        </w:rPr>
        <w:t>（十三）车载智能终端应能对驾驶员生理疲劳驾驶、抽烟、打电话、分心驾驶智</w:t>
      </w:r>
      <w:r>
        <w:rPr>
          <w:rFonts w:ascii="宋体" w:hAnsi="宋体" w:eastAsia="宋体" w:cs="宋体"/>
          <w:spacing w:val="16"/>
          <w:sz w:val="28"/>
          <w:szCs w:val="28"/>
        </w:rPr>
        <w:t xml:space="preserve"> </w:t>
      </w:r>
      <w:r>
        <w:rPr>
          <w:rFonts w:ascii="宋体" w:hAnsi="宋体" w:eastAsia="宋体" w:cs="宋体"/>
          <w:spacing w:val="-3"/>
          <w:sz w:val="28"/>
          <w:szCs w:val="28"/>
        </w:rPr>
        <w:t>能识别并声音告警。</w:t>
      </w:r>
    </w:p>
    <w:p w14:paraId="53644C12">
      <w:pPr>
        <w:spacing w:before="44" w:line="398" w:lineRule="auto"/>
        <w:ind w:left="14" w:right="334" w:firstLine="553"/>
        <w:rPr>
          <w:rFonts w:ascii="宋体" w:hAnsi="宋体" w:eastAsia="宋体" w:cs="宋体"/>
          <w:sz w:val="28"/>
          <w:szCs w:val="28"/>
        </w:rPr>
      </w:pPr>
      <w:r>
        <w:rPr>
          <w:rFonts w:ascii="宋体" w:hAnsi="宋体" w:eastAsia="宋体" w:cs="宋体"/>
          <w:spacing w:val="-4"/>
          <w:sz w:val="28"/>
          <w:szCs w:val="28"/>
        </w:rPr>
        <w:t>（十四）车载智能终端应能识别前方行人和车辆，当与前方车辆和行人距离过近</w:t>
      </w:r>
      <w:r>
        <w:rPr>
          <w:rFonts w:ascii="宋体" w:hAnsi="宋体" w:eastAsia="宋体" w:cs="宋体"/>
          <w:spacing w:val="13"/>
          <w:sz w:val="28"/>
          <w:szCs w:val="28"/>
        </w:rPr>
        <w:t xml:space="preserve"> </w:t>
      </w:r>
      <w:r>
        <w:rPr>
          <w:rFonts w:ascii="宋体" w:hAnsi="宋体" w:eastAsia="宋体" w:cs="宋体"/>
          <w:spacing w:val="-1"/>
          <w:sz w:val="28"/>
          <w:szCs w:val="28"/>
        </w:rPr>
        <w:t>时，应主动发出碰撞预警声音提示，声音提</w:t>
      </w:r>
      <w:r>
        <w:rPr>
          <w:rFonts w:ascii="宋体" w:hAnsi="宋体" w:eastAsia="宋体" w:cs="宋体"/>
          <w:spacing w:val="-2"/>
          <w:sz w:val="28"/>
          <w:szCs w:val="28"/>
        </w:rPr>
        <w:t>示延时应小于</w:t>
      </w:r>
      <w:r>
        <w:rPr>
          <w:rFonts w:ascii="宋体" w:hAnsi="宋体" w:eastAsia="宋体" w:cs="宋体"/>
          <w:spacing w:val="-47"/>
          <w:sz w:val="28"/>
          <w:szCs w:val="28"/>
        </w:rPr>
        <w:t xml:space="preserve"> </w:t>
      </w:r>
      <w:r>
        <w:rPr>
          <w:rFonts w:ascii="Calibri" w:hAnsi="Calibri" w:eastAsia="Calibri" w:cs="Calibri"/>
          <w:b/>
          <w:bCs/>
          <w:spacing w:val="-2"/>
          <w:sz w:val="28"/>
          <w:szCs w:val="28"/>
        </w:rPr>
        <w:t xml:space="preserve">1 </w:t>
      </w:r>
      <w:r>
        <w:rPr>
          <w:rFonts w:ascii="宋体" w:hAnsi="宋体" w:eastAsia="宋体" w:cs="宋体"/>
          <w:spacing w:val="-2"/>
          <w:sz w:val="28"/>
          <w:szCs w:val="28"/>
        </w:rPr>
        <w:t>秒钟。</w:t>
      </w:r>
    </w:p>
    <w:p w14:paraId="46D526A9">
      <w:pPr>
        <w:spacing w:before="40" w:line="402" w:lineRule="auto"/>
        <w:ind w:right="234" w:firstLine="568"/>
        <w:rPr>
          <w:rFonts w:ascii="宋体" w:hAnsi="宋体" w:eastAsia="宋体" w:cs="宋体"/>
          <w:sz w:val="28"/>
          <w:szCs w:val="28"/>
        </w:rPr>
      </w:pPr>
      <w:r>
        <w:rPr>
          <w:rFonts w:ascii="宋体" w:hAnsi="宋体" w:eastAsia="宋体" w:cs="宋体"/>
          <w:spacing w:val="-9"/>
          <w:sz w:val="28"/>
          <w:szCs w:val="28"/>
        </w:rPr>
        <w:t>（十五）车载智能终端应能接收并保存监控平台下发的核准证数据（开工日期段、</w:t>
      </w:r>
      <w:r>
        <w:rPr>
          <w:rFonts w:ascii="宋体" w:hAnsi="宋体" w:eastAsia="宋体" w:cs="宋体"/>
          <w:spacing w:val="-3"/>
          <w:sz w:val="28"/>
          <w:szCs w:val="28"/>
        </w:rPr>
        <w:t>开工时间段、工地名称、受纳场名称和电子围栏、路线、车辆相关信息</w:t>
      </w:r>
      <w:r>
        <w:rPr>
          <w:rFonts w:ascii="宋体" w:hAnsi="宋体" w:eastAsia="宋体" w:cs="宋体"/>
          <w:spacing w:val="-7"/>
          <w:sz w:val="28"/>
          <w:szCs w:val="28"/>
        </w:rPr>
        <w:t>），</w:t>
      </w:r>
      <w:r>
        <w:rPr>
          <w:rFonts w:ascii="宋体" w:hAnsi="宋体" w:eastAsia="宋体" w:cs="宋体"/>
          <w:spacing w:val="-3"/>
          <w:sz w:val="28"/>
          <w:szCs w:val="28"/>
        </w:rPr>
        <w:t>对核准数</w:t>
      </w:r>
      <w:r>
        <w:rPr>
          <w:rFonts w:ascii="宋体" w:hAnsi="宋体" w:eastAsia="宋体" w:cs="宋体"/>
          <w:spacing w:val="-1"/>
          <w:sz w:val="28"/>
          <w:szCs w:val="28"/>
        </w:rPr>
        <w:t>据进行自动识别判断，发现违规行为及时上传报警数据。</w:t>
      </w:r>
    </w:p>
    <w:p w14:paraId="7AE736E1">
      <w:pPr>
        <w:spacing w:before="41" w:line="398" w:lineRule="auto"/>
        <w:ind w:right="334" w:firstLine="568"/>
        <w:rPr>
          <w:rFonts w:ascii="宋体" w:hAnsi="宋体" w:eastAsia="宋体" w:cs="宋体"/>
          <w:spacing w:val="-4"/>
          <w:sz w:val="28"/>
          <w:szCs w:val="28"/>
        </w:rPr>
      </w:pPr>
      <w:r>
        <w:rPr>
          <w:rFonts w:ascii="宋体" w:hAnsi="宋体" w:eastAsia="宋体" w:cs="宋体"/>
          <w:spacing w:val="-4"/>
          <w:sz w:val="28"/>
          <w:szCs w:val="28"/>
        </w:rPr>
        <w:t>（十六）车载智能终端应能接收并执行湛江市住建部门监管平台指令，且湛江市</w:t>
      </w:r>
      <w:r>
        <w:rPr>
          <w:rFonts w:ascii="宋体" w:hAnsi="宋体" w:eastAsia="宋体" w:cs="宋体"/>
          <w:spacing w:val="-1"/>
          <w:sz w:val="28"/>
          <w:szCs w:val="28"/>
        </w:rPr>
        <w:t>住建部门监管平</w:t>
      </w:r>
      <w:r>
        <w:rPr>
          <w:rFonts w:ascii="宋体" w:hAnsi="宋体" w:eastAsia="宋体" w:cs="宋体"/>
          <w:spacing w:val="-4"/>
          <w:sz w:val="28"/>
          <w:szCs w:val="28"/>
        </w:rPr>
        <w:t>台指令优先级高于终端指令。</w:t>
      </w:r>
    </w:p>
    <w:p w14:paraId="09A42FFE">
      <w:pPr>
        <w:spacing w:before="41" w:line="398" w:lineRule="auto"/>
        <w:ind w:right="334" w:firstLine="568"/>
        <w:rPr>
          <w:rFonts w:ascii="宋体" w:hAnsi="宋体" w:eastAsia="宋体" w:cs="宋体"/>
          <w:spacing w:val="-4"/>
          <w:sz w:val="28"/>
          <w:szCs w:val="28"/>
        </w:rPr>
      </w:pPr>
      <w:r>
        <w:rPr>
          <w:rFonts w:ascii="宋体" w:hAnsi="宋体" w:eastAsia="宋体" w:cs="宋体"/>
          <w:spacing w:val="-4"/>
          <w:sz w:val="28"/>
          <w:szCs w:val="28"/>
        </w:rPr>
        <w:t>（十七）车载智能终端应能通过语音实时播放报警信息，包括智能终端自检提示、身份验证提示、与湛江市住建部门监管平台连接提示、车辆违规报警、车辆事件报警提示等。</w:t>
      </w:r>
    </w:p>
    <w:p w14:paraId="3DFCB14E">
      <w:pPr>
        <w:spacing w:before="41" w:line="402" w:lineRule="auto"/>
        <w:ind w:left="4" w:right="2" w:firstLine="563"/>
        <w:jc w:val="both"/>
        <w:rPr>
          <w:rFonts w:ascii="宋体" w:hAnsi="宋体" w:eastAsia="宋体" w:cs="宋体"/>
          <w:sz w:val="28"/>
          <w:szCs w:val="28"/>
        </w:rPr>
      </w:pPr>
      <w:r>
        <w:rPr>
          <w:rFonts w:ascii="宋体" w:hAnsi="宋体" w:eastAsia="宋体" w:cs="宋体"/>
          <w:spacing w:val="-4"/>
          <w:sz w:val="28"/>
          <w:szCs w:val="28"/>
        </w:rPr>
        <w:t>（十八）车载智能终端应集成化、模块化，具备防作弊功能，货厢状态检测模块</w:t>
      </w:r>
      <w:r>
        <w:rPr>
          <w:rFonts w:ascii="宋体" w:hAnsi="宋体" w:eastAsia="宋体" w:cs="宋体"/>
          <w:spacing w:val="-3"/>
          <w:sz w:val="28"/>
          <w:szCs w:val="28"/>
        </w:rPr>
        <w:t>不得采用易作弊的物理接触式或磁电传感装置，提供防止北斗</w:t>
      </w:r>
      <w:r>
        <w:rPr>
          <w:rFonts w:ascii="宋体" w:hAnsi="宋体" w:eastAsia="宋体" w:cs="宋体"/>
          <w:spacing w:val="-4"/>
          <w:sz w:val="28"/>
          <w:szCs w:val="28"/>
        </w:rPr>
        <w:t>信号被干扰功能。车厂</w:t>
      </w:r>
      <w:r>
        <w:rPr>
          <w:rFonts w:ascii="宋体" w:hAnsi="宋体" w:eastAsia="宋体" w:cs="宋体"/>
          <w:spacing w:val="-1"/>
          <w:sz w:val="28"/>
          <w:szCs w:val="28"/>
        </w:rPr>
        <w:t>或车载智能设备厂家不得留有技术后门协助运输企业或司机逃避监管。</w:t>
      </w:r>
    </w:p>
    <w:p w14:paraId="0C99AEC8">
      <w:pPr>
        <w:spacing w:before="42"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5</w:t>
      </w:r>
      <w:r>
        <w:rPr>
          <w:rFonts w:ascii="宋体" w:hAnsi="宋体" w:eastAsia="宋体" w:cs="宋体"/>
          <w:b/>
          <w:bCs/>
          <w:spacing w:val="-4"/>
          <w:sz w:val="28"/>
          <w:szCs w:val="28"/>
        </w:rPr>
        <w:t>）车辆安全要求</w:t>
      </w:r>
    </w:p>
    <w:p w14:paraId="54951CD3">
      <w:pPr>
        <w:spacing w:before="288" w:line="405" w:lineRule="auto"/>
        <w:ind w:left="3" w:right="2" w:firstLine="555"/>
        <w:jc w:val="both"/>
        <w:rPr>
          <w:rFonts w:ascii="宋体" w:hAnsi="宋体" w:eastAsia="宋体" w:cs="宋体"/>
          <w:sz w:val="28"/>
          <w:szCs w:val="28"/>
        </w:rPr>
      </w:pPr>
      <w:r>
        <w:rPr>
          <w:rFonts w:ascii="宋体" w:hAnsi="宋体" w:eastAsia="宋体" w:cs="宋体"/>
          <w:spacing w:val="-3"/>
          <w:sz w:val="28"/>
          <w:szCs w:val="28"/>
        </w:rPr>
        <w:t>机动车的车身规格尺寸、车辆外观照片等有关技术</w:t>
      </w:r>
      <w:r>
        <w:rPr>
          <w:rFonts w:ascii="宋体" w:hAnsi="宋体" w:eastAsia="宋体" w:cs="宋体"/>
          <w:spacing w:val="-4"/>
          <w:sz w:val="28"/>
          <w:szCs w:val="28"/>
        </w:rPr>
        <w:t>数据应与国务院机动车产品主</w:t>
      </w:r>
      <w:r>
        <w:rPr>
          <w:rFonts w:ascii="宋体" w:hAnsi="宋体" w:eastAsia="宋体" w:cs="宋体"/>
          <w:spacing w:val="-3"/>
          <w:sz w:val="28"/>
          <w:szCs w:val="28"/>
        </w:rPr>
        <w:t>管部门公告数据相符；车辆加装的车厢顶盖、侧防护装置不得改变</w:t>
      </w:r>
      <w:r>
        <w:rPr>
          <w:rFonts w:ascii="宋体" w:hAnsi="宋体" w:eastAsia="宋体" w:cs="宋体"/>
          <w:spacing w:val="-4"/>
          <w:sz w:val="28"/>
          <w:szCs w:val="28"/>
        </w:rPr>
        <w:t>机动车已登记的结</w:t>
      </w:r>
      <w:r>
        <w:rPr>
          <w:rFonts w:ascii="宋体" w:hAnsi="宋体" w:eastAsia="宋体" w:cs="宋体"/>
          <w:spacing w:val="-3"/>
          <w:sz w:val="28"/>
          <w:szCs w:val="28"/>
        </w:rPr>
        <w:t>构、构造或者特征；已注册登记的机动车改变车身颜色、更换车身</w:t>
      </w:r>
      <w:r>
        <w:rPr>
          <w:rFonts w:ascii="宋体" w:hAnsi="宋体" w:eastAsia="宋体" w:cs="宋体"/>
          <w:spacing w:val="-4"/>
          <w:sz w:val="28"/>
          <w:szCs w:val="28"/>
        </w:rPr>
        <w:t>或者车架的，机动</w:t>
      </w:r>
      <w:r>
        <w:rPr>
          <w:rFonts w:ascii="宋体" w:hAnsi="宋体" w:eastAsia="宋体" w:cs="宋体"/>
          <w:spacing w:val="-1"/>
          <w:sz w:val="28"/>
          <w:szCs w:val="28"/>
        </w:rPr>
        <w:t>车所有人应当向登记地车辆管理所申请变更登记。</w:t>
      </w:r>
    </w:p>
    <w:p w14:paraId="0EAC29A3">
      <w:pPr>
        <w:kinsoku w:val="0"/>
        <w:autoSpaceDE w:val="0"/>
        <w:autoSpaceDN w:val="0"/>
        <w:adjustRightInd w:val="0"/>
        <w:snapToGrid w:val="0"/>
        <w:spacing w:before="22" w:line="225" w:lineRule="auto"/>
        <w:ind w:left="2"/>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kern w:val="0"/>
          <w:sz w:val="28"/>
          <w:szCs w:val="28"/>
          <w:lang w:val="en-US" w:eastAsia="en-US" w:bidi="ar-SA"/>
        </w:rPr>
        <w:t xml:space="preserve">5.1.3.    </w:t>
      </w:r>
      <w:r>
        <w:rPr>
          <w:rFonts w:ascii="宋体" w:hAnsi="宋体" w:eastAsia="宋体" w:cs="宋体"/>
          <w:b/>
          <w:bCs/>
          <w:snapToGrid w:val="0"/>
          <w:color w:val="000000"/>
          <w:kern w:val="0"/>
          <w:sz w:val="31"/>
          <w:szCs w:val="31"/>
          <w:lang w:val="en-US" w:eastAsia="en-US" w:bidi="ar-SA"/>
        </w:rPr>
        <w:t>收运流程</w:t>
      </w:r>
    </w:p>
    <w:p w14:paraId="23EB15BA">
      <w:pPr>
        <w:spacing w:before="265"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1</w:t>
      </w:r>
      <w:r>
        <w:rPr>
          <w:rFonts w:ascii="宋体" w:hAnsi="宋体" w:eastAsia="宋体" w:cs="宋体"/>
          <w:b/>
          <w:bCs/>
          <w:spacing w:val="-4"/>
          <w:sz w:val="28"/>
          <w:szCs w:val="28"/>
        </w:rPr>
        <w:t>）收运主体</w:t>
      </w:r>
    </w:p>
    <w:p w14:paraId="16EFE6CF">
      <w:pPr>
        <w:spacing w:before="291" w:line="398" w:lineRule="auto"/>
        <w:ind w:right="2" w:firstLine="563"/>
        <w:rPr>
          <w:rFonts w:ascii="宋体" w:hAnsi="宋体" w:eastAsia="宋体" w:cs="宋体"/>
          <w:sz w:val="28"/>
          <w:szCs w:val="28"/>
        </w:rPr>
      </w:pPr>
      <w:r>
        <w:rPr>
          <w:rFonts w:ascii="宋体" w:hAnsi="宋体" w:eastAsia="宋体" w:cs="宋体"/>
          <w:spacing w:val="-3"/>
          <w:sz w:val="28"/>
          <w:szCs w:val="28"/>
        </w:rPr>
        <w:t>建筑垃圾收运主体为具备资质的建筑垃圾收运</w:t>
      </w:r>
      <w:r>
        <w:rPr>
          <w:rFonts w:ascii="宋体" w:hAnsi="宋体" w:eastAsia="宋体" w:cs="宋体"/>
          <w:spacing w:val="-4"/>
          <w:sz w:val="28"/>
          <w:szCs w:val="28"/>
        </w:rPr>
        <w:t>单位，并已依法取得《建筑垃圾运</w:t>
      </w:r>
      <w:r>
        <w:rPr>
          <w:rFonts w:ascii="宋体" w:hAnsi="宋体" w:eastAsia="宋体" w:cs="宋体"/>
          <w:sz w:val="28"/>
          <w:szCs w:val="28"/>
        </w:rPr>
        <w:t xml:space="preserve"> </w:t>
      </w:r>
      <w:r>
        <w:rPr>
          <w:rFonts w:ascii="宋体" w:hAnsi="宋体" w:eastAsia="宋体" w:cs="宋体"/>
          <w:spacing w:val="-1"/>
          <w:sz w:val="28"/>
          <w:szCs w:val="28"/>
        </w:rPr>
        <w:t>输核准证》。鼓励探索建筑垃圾收运处置特许经营模式。</w:t>
      </w:r>
    </w:p>
    <w:p w14:paraId="23A050A9">
      <w:pPr>
        <w:spacing w:before="40"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2</w:t>
      </w:r>
      <w:r>
        <w:rPr>
          <w:rFonts w:ascii="宋体" w:hAnsi="宋体" w:eastAsia="宋体" w:cs="宋体"/>
          <w:b/>
          <w:bCs/>
          <w:spacing w:val="-4"/>
          <w:sz w:val="28"/>
          <w:szCs w:val="28"/>
        </w:rPr>
        <w:t>）收运流程</w:t>
      </w:r>
    </w:p>
    <w:p w14:paraId="4C2A6239">
      <w:pPr>
        <w:spacing w:before="288" w:line="364" w:lineRule="auto"/>
        <w:ind w:left="1" w:firstLine="568"/>
        <w:rPr>
          <w:rFonts w:ascii="宋体" w:hAnsi="宋体" w:eastAsia="宋体" w:cs="宋体"/>
          <w:sz w:val="28"/>
          <w:szCs w:val="28"/>
        </w:rPr>
      </w:pPr>
      <w:r>
        <w:rPr>
          <w:rFonts w:ascii="Calibri" w:hAnsi="Calibri" w:eastAsia="Calibri" w:cs="Calibri"/>
          <w:b/>
          <w:bCs/>
          <w:sz w:val="28"/>
          <w:szCs w:val="28"/>
        </w:rPr>
        <w:t>1</w:t>
      </w:r>
      <w:r>
        <w:rPr>
          <w:rFonts w:ascii="宋体" w:hAnsi="宋体" w:eastAsia="宋体" w:cs="宋体"/>
          <w:b/>
          <w:bCs/>
          <w:sz w:val="28"/>
          <w:szCs w:val="28"/>
        </w:rPr>
        <w:t>）排放核准：</w:t>
      </w:r>
      <w:r>
        <w:rPr>
          <w:rFonts w:ascii="宋体" w:hAnsi="宋体" w:eastAsia="宋体" w:cs="宋体"/>
          <w:sz w:val="28"/>
          <w:szCs w:val="28"/>
        </w:rPr>
        <w:t>产生单位或个人到建筑垃圾主管部门提交《湛江市建筑垃</w:t>
      </w:r>
      <w:r>
        <w:rPr>
          <w:rFonts w:ascii="宋体" w:hAnsi="宋体" w:eastAsia="宋体" w:cs="宋体"/>
          <w:spacing w:val="-1"/>
          <w:sz w:val="28"/>
          <w:szCs w:val="28"/>
        </w:rPr>
        <w:t>圾排放</w:t>
      </w:r>
      <w:r>
        <w:rPr>
          <w:rFonts w:ascii="宋体" w:hAnsi="宋体" w:eastAsia="宋体" w:cs="宋体"/>
          <w:spacing w:val="-3"/>
          <w:sz w:val="28"/>
          <w:szCs w:val="28"/>
        </w:rPr>
        <w:t>申请表》，确定承运单位、受纳单位、运输路线、运输时间，管</w:t>
      </w:r>
      <w:r>
        <w:rPr>
          <w:rFonts w:ascii="宋体" w:hAnsi="宋体" w:eastAsia="宋体" w:cs="宋体"/>
          <w:spacing w:val="-4"/>
          <w:sz w:val="28"/>
          <w:szCs w:val="28"/>
        </w:rPr>
        <w:t>理部门审核建筑垃圾</w:t>
      </w:r>
      <w:r>
        <w:rPr>
          <w:rFonts w:ascii="宋体" w:hAnsi="宋体" w:eastAsia="宋体" w:cs="宋体"/>
          <w:spacing w:val="-3"/>
          <w:sz w:val="28"/>
          <w:szCs w:val="28"/>
        </w:rPr>
        <w:t>产生预测量，给予建筑垃圾排放的核准，颁发《建筑垃圾排放证</w:t>
      </w:r>
      <w:r>
        <w:rPr>
          <w:rFonts w:ascii="宋体" w:hAnsi="宋体" w:eastAsia="宋体" w:cs="宋体"/>
          <w:spacing w:val="-4"/>
          <w:sz w:val="28"/>
          <w:szCs w:val="28"/>
        </w:rPr>
        <w:t>》，产生单位或个人</w:t>
      </w:r>
      <w:r>
        <w:rPr>
          <w:rFonts w:ascii="宋体" w:hAnsi="宋体" w:eastAsia="宋体" w:cs="宋体"/>
          <w:spacing w:val="-1"/>
          <w:sz w:val="28"/>
          <w:szCs w:val="28"/>
        </w:rPr>
        <w:t>取得建筑垃圾收运处置联单。</w:t>
      </w:r>
    </w:p>
    <w:p w14:paraId="15DACEEB">
      <w:pPr>
        <w:spacing w:before="56" w:line="403" w:lineRule="auto"/>
        <w:ind w:right="332" w:firstLine="2"/>
        <w:jc w:val="both"/>
        <w:rPr>
          <w:rFonts w:ascii="宋体" w:hAnsi="宋体" w:eastAsia="宋体" w:cs="宋体"/>
          <w:sz w:val="28"/>
          <w:szCs w:val="28"/>
        </w:rPr>
      </w:pPr>
      <w:r>
        <w:rPr>
          <w:rFonts w:ascii="Calibri" w:hAnsi="Calibri" w:eastAsia="Calibri" w:cs="Calibri"/>
          <w:b/>
          <w:bCs/>
          <w:sz w:val="28"/>
          <w:szCs w:val="28"/>
        </w:rPr>
        <w:t>2</w:t>
      </w:r>
      <w:r>
        <w:rPr>
          <w:rFonts w:ascii="宋体" w:hAnsi="宋体" w:eastAsia="宋体" w:cs="宋体"/>
          <w:b/>
          <w:bCs/>
          <w:sz w:val="28"/>
          <w:szCs w:val="28"/>
        </w:rPr>
        <w:t>）建筑垃圾产生及运输：</w:t>
      </w:r>
      <w:r>
        <w:rPr>
          <w:rFonts w:ascii="宋体" w:hAnsi="宋体" w:eastAsia="宋体" w:cs="宋体"/>
          <w:sz w:val="28"/>
          <w:szCs w:val="28"/>
        </w:rPr>
        <w:t>按文明施工相关规定对施</w:t>
      </w:r>
      <w:r>
        <w:rPr>
          <w:rFonts w:ascii="宋体" w:hAnsi="宋体" w:eastAsia="宋体" w:cs="宋体"/>
          <w:spacing w:val="-1"/>
          <w:sz w:val="28"/>
          <w:szCs w:val="28"/>
        </w:rPr>
        <w:t>工现场进行管理，并按源头</w:t>
      </w:r>
      <w:r>
        <w:rPr>
          <w:rFonts w:ascii="宋体" w:hAnsi="宋体" w:eastAsia="宋体" w:cs="宋体"/>
          <w:spacing w:val="-3"/>
          <w:sz w:val="28"/>
          <w:szCs w:val="28"/>
        </w:rPr>
        <w:t>分类的要求对建筑垃圾进行分类贮存，工程泥浆进入收集系统</w:t>
      </w:r>
      <w:r>
        <w:rPr>
          <w:rFonts w:ascii="宋体" w:hAnsi="宋体" w:eastAsia="宋体" w:cs="宋体"/>
          <w:spacing w:val="-4"/>
          <w:sz w:val="28"/>
          <w:szCs w:val="28"/>
        </w:rPr>
        <w:t>前宜根据收运车辆和收</w:t>
      </w:r>
      <w:r>
        <w:rPr>
          <w:rFonts w:hint="eastAsia" w:ascii="宋体" w:hAnsi="宋体" w:eastAsia="宋体" w:cs="宋体"/>
          <w:spacing w:val="-4"/>
          <w:sz w:val="28"/>
          <w:szCs w:val="28"/>
          <w:lang w:val="en-US" w:eastAsia="zh-CN"/>
        </w:rPr>
        <w:t>运方式</w:t>
      </w:r>
      <w:r>
        <w:rPr>
          <w:rFonts w:ascii="宋体" w:hAnsi="宋体" w:eastAsia="宋体" w:cs="宋体"/>
          <w:spacing w:val="-3"/>
          <w:sz w:val="28"/>
          <w:szCs w:val="28"/>
        </w:rPr>
        <w:t>的需要进行破碎、脱水、压缩等预处理。建筑垃圾产生后，由指</w:t>
      </w:r>
      <w:r>
        <w:rPr>
          <w:rFonts w:ascii="宋体" w:hAnsi="宋体" w:eastAsia="宋体" w:cs="宋体"/>
          <w:spacing w:val="-4"/>
          <w:sz w:val="28"/>
          <w:szCs w:val="28"/>
        </w:rPr>
        <w:t>定的承运单位</w:t>
      </w:r>
      <w:r>
        <w:rPr>
          <w:rFonts w:ascii="宋体" w:hAnsi="宋体" w:eastAsia="宋体" w:cs="宋体"/>
          <w:spacing w:val="-3"/>
          <w:sz w:val="28"/>
          <w:szCs w:val="28"/>
        </w:rPr>
        <w:t>进场进行清运，承运单位按规定路线及时间运至指定的合法受纳场，运</w:t>
      </w:r>
      <w:r>
        <w:rPr>
          <w:rFonts w:ascii="宋体" w:hAnsi="宋体" w:eastAsia="宋体" w:cs="宋体"/>
          <w:spacing w:val="-4"/>
          <w:sz w:val="28"/>
          <w:szCs w:val="28"/>
        </w:rPr>
        <w:t>输车辆满足密</w:t>
      </w:r>
      <w:r>
        <w:rPr>
          <w:rFonts w:ascii="宋体" w:hAnsi="宋体" w:eastAsia="宋体" w:cs="宋体"/>
          <w:spacing w:val="-3"/>
          <w:sz w:val="28"/>
          <w:szCs w:val="28"/>
        </w:rPr>
        <w:t>闭式要求</w:t>
      </w:r>
      <w:r>
        <w:rPr>
          <w:rFonts w:ascii="宋体" w:hAnsi="宋体" w:eastAsia="宋体" w:cs="宋体"/>
          <w:b/>
          <w:bCs/>
          <w:spacing w:val="-3"/>
          <w:sz w:val="28"/>
          <w:szCs w:val="28"/>
        </w:rPr>
        <w:t>。</w:t>
      </w:r>
    </w:p>
    <w:p w14:paraId="58C75958">
      <w:pPr>
        <w:spacing w:before="38" w:line="407" w:lineRule="auto"/>
        <w:ind w:right="332" w:firstLine="562"/>
        <w:jc w:val="both"/>
        <w:rPr>
          <w:rFonts w:ascii="宋体" w:hAnsi="宋体" w:eastAsia="宋体" w:cs="宋体"/>
          <w:sz w:val="28"/>
          <w:szCs w:val="28"/>
        </w:rPr>
      </w:pPr>
      <w:r>
        <w:rPr>
          <w:rFonts w:ascii="Calibri" w:hAnsi="Calibri" w:eastAsia="Calibri" w:cs="Calibri"/>
          <w:b/>
          <w:bCs/>
          <w:sz w:val="28"/>
          <w:szCs w:val="28"/>
        </w:rPr>
        <w:t>3</w:t>
      </w:r>
      <w:r>
        <w:rPr>
          <w:rFonts w:ascii="宋体" w:hAnsi="宋体" w:eastAsia="宋体" w:cs="宋体"/>
          <w:b/>
          <w:bCs/>
          <w:sz w:val="28"/>
          <w:szCs w:val="28"/>
        </w:rPr>
        <w:t>）排放去向：</w:t>
      </w:r>
      <w:r>
        <w:rPr>
          <w:rFonts w:ascii="宋体" w:hAnsi="宋体" w:eastAsia="宋体" w:cs="宋体"/>
          <w:sz w:val="28"/>
          <w:szCs w:val="28"/>
        </w:rPr>
        <w:t>建筑垃圾必须排放至取得《建筑垃圾受纳证》的处置场所，不得</w:t>
      </w:r>
      <w:r>
        <w:rPr>
          <w:rFonts w:ascii="宋体" w:hAnsi="宋体" w:eastAsia="宋体" w:cs="宋体"/>
          <w:spacing w:val="-3"/>
          <w:sz w:val="28"/>
          <w:szCs w:val="28"/>
        </w:rPr>
        <w:t>随意倾倒、偷排或擅自填埋。由于市区已采取特许经营管理模式的，所</w:t>
      </w:r>
      <w:r>
        <w:rPr>
          <w:rFonts w:ascii="宋体" w:hAnsi="宋体" w:eastAsia="宋体" w:cs="宋体"/>
          <w:spacing w:val="-4"/>
          <w:sz w:val="28"/>
          <w:szCs w:val="28"/>
        </w:rPr>
        <w:t>以在特许经营</w:t>
      </w:r>
      <w:r>
        <w:rPr>
          <w:rFonts w:ascii="宋体" w:hAnsi="宋体" w:eastAsia="宋体" w:cs="宋体"/>
          <w:spacing w:val="5"/>
          <w:sz w:val="28"/>
          <w:szCs w:val="28"/>
        </w:rPr>
        <w:t>服务区域范围内的</w:t>
      </w:r>
      <w:r>
        <w:rPr>
          <w:rFonts w:hint="eastAsia" w:ascii="宋体" w:hAnsi="宋体" w:eastAsia="宋体" w:cs="宋体"/>
          <w:spacing w:val="5"/>
          <w:sz w:val="28"/>
          <w:szCs w:val="28"/>
          <w:lang w:eastAsia="zh-CN"/>
        </w:rPr>
        <w:t>经开</w:t>
      </w:r>
      <w:r>
        <w:rPr>
          <w:rFonts w:ascii="宋体" w:hAnsi="宋体" w:eastAsia="宋体" w:cs="宋体"/>
          <w:spacing w:val="5"/>
          <w:sz w:val="28"/>
          <w:szCs w:val="28"/>
        </w:rPr>
        <w:t>区的建筑垃圾必须排</w:t>
      </w:r>
      <w:r>
        <w:rPr>
          <w:rFonts w:ascii="宋体" w:hAnsi="宋体" w:eastAsia="宋体" w:cs="宋体"/>
          <w:spacing w:val="4"/>
          <w:sz w:val="28"/>
          <w:szCs w:val="28"/>
        </w:rPr>
        <w:t>放至获得特许经营权单位的建筑垃圾处</w:t>
      </w:r>
      <w:r>
        <w:rPr>
          <w:rFonts w:ascii="宋体" w:hAnsi="宋体" w:eastAsia="宋体" w:cs="宋体"/>
          <w:spacing w:val="-3"/>
          <w:sz w:val="28"/>
          <w:szCs w:val="28"/>
        </w:rPr>
        <w:t>置场所，不得擅自跨区排放。处置场所接收建筑垃圾收运处置联单，并</w:t>
      </w:r>
      <w:r>
        <w:rPr>
          <w:rFonts w:ascii="宋体" w:hAnsi="宋体" w:eastAsia="宋体" w:cs="宋体"/>
          <w:spacing w:val="-4"/>
          <w:sz w:val="28"/>
          <w:szCs w:val="28"/>
        </w:rPr>
        <w:t>形成准确可靠</w:t>
      </w:r>
      <w:r>
        <w:rPr>
          <w:rFonts w:ascii="宋体" w:hAnsi="宋体" w:eastAsia="宋体" w:cs="宋体"/>
          <w:spacing w:val="-3"/>
          <w:sz w:val="28"/>
          <w:szCs w:val="28"/>
        </w:rPr>
        <w:t>的统计数据。政府管理部门要严格审核建筑垃圾排放申报量及实际产生运输</w:t>
      </w:r>
      <w:r>
        <w:rPr>
          <w:rFonts w:ascii="宋体" w:hAnsi="宋体" w:eastAsia="宋体" w:cs="宋体"/>
          <w:spacing w:val="-4"/>
          <w:sz w:val="28"/>
          <w:szCs w:val="28"/>
        </w:rPr>
        <w:t>量，实现</w:t>
      </w:r>
      <w:r>
        <w:rPr>
          <w:rFonts w:ascii="宋体" w:hAnsi="宋体" w:eastAsia="宋体" w:cs="宋体"/>
          <w:spacing w:val="-2"/>
          <w:sz w:val="28"/>
          <w:szCs w:val="28"/>
        </w:rPr>
        <w:t>闭环管理。</w:t>
      </w:r>
    </w:p>
    <w:p w14:paraId="39B7D3BF">
      <w:pPr>
        <w:kinsoku w:val="0"/>
        <w:autoSpaceDE w:val="0"/>
        <w:autoSpaceDN w:val="0"/>
        <w:adjustRightInd w:val="0"/>
        <w:snapToGrid w:val="0"/>
        <w:spacing w:before="22" w:line="225" w:lineRule="auto"/>
        <w:ind w:left="3"/>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5.1.4.</w:t>
      </w:r>
      <w:r>
        <w:rPr>
          <w:rFonts w:ascii="Arial" w:hAnsi="Arial" w:eastAsia="Arial" w:cs="Arial"/>
          <w:b/>
          <w:bCs/>
          <w:snapToGrid w:val="0"/>
          <w:color w:val="000000"/>
          <w:spacing w:val="25"/>
          <w:w w:val="101"/>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运输路线</w:t>
      </w:r>
    </w:p>
    <w:p w14:paraId="2333949C">
      <w:pPr>
        <w:spacing w:before="265" w:line="398" w:lineRule="auto"/>
        <w:ind w:left="4" w:right="334" w:firstLine="560"/>
        <w:rPr>
          <w:rFonts w:ascii="宋体" w:hAnsi="宋体" w:eastAsia="宋体" w:cs="宋体"/>
          <w:sz w:val="28"/>
          <w:szCs w:val="28"/>
        </w:rPr>
      </w:pPr>
      <w:r>
        <w:rPr>
          <w:rFonts w:ascii="宋体" w:hAnsi="宋体" w:eastAsia="宋体" w:cs="宋体"/>
          <w:spacing w:val="-4"/>
          <w:sz w:val="28"/>
          <w:szCs w:val="28"/>
        </w:rPr>
        <w:t>建筑垃圾运输车辆应按核准的路线和时间行驶，并到核准的受纳场所、资源化利</w:t>
      </w:r>
      <w:r>
        <w:rPr>
          <w:rFonts w:ascii="宋体" w:hAnsi="宋体" w:eastAsia="宋体" w:cs="宋体"/>
          <w:spacing w:val="18"/>
          <w:sz w:val="28"/>
          <w:szCs w:val="28"/>
        </w:rPr>
        <w:t xml:space="preserve"> </w:t>
      </w:r>
      <w:r>
        <w:rPr>
          <w:rFonts w:ascii="宋体" w:hAnsi="宋体" w:eastAsia="宋体" w:cs="宋体"/>
          <w:spacing w:val="-1"/>
          <w:sz w:val="28"/>
          <w:szCs w:val="28"/>
        </w:rPr>
        <w:t>用厂处置建筑垃圾。具体要求如下：</w:t>
      </w:r>
    </w:p>
    <w:p w14:paraId="253EDD77">
      <w:pPr>
        <w:spacing w:before="28" w:line="226" w:lineRule="auto"/>
        <w:ind w:left="574"/>
        <w:rPr>
          <w:rFonts w:ascii="宋体" w:hAnsi="宋体" w:eastAsia="宋体" w:cs="宋体"/>
          <w:sz w:val="28"/>
          <w:szCs w:val="28"/>
        </w:rPr>
      </w:pPr>
      <w:r>
        <w:rPr>
          <w:rFonts w:ascii="宋体" w:hAnsi="宋体" w:eastAsia="宋体" w:cs="宋体"/>
          <w:color w:val="FF0000"/>
          <w:position w:val="-5"/>
          <w:sz w:val="28"/>
          <w:szCs w:val="28"/>
        </w:rPr>
        <w:drawing>
          <wp:inline distT="0" distB="0" distL="0" distR="0">
            <wp:extent cx="126365" cy="197485"/>
            <wp:effectExtent l="0" t="0" r="6985" b="1270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12"/>
                    <a:stretch>
                      <a:fillRect/>
                    </a:stretch>
                  </pic:blipFill>
                  <pic:spPr>
                    <a:xfrm>
                      <a:off x="0" y="0"/>
                      <a:ext cx="126598" cy="197921"/>
                    </a:xfrm>
                    <a:prstGeom prst="rect">
                      <a:avLst/>
                    </a:prstGeom>
                  </pic:spPr>
                </pic:pic>
              </a:graphicData>
            </a:graphic>
          </wp:inline>
        </w:drawing>
      </w:r>
      <w:r>
        <w:rPr>
          <w:rFonts w:ascii="宋体" w:hAnsi="宋体" w:eastAsia="宋体" w:cs="宋体"/>
          <w:spacing w:val="-50"/>
          <w:sz w:val="28"/>
          <w:szCs w:val="28"/>
        </w:rPr>
        <w:t xml:space="preserve"> </w:t>
      </w:r>
      <w:r>
        <w:rPr>
          <w:rFonts w:ascii="宋体" w:hAnsi="宋体" w:eastAsia="宋体" w:cs="宋体"/>
          <w:spacing w:val="-1"/>
          <w:sz w:val="28"/>
          <w:szCs w:val="28"/>
        </w:rPr>
        <w:t>建筑垃圾运输车运行时间安排应避开交通高峰时间段，以减少对交通的影响；</w:t>
      </w:r>
    </w:p>
    <w:p w14:paraId="64513636">
      <w:pPr>
        <w:spacing w:before="281" w:line="319" w:lineRule="auto"/>
        <w:ind w:left="997" w:right="334" w:hanging="423"/>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18"/>
                    <a:stretch>
                      <a:fillRect/>
                    </a:stretch>
                  </pic:blipFill>
                  <pic:spPr>
                    <a:xfrm>
                      <a:off x="0" y="0"/>
                      <a:ext cx="126598" cy="197921"/>
                    </a:xfrm>
                    <a:prstGeom prst="rect">
                      <a:avLst/>
                    </a:prstGeom>
                  </pic:spPr>
                </pic:pic>
              </a:graphicData>
            </a:graphic>
          </wp:inline>
        </w:drawing>
      </w:r>
      <w:r>
        <w:rPr>
          <w:rFonts w:ascii="宋体" w:hAnsi="宋体" w:eastAsia="宋体" w:cs="宋体"/>
          <w:spacing w:val="-55"/>
          <w:sz w:val="28"/>
          <w:szCs w:val="28"/>
        </w:rPr>
        <w:t xml:space="preserve"> </w:t>
      </w:r>
      <w:r>
        <w:rPr>
          <w:rFonts w:ascii="宋体" w:hAnsi="宋体" w:eastAsia="宋体" w:cs="宋体"/>
          <w:spacing w:val="-4"/>
          <w:sz w:val="28"/>
          <w:szCs w:val="28"/>
        </w:rPr>
        <w:t>建筑垃圾收运单位建立应急处理和通报机制，对突发泄漏的建筑垃圾，及时清</w:t>
      </w:r>
      <w:r>
        <w:rPr>
          <w:rFonts w:ascii="宋体" w:hAnsi="宋体" w:eastAsia="宋体" w:cs="宋体"/>
          <w:sz w:val="28"/>
          <w:szCs w:val="28"/>
        </w:rPr>
        <w:t xml:space="preserve"> </w:t>
      </w:r>
      <w:r>
        <w:rPr>
          <w:rFonts w:ascii="宋体" w:hAnsi="宋体" w:eastAsia="宋体" w:cs="宋体"/>
          <w:spacing w:val="-7"/>
          <w:sz w:val="28"/>
          <w:szCs w:val="28"/>
        </w:rPr>
        <w:t>除干净。</w:t>
      </w:r>
    </w:p>
    <w:p w14:paraId="5A660404">
      <w:pPr>
        <w:spacing w:before="291" w:line="298" w:lineRule="auto"/>
        <w:ind w:left="4" w:right="2" w:firstLine="556"/>
        <w:rPr>
          <w:rFonts w:hint="default" w:ascii="宋体" w:hAnsi="宋体" w:eastAsia="宋体" w:cs="宋体"/>
          <w:sz w:val="28"/>
          <w:szCs w:val="28"/>
          <w:lang w:val="en-US" w:eastAsia="zh-CN"/>
        </w:rPr>
      </w:pPr>
      <w:r>
        <w:rPr>
          <w:rFonts w:ascii="宋体" w:hAnsi="宋体" w:eastAsia="宋体" w:cs="宋体"/>
          <w:position w:val="-5"/>
          <w:sz w:val="28"/>
          <w:szCs w:val="28"/>
        </w:rPr>
        <w:drawing>
          <wp:inline distT="0" distB="0" distL="0" distR="0">
            <wp:extent cx="126365" cy="197485"/>
            <wp:effectExtent l="0" t="0" r="6985" b="1270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17"/>
                    <a:stretch>
                      <a:fillRect/>
                    </a:stretch>
                  </pic:blipFill>
                  <pic:spPr>
                    <a:xfrm>
                      <a:off x="0" y="0"/>
                      <a:ext cx="126598" cy="197921"/>
                    </a:xfrm>
                    <a:prstGeom prst="rect">
                      <a:avLst/>
                    </a:prstGeom>
                  </pic:spPr>
                </pic:pic>
              </a:graphicData>
            </a:graphic>
          </wp:inline>
        </w:drawing>
      </w:r>
      <w:r>
        <w:rPr>
          <w:rFonts w:ascii="宋体" w:hAnsi="宋体" w:eastAsia="宋体" w:cs="宋体"/>
          <w:spacing w:val="-55"/>
          <w:sz w:val="28"/>
          <w:szCs w:val="28"/>
        </w:rPr>
        <w:t xml:space="preserve"> </w:t>
      </w:r>
      <w:r>
        <w:rPr>
          <w:rFonts w:ascii="宋体" w:hAnsi="宋体" w:eastAsia="宋体" w:cs="宋体"/>
          <w:spacing w:val="-4"/>
          <w:sz w:val="28"/>
          <w:szCs w:val="28"/>
        </w:rPr>
        <w:t>建筑垃圾收运单位按照运输合同的约定，将建筑垃圾运到指定的受纳场所或资</w:t>
      </w:r>
      <w:r>
        <w:rPr>
          <w:rFonts w:ascii="宋体" w:hAnsi="宋体" w:eastAsia="宋体" w:cs="宋体"/>
          <w:spacing w:val="1"/>
          <w:sz w:val="28"/>
          <w:szCs w:val="28"/>
        </w:rPr>
        <w:t>源化利用厂，并认真填写处置联单记录；不得擅自</w:t>
      </w:r>
      <w:r>
        <w:rPr>
          <w:rFonts w:ascii="宋体" w:hAnsi="宋体" w:eastAsia="宋体" w:cs="宋体"/>
          <w:sz w:val="28"/>
          <w:szCs w:val="28"/>
        </w:rPr>
        <w:t>改变建筑垃圾处置地点，</w:t>
      </w:r>
      <w:r>
        <w:rPr>
          <w:rFonts w:ascii="宋体" w:hAnsi="宋体" w:eastAsia="宋体" w:cs="宋体"/>
          <w:spacing w:val="-1"/>
          <w:sz w:val="28"/>
          <w:szCs w:val="28"/>
        </w:rPr>
        <w:t>不得擅自处置建筑垃圾。</w:t>
      </w:r>
    </w:p>
    <w:p w14:paraId="48C54CC4">
      <w:pPr>
        <w:kinsoku w:val="0"/>
        <w:autoSpaceDE w:val="0"/>
        <w:autoSpaceDN w:val="0"/>
        <w:adjustRightInd w:val="0"/>
        <w:snapToGrid w:val="0"/>
        <w:spacing w:before="249" w:line="225" w:lineRule="auto"/>
        <w:ind w:left="7"/>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8"/>
          <w:kern w:val="0"/>
          <w:sz w:val="36"/>
          <w:szCs w:val="36"/>
          <w:lang w:val="en-US" w:eastAsia="en-US" w:bidi="ar-SA"/>
        </w:rPr>
        <w:t xml:space="preserve">5.2.   </w:t>
      </w:r>
      <w:r>
        <w:rPr>
          <w:rFonts w:ascii="楷体" w:hAnsi="楷体" w:eastAsia="楷体" w:cs="楷体"/>
          <w:b/>
          <w:bCs/>
          <w:snapToGrid w:val="0"/>
          <w:color w:val="000000"/>
          <w:spacing w:val="-8"/>
          <w:kern w:val="0"/>
          <w:sz w:val="36"/>
          <w:szCs w:val="36"/>
          <w:lang w:val="en-US" w:eastAsia="en-US" w:bidi="ar-SA"/>
        </w:rPr>
        <w:t>中转设施规划</w:t>
      </w:r>
    </w:p>
    <w:p w14:paraId="53590DFF">
      <w:pPr>
        <w:kinsoku w:val="0"/>
        <w:autoSpaceDE w:val="0"/>
        <w:autoSpaceDN w:val="0"/>
        <w:adjustRightInd w:val="0"/>
        <w:snapToGrid w:val="0"/>
        <w:spacing w:before="208" w:line="225" w:lineRule="auto"/>
        <w:ind w:left="3"/>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5.2.1.</w:t>
      </w:r>
      <w:r>
        <w:rPr>
          <w:rFonts w:ascii="Arial" w:hAnsi="Arial" w:eastAsia="Arial" w:cs="Arial"/>
          <w:b/>
          <w:bCs/>
          <w:snapToGrid w:val="0"/>
          <w:color w:val="000000"/>
          <w:spacing w:val="27"/>
          <w:w w:val="101"/>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装修垃圾收集点</w:t>
      </w:r>
    </w:p>
    <w:p w14:paraId="4D508801">
      <w:pPr>
        <w:spacing w:before="54" w:line="398" w:lineRule="auto"/>
        <w:ind w:left="4" w:right="98" w:firstLine="561" w:firstLineChars="205"/>
        <w:rPr>
          <w:rFonts w:ascii="宋体" w:hAnsi="宋体" w:eastAsia="宋体" w:cs="宋体"/>
          <w:sz w:val="28"/>
          <w:szCs w:val="28"/>
        </w:rPr>
      </w:pPr>
      <w:r>
        <w:rPr>
          <w:rFonts w:ascii="宋体" w:hAnsi="宋体" w:eastAsia="宋体" w:cs="宋体"/>
          <w:spacing w:val="-3"/>
          <w:sz w:val="28"/>
          <w:szCs w:val="28"/>
        </w:rPr>
        <w:t>装修垃圾收集点为装修垃圾的前端收集设施，用</w:t>
      </w:r>
      <w:r>
        <w:rPr>
          <w:rFonts w:ascii="宋体" w:hAnsi="宋体" w:eastAsia="宋体" w:cs="宋体"/>
          <w:spacing w:val="-4"/>
          <w:sz w:val="28"/>
          <w:szCs w:val="28"/>
        </w:rPr>
        <w:t>于居民在建造、装饰、维修和拆除房屋过程中产生的建筑垃圾的集中收集和临时堆放，便于装修垃圾集中运往终端处</w:t>
      </w:r>
      <w:r>
        <w:rPr>
          <w:rFonts w:ascii="宋体" w:hAnsi="宋体" w:eastAsia="宋体" w:cs="宋体"/>
          <w:spacing w:val="-1"/>
          <w:sz w:val="28"/>
          <w:szCs w:val="28"/>
        </w:rPr>
        <w:t>理设施。装修垃圾收集点的设置原则如下：</w:t>
      </w:r>
    </w:p>
    <w:p w14:paraId="07397DBC">
      <w:pPr>
        <w:spacing w:before="29" w:line="350" w:lineRule="auto"/>
        <w:ind w:left="3" w:right="98" w:firstLine="569"/>
        <w:rPr>
          <w:rFonts w:ascii="宋体" w:hAnsi="宋体" w:eastAsia="宋体" w:cs="宋体"/>
          <w:sz w:val="28"/>
          <w:szCs w:val="28"/>
        </w:rPr>
      </w:pPr>
      <w:r>
        <w:rPr>
          <w:rFonts w:ascii="宋体" w:hAnsi="宋体" w:eastAsia="宋体" w:cs="宋体"/>
          <w:position w:val="-5"/>
          <w:sz w:val="28"/>
          <w:szCs w:val="28"/>
        </w:rPr>
        <w:drawing>
          <wp:inline distT="0" distB="0" distL="0" distR="0">
            <wp:extent cx="126365" cy="197485"/>
            <wp:effectExtent l="0" t="0" r="6985" b="1270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16"/>
                    <a:stretch>
                      <a:fillRect/>
                    </a:stretch>
                  </pic:blipFill>
                  <pic:spPr>
                    <a:xfrm>
                      <a:off x="0" y="0"/>
                      <a:ext cx="126598" cy="197922"/>
                    </a:xfrm>
                    <a:prstGeom prst="rect">
                      <a:avLst/>
                    </a:prstGeom>
                  </pic:spPr>
                </pic:pic>
              </a:graphicData>
            </a:graphic>
          </wp:inline>
        </w:drawing>
      </w:r>
      <w:r>
        <w:rPr>
          <w:rFonts w:ascii="宋体" w:hAnsi="宋体" w:eastAsia="宋体" w:cs="宋体"/>
          <w:spacing w:val="-52"/>
          <w:sz w:val="28"/>
          <w:szCs w:val="28"/>
        </w:rPr>
        <w:t xml:space="preserve"> </w:t>
      </w:r>
      <w:r>
        <w:rPr>
          <w:rFonts w:ascii="宋体" w:hAnsi="宋体" w:eastAsia="宋体" w:cs="宋体"/>
          <w:spacing w:val="-4"/>
          <w:sz w:val="28"/>
          <w:szCs w:val="28"/>
        </w:rPr>
        <w:t>新建居民小区应在规划建设的同时应规划装修垃圾收集点，可与生活垃圾收集</w:t>
      </w:r>
      <w:r>
        <w:rPr>
          <w:rFonts w:ascii="宋体" w:hAnsi="宋体" w:eastAsia="宋体" w:cs="宋体"/>
          <w:spacing w:val="-3"/>
          <w:sz w:val="28"/>
          <w:szCs w:val="28"/>
        </w:rPr>
        <w:t>点、大件垃圾收集点等设施合并设置。精装修成品住房应在施工场</w:t>
      </w:r>
      <w:r>
        <w:rPr>
          <w:rFonts w:ascii="宋体" w:hAnsi="宋体" w:eastAsia="宋体" w:cs="宋体"/>
          <w:spacing w:val="-4"/>
          <w:sz w:val="28"/>
          <w:szCs w:val="28"/>
        </w:rPr>
        <w:t>地内单独设置装修</w:t>
      </w:r>
      <w:r>
        <w:rPr>
          <w:rFonts w:ascii="宋体" w:hAnsi="宋体" w:eastAsia="宋体" w:cs="宋体"/>
          <w:spacing w:val="-1"/>
          <w:sz w:val="28"/>
          <w:szCs w:val="28"/>
        </w:rPr>
        <w:t>垃圾收集点，确保装修垃圾与其他建筑垃圾的分类收集。</w:t>
      </w:r>
    </w:p>
    <w:p w14:paraId="01B9134A">
      <w:pPr>
        <w:spacing w:before="282" w:line="365" w:lineRule="auto"/>
        <w:ind w:left="6" w:right="98" w:firstLine="566"/>
        <w:rPr>
          <w:rFonts w:ascii="宋体" w:hAnsi="宋体" w:eastAsia="宋体" w:cs="宋体"/>
          <w:spacing w:val="-1"/>
          <w:sz w:val="28"/>
          <w:szCs w:val="28"/>
        </w:rPr>
      </w:pPr>
      <w:r>
        <w:rPr>
          <w:rFonts w:ascii="宋体" w:hAnsi="宋体" w:eastAsia="宋体" w:cs="宋体"/>
          <w:position w:val="-5"/>
          <w:sz w:val="28"/>
          <w:szCs w:val="28"/>
        </w:rPr>
        <w:drawing>
          <wp:inline distT="0" distB="0" distL="0" distR="0">
            <wp:extent cx="126365" cy="197485"/>
            <wp:effectExtent l="0" t="0" r="6985" b="1270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14"/>
                    <a:stretch>
                      <a:fillRect/>
                    </a:stretch>
                  </pic:blipFill>
                  <pic:spPr>
                    <a:xfrm>
                      <a:off x="0" y="0"/>
                      <a:ext cx="126598" cy="197922"/>
                    </a:xfrm>
                    <a:prstGeom prst="rect">
                      <a:avLst/>
                    </a:prstGeom>
                  </pic:spPr>
                </pic:pic>
              </a:graphicData>
            </a:graphic>
          </wp:inline>
        </w:drawing>
      </w:r>
      <w:r>
        <w:rPr>
          <w:rFonts w:ascii="宋体" w:hAnsi="宋体" w:eastAsia="宋体" w:cs="宋体"/>
          <w:spacing w:val="-68"/>
          <w:sz w:val="28"/>
          <w:szCs w:val="28"/>
        </w:rPr>
        <w:t xml:space="preserve"> </w:t>
      </w:r>
      <w:r>
        <w:rPr>
          <w:rFonts w:ascii="宋体" w:hAnsi="宋体" w:eastAsia="宋体" w:cs="宋体"/>
          <w:sz w:val="28"/>
          <w:szCs w:val="28"/>
        </w:rPr>
        <w:t>参照《环境卫生设施设置标准》（</w:t>
      </w:r>
      <w:r>
        <w:rPr>
          <w:rFonts w:ascii="Calibri" w:hAnsi="Calibri" w:eastAsia="Calibri" w:cs="Calibri"/>
          <w:b/>
          <w:bCs/>
          <w:sz w:val="28"/>
          <w:szCs w:val="28"/>
        </w:rPr>
        <w:t>CJJ27-2012</w:t>
      </w:r>
      <w:r>
        <w:rPr>
          <w:rFonts w:ascii="宋体" w:hAnsi="宋体" w:eastAsia="宋体" w:cs="宋体"/>
          <w:spacing w:val="3"/>
          <w:sz w:val="28"/>
          <w:szCs w:val="28"/>
        </w:rPr>
        <w:t>），</w:t>
      </w:r>
      <w:r>
        <w:rPr>
          <w:rFonts w:ascii="宋体" w:hAnsi="宋体" w:eastAsia="宋体" w:cs="宋体"/>
          <w:sz w:val="28"/>
          <w:szCs w:val="28"/>
        </w:rPr>
        <w:t>装修垃圾收集点用地面积不 宜小于</w:t>
      </w:r>
      <w:r>
        <w:rPr>
          <w:rFonts w:ascii="宋体" w:hAnsi="宋体" w:eastAsia="宋体" w:cs="宋体"/>
          <w:spacing w:val="-59"/>
          <w:sz w:val="28"/>
          <w:szCs w:val="28"/>
        </w:rPr>
        <w:t xml:space="preserve"> </w:t>
      </w:r>
      <w:r>
        <w:rPr>
          <w:rFonts w:ascii="Calibri" w:hAnsi="Calibri" w:eastAsia="Calibri" w:cs="Calibri"/>
          <w:b/>
          <w:bCs/>
          <w:sz w:val="28"/>
          <w:szCs w:val="28"/>
        </w:rPr>
        <w:t>80m</w:t>
      </w:r>
      <w:r>
        <w:rPr>
          <w:rFonts w:ascii="Calibri" w:hAnsi="Calibri" w:eastAsia="Calibri" w:cs="Calibri"/>
          <w:b/>
          <w:bCs/>
          <w:position w:val="9"/>
          <w:sz w:val="18"/>
          <w:szCs w:val="18"/>
        </w:rPr>
        <w:t xml:space="preserve">2 </w:t>
      </w:r>
      <w:r>
        <w:rPr>
          <w:rFonts w:ascii="宋体" w:hAnsi="宋体" w:eastAsia="宋体" w:cs="宋体"/>
          <w:sz w:val="28"/>
          <w:szCs w:val="28"/>
        </w:rPr>
        <w:t>，同时需对场地进行平整和硬化，配置上下水设施，装</w:t>
      </w:r>
      <w:r>
        <w:rPr>
          <w:rFonts w:ascii="宋体" w:hAnsi="宋体" w:eastAsia="宋体" w:cs="宋体"/>
          <w:spacing w:val="-1"/>
          <w:sz w:val="28"/>
          <w:szCs w:val="28"/>
        </w:rPr>
        <w:t>卸垃圾时应洒水</w:t>
      </w:r>
      <w:r>
        <w:rPr>
          <w:rFonts w:ascii="宋体" w:hAnsi="宋体" w:eastAsia="宋体" w:cs="宋体"/>
          <w:sz w:val="28"/>
          <w:szCs w:val="28"/>
        </w:rPr>
        <w:t xml:space="preserve"> </w:t>
      </w:r>
      <w:r>
        <w:rPr>
          <w:rFonts w:ascii="宋体" w:hAnsi="宋体" w:eastAsia="宋体" w:cs="宋体"/>
          <w:spacing w:val="-3"/>
          <w:sz w:val="28"/>
          <w:szCs w:val="28"/>
        </w:rPr>
        <w:t>降尘。无物业的居住区和门店，由属地街道设置相对集中</w:t>
      </w:r>
      <w:r>
        <w:rPr>
          <w:rFonts w:ascii="宋体" w:hAnsi="宋体" w:eastAsia="宋体" w:cs="宋体"/>
          <w:spacing w:val="-4"/>
          <w:sz w:val="28"/>
          <w:szCs w:val="28"/>
        </w:rPr>
        <w:t>的建筑垃圾转运调配场，可</w:t>
      </w:r>
      <w:r>
        <w:rPr>
          <w:rFonts w:ascii="宋体" w:hAnsi="宋体" w:eastAsia="宋体" w:cs="宋体"/>
          <w:sz w:val="28"/>
          <w:szCs w:val="28"/>
        </w:rPr>
        <w:t xml:space="preserve"> </w:t>
      </w:r>
      <w:r>
        <w:rPr>
          <w:rFonts w:ascii="宋体" w:hAnsi="宋体" w:eastAsia="宋体" w:cs="宋体"/>
          <w:spacing w:val="-1"/>
          <w:sz w:val="28"/>
          <w:szCs w:val="28"/>
        </w:rPr>
        <w:t>结合老城区的拆建改造或利用暂不使用地块设置。</w:t>
      </w:r>
    </w:p>
    <w:p w14:paraId="7B1D65DA">
      <w:pPr>
        <w:spacing w:before="89" w:line="224" w:lineRule="auto"/>
        <w:ind w:left="1534"/>
        <w:outlineLvl w:val="0"/>
        <w:rPr>
          <w:rFonts w:ascii="Arial" w:hAnsi="Arial" w:eastAsia="Arial" w:cs="Arial"/>
          <w:snapToGrid w:val="0"/>
          <w:color w:val="000000"/>
          <w:kern w:val="0"/>
          <w:sz w:val="2"/>
          <w:szCs w:val="2"/>
          <w:lang w:val="en-US" w:eastAsia="en-US" w:bidi="ar-SA"/>
        </w:rPr>
      </w:pPr>
      <w:r>
        <w:rPr>
          <w:rFonts w:ascii="Arial" w:hAnsi="Arial" w:eastAsia="Arial" w:cs="Arial"/>
          <w:snapToGrid w:val="0"/>
          <w:color w:val="000000"/>
          <w:kern w:val="0"/>
          <w:sz w:val="2"/>
          <w:szCs w:val="2"/>
          <w:lang w:val="en-US" w:eastAsia="en-US" w:bidi="ar-SA"/>
        </w:rPr>
        <w:br w:type="column"/>
      </w:r>
    </w:p>
    <w:p w14:paraId="56297D06">
      <w:pPr>
        <w:spacing w:before="89" w:line="224" w:lineRule="auto"/>
        <w:ind w:left="1534"/>
        <w:outlineLvl w:val="0"/>
        <w:rPr>
          <w:rFonts w:ascii="Arial" w:hAnsi="Arial" w:eastAsia="Arial" w:cs="Arial"/>
          <w:snapToGrid w:val="0"/>
          <w:color w:val="000000"/>
          <w:kern w:val="0"/>
          <w:sz w:val="2"/>
          <w:szCs w:val="2"/>
          <w:lang w:val="en-US" w:eastAsia="en-US" w:bidi="ar-SA"/>
        </w:rPr>
      </w:pPr>
    </w:p>
    <w:p w14:paraId="78AC8EB8">
      <w:pPr>
        <w:spacing w:before="89" w:line="224" w:lineRule="auto"/>
        <w:ind w:left="1534"/>
        <w:outlineLvl w:val="0"/>
        <w:rPr>
          <w:rFonts w:ascii="Arial" w:hAnsi="Arial" w:eastAsia="Arial" w:cs="Arial"/>
          <w:snapToGrid w:val="0"/>
          <w:color w:val="000000"/>
          <w:kern w:val="0"/>
          <w:sz w:val="2"/>
          <w:szCs w:val="2"/>
          <w:lang w:val="en-US" w:eastAsia="en-US" w:bidi="ar-SA"/>
        </w:rPr>
      </w:pPr>
    </w:p>
    <w:p w14:paraId="76F85B26">
      <w:pPr>
        <w:spacing w:before="89" w:line="224" w:lineRule="auto"/>
        <w:ind w:left="1534"/>
        <w:outlineLvl w:val="0"/>
        <w:rPr>
          <w:rFonts w:ascii="Arial" w:hAnsi="Arial" w:eastAsia="Arial" w:cs="Arial"/>
          <w:snapToGrid w:val="0"/>
          <w:color w:val="000000"/>
          <w:kern w:val="0"/>
          <w:sz w:val="2"/>
          <w:szCs w:val="2"/>
          <w:lang w:val="en-US" w:eastAsia="en-US" w:bidi="ar-SA"/>
        </w:rPr>
      </w:pPr>
    </w:p>
    <w:p w14:paraId="0A5BBCDA">
      <w:pPr>
        <w:spacing w:before="89" w:line="224" w:lineRule="auto"/>
        <w:ind w:left="1534"/>
        <w:outlineLvl w:val="0"/>
        <w:rPr>
          <w:rFonts w:ascii="Arial" w:hAnsi="Arial" w:eastAsia="Arial" w:cs="Arial"/>
          <w:snapToGrid w:val="0"/>
          <w:color w:val="000000"/>
          <w:kern w:val="0"/>
          <w:sz w:val="2"/>
          <w:szCs w:val="2"/>
          <w:lang w:val="en-US" w:eastAsia="en-US" w:bidi="ar-SA"/>
        </w:rPr>
      </w:pPr>
    </w:p>
    <w:p w14:paraId="4F804A4C">
      <w:pPr>
        <w:spacing w:before="89" w:line="224" w:lineRule="auto"/>
        <w:ind w:left="1534"/>
        <w:outlineLvl w:val="0"/>
        <w:rPr>
          <w:rFonts w:ascii="Arial" w:hAnsi="Arial" w:eastAsia="Arial" w:cs="Arial"/>
          <w:snapToGrid w:val="0"/>
          <w:color w:val="000000"/>
          <w:kern w:val="0"/>
          <w:sz w:val="2"/>
          <w:szCs w:val="2"/>
          <w:lang w:val="en-US" w:eastAsia="en-US" w:bidi="ar-SA"/>
        </w:rPr>
      </w:pPr>
    </w:p>
    <w:p w14:paraId="2A876257">
      <w:pPr>
        <w:spacing w:before="89" w:line="224" w:lineRule="auto"/>
        <w:ind w:left="1534"/>
        <w:outlineLvl w:val="0"/>
        <w:rPr>
          <w:rFonts w:ascii="Arial" w:hAnsi="Arial" w:eastAsia="Arial" w:cs="Arial"/>
          <w:snapToGrid w:val="0"/>
          <w:color w:val="000000"/>
          <w:kern w:val="0"/>
          <w:sz w:val="2"/>
          <w:szCs w:val="2"/>
          <w:lang w:val="en-US" w:eastAsia="en-US" w:bidi="ar-SA"/>
        </w:rPr>
      </w:pPr>
    </w:p>
    <w:p w14:paraId="1A1F94F0">
      <w:pPr>
        <w:spacing w:before="89" w:line="224" w:lineRule="auto"/>
        <w:ind w:left="1534"/>
        <w:outlineLvl w:val="0"/>
        <w:rPr>
          <w:rFonts w:ascii="Arial" w:hAnsi="Arial" w:eastAsia="Arial" w:cs="Arial"/>
          <w:snapToGrid w:val="0"/>
          <w:color w:val="000000"/>
          <w:kern w:val="0"/>
          <w:sz w:val="2"/>
          <w:szCs w:val="2"/>
          <w:lang w:val="en-US" w:eastAsia="en-US" w:bidi="ar-SA"/>
        </w:rPr>
      </w:pPr>
    </w:p>
    <w:p w14:paraId="1CD71C8A">
      <w:pPr>
        <w:spacing w:before="89" w:line="224" w:lineRule="auto"/>
        <w:ind w:left="1534"/>
        <w:outlineLvl w:val="0"/>
        <w:rPr>
          <w:rFonts w:ascii="Arial" w:hAnsi="Arial" w:eastAsia="Arial" w:cs="Arial"/>
          <w:snapToGrid w:val="0"/>
          <w:color w:val="000000"/>
          <w:kern w:val="0"/>
          <w:sz w:val="2"/>
          <w:szCs w:val="2"/>
          <w:lang w:val="en-US" w:eastAsia="en-US" w:bidi="ar-SA"/>
        </w:rPr>
      </w:pPr>
    </w:p>
    <w:p w14:paraId="1DFF8DC9">
      <w:pPr>
        <w:spacing w:before="89" w:line="224" w:lineRule="auto"/>
        <w:ind w:left="1534"/>
        <w:outlineLvl w:val="0"/>
        <w:rPr>
          <w:rFonts w:ascii="Arial" w:hAnsi="Arial" w:eastAsia="Arial" w:cs="Arial"/>
          <w:snapToGrid w:val="0"/>
          <w:color w:val="000000"/>
          <w:kern w:val="0"/>
          <w:sz w:val="2"/>
          <w:szCs w:val="2"/>
          <w:lang w:val="en-US" w:eastAsia="en-US" w:bidi="ar-SA"/>
        </w:rPr>
      </w:pPr>
    </w:p>
    <w:p w14:paraId="17FC5167">
      <w:pPr>
        <w:spacing w:before="89" w:line="224" w:lineRule="auto"/>
        <w:ind w:left="1534"/>
        <w:outlineLvl w:val="0"/>
        <w:rPr>
          <w:rFonts w:ascii="Arial" w:hAnsi="Arial" w:eastAsia="Arial" w:cs="Arial"/>
          <w:snapToGrid w:val="0"/>
          <w:color w:val="000000"/>
          <w:kern w:val="0"/>
          <w:sz w:val="2"/>
          <w:szCs w:val="2"/>
          <w:lang w:val="en-US" w:eastAsia="en-US" w:bidi="ar-SA"/>
        </w:rPr>
      </w:pPr>
    </w:p>
    <w:p w14:paraId="6C381D24">
      <w:pPr>
        <w:spacing w:before="89" w:line="224" w:lineRule="auto"/>
        <w:ind w:left="1534"/>
        <w:outlineLvl w:val="0"/>
        <w:rPr>
          <w:rFonts w:ascii="Arial" w:hAnsi="Arial" w:eastAsia="Arial" w:cs="Arial"/>
          <w:snapToGrid w:val="0"/>
          <w:color w:val="000000"/>
          <w:kern w:val="0"/>
          <w:sz w:val="2"/>
          <w:szCs w:val="2"/>
          <w:lang w:val="en-US" w:eastAsia="en-US" w:bidi="ar-SA"/>
        </w:rPr>
      </w:pPr>
    </w:p>
    <w:p w14:paraId="6C8BC2B7">
      <w:pPr>
        <w:spacing w:before="89" w:line="224" w:lineRule="auto"/>
        <w:ind w:left="1534"/>
        <w:outlineLvl w:val="0"/>
        <w:rPr>
          <w:rFonts w:ascii="Arial" w:hAnsi="Arial" w:eastAsia="Arial" w:cs="Arial"/>
          <w:snapToGrid w:val="0"/>
          <w:color w:val="000000"/>
          <w:kern w:val="0"/>
          <w:sz w:val="2"/>
          <w:szCs w:val="2"/>
          <w:lang w:val="en-US" w:eastAsia="en-US" w:bidi="ar-SA"/>
        </w:rPr>
      </w:pPr>
    </w:p>
    <w:p w14:paraId="209AF623">
      <w:pPr>
        <w:spacing w:before="89" w:line="224" w:lineRule="auto"/>
        <w:ind w:left="1534"/>
        <w:outlineLvl w:val="0"/>
        <w:rPr>
          <w:rFonts w:ascii="Arial" w:hAnsi="Arial" w:eastAsia="Arial" w:cs="Arial"/>
          <w:snapToGrid w:val="0"/>
          <w:color w:val="000000"/>
          <w:kern w:val="0"/>
          <w:sz w:val="2"/>
          <w:szCs w:val="2"/>
          <w:lang w:val="en-US" w:eastAsia="en-US" w:bidi="ar-SA"/>
        </w:rPr>
      </w:pPr>
    </w:p>
    <w:p w14:paraId="1E1EF31E">
      <w:pPr>
        <w:spacing w:before="89" w:line="224" w:lineRule="auto"/>
        <w:ind w:left="1534"/>
        <w:outlineLvl w:val="0"/>
        <w:rPr>
          <w:rFonts w:ascii="Arial" w:hAnsi="Arial" w:eastAsia="Arial" w:cs="Arial"/>
          <w:snapToGrid w:val="0"/>
          <w:color w:val="000000"/>
          <w:kern w:val="0"/>
          <w:sz w:val="2"/>
          <w:szCs w:val="2"/>
          <w:lang w:val="en-US" w:eastAsia="en-US" w:bidi="ar-SA"/>
        </w:rPr>
      </w:pPr>
    </w:p>
    <w:p w14:paraId="368D8B4D">
      <w:pPr>
        <w:spacing w:before="89" w:line="224" w:lineRule="auto"/>
        <w:ind w:left="1534"/>
        <w:outlineLvl w:val="0"/>
        <w:rPr>
          <w:rFonts w:ascii="Arial" w:hAnsi="Arial" w:eastAsia="Arial" w:cs="Arial"/>
          <w:snapToGrid w:val="0"/>
          <w:color w:val="000000"/>
          <w:kern w:val="0"/>
          <w:sz w:val="2"/>
          <w:szCs w:val="2"/>
          <w:lang w:val="en-US" w:eastAsia="en-US" w:bidi="ar-SA"/>
        </w:rPr>
      </w:pPr>
    </w:p>
    <w:p w14:paraId="10133779">
      <w:pPr>
        <w:spacing w:before="89" w:line="224" w:lineRule="auto"/>
        <w:ind w:left="1534"/>
        <w:outlineLvl w:val="0"/>
        <w:rPr>
          <w:rFonts w:ascii="Arial" w:hAnsi="Arial" w:eastAsia="Arial" w:cs="Arial"/>
          <w:snapToGrid w:val="0"/>
          <w:color w:val="000000"/>
          <w:kern w:val="0"/>
          <w:sz w:val="2"/>
          <w:szCs w:val="2"/>
          <w:lang w:val="en-US" w:eastAsia="en-US" w:bidi="ar-SA"/>
        </w:rPr>
      </w:pPr>
    </w:p>
    <w:p w14:paraId="23548455">
      <w:pPr>
        <w:spacing w:before="89" w:line="224" w:lineRule="auto"/>
        <w:ind w:left="1534"/>
        <w:outlineLvl w:val="0"/>
        <w:rPr>
          <w:rFonts w:ascii="Arial" w:hAnsi="Arial" w:eastAsia="Arial" w:cs="Arial"/>
          <w:snapToGrid w:val="0"/>
          <w:color w:val="000000"/>
          <w:kern w:val="0"/>
          <w:sz w:val="2"/>
          <w:szCs w:val="2"/>
          <w:lang w:val="en-US" w:eastAsia="en-US" w:bidi="ar-SA"/>
        </w:rPr>
      </w:pPr>
    </w:p>
    <w:p w14:paraId="4243B3FD">
      <w:pPr>
        <w:spacing w:before="89" w:line="224" w:lineRule="auto"/>
        <w:ind w:left="1534"/>
        <w:outlineLvl w:val="0"/>
        <w:rPr>
          <w:rFonts w:ascii="Arial" w:hAnsi="Arial" w:eastAsia="Arial" w:cs="Arial"/>
          <w:snapToGrid w:val="0"/>
          <w:color w:val="000000"/>
          <w:kern w:val="0"/>
          <w:sz w:val="2"/>
          <w:szCs w:val="2"/>
          <w:lang w:val="en-US" w:eastAsia="en-US" w:bidi="ar-SA"/>
        </w:rPr>
      </w:pPr>
    </w:p>
    <w:p w14:paraId="32C75608">
      <w:pPr>
        <w:spacing w:before="89" w:line="224" w:lineRule="auto"/>
        <w:ind w:left="1534"/>
        <w:outlineLvl w:val="0"/>
        <w:rPr>
          <w:rFonts w:ascii="Arial" w:hAnsi="Arial" w:eastAsia="Arial" w:cs="Arial"/>
          <w:snapToGrid w:val="0"/>
          <w:color w:val="000000"/>
          <w:kern w:val="0"/>
          <w:sz w:val="2"/>
          <w:szCs w:val="2"/>
          <w:lang w:val="en-US" w:eastAsia="en-US" w:bidi="ar-SA"/>
        </w:rPr>
      </w:pPr>
    </w:p>
    <w:p w14:paraId="1990FC77">
      <w:pPr>
        <w:spacing w:before="89" w:line="224" w:lineRule="auto"/>
        <w:ind w:left="1534"/>
        <w:outlineLvl w:val="0"/>
        <w:rPr>
          <w:rFonts w:ascii="Arial" w:hAnsi="Arial" w:eastAsia="Arial" w:cs="Arial"/>
          <w:snapToGrid w:val="0"/>
          <w:color w:val="000000"/>
          <w:kern w:val="0"/>
          <w:sz w:val="2"/>
          <w:szCs w:val="2"/>
          <w:lang w:val="en-US" w:eastAsia="en-US" w:bidi="ar-SA"/>
        </w:rPr>
      </w:pPr>
    </w:p>
    <w:p w14:paraId="58E66608">
      <w:pPr>
        <w:spacing w:before="89" w:line="224" w:lineRule="auto"/>
        <w:ind w:left="1534"/>
        <w:outlineLvl w:val="0"/>
        <w:rPr>
          <w:rFonts w:ascii="Arial" w:hAnsi="Arial" w:eastAsia="Arial" w:cs="Arial"/>
          <w:snapToGrid w:val="0"/>
          <w:color w:val="000000"/>
          <w:kern w:val="0"/>
          <w:sz w:val="2"/>
          <w:szCs w:val="2"/>
          <w:lang w:val="en-US" w:eastAsia="en-US" w:bidi="ar-SA"/>
        </w:rPr>
      </w:pPr>
    </w:p>
    <w:p w14:paraId="6D40D2ED">
      <w:pPr>
        <w:spacing w:before="89" w:line="224" w:lineRule="auto"/>
        <w:ind w:left="1534"/>
        <w:outlineLvl w:val="0"/>
        <w:rPr>
          <w:rFonts w:ascii="Arial" w:hAnsi="Arial" w:eastAsia="Arial" w:cs="Arial"/>
          <w:snapToGrid w:val="0"/>
          <w:color w:val="000000"/>
          <w:kern w:val="0"/>
          <w:sz w:val="2"/>
          <w:szCs w:val="2"/>
          <w:lang w:val="en-US" w:eastAsia="en-US" w:bidi="ar-SA"/>
        </w:rPr>
      </w:pPr>
    </w:p>
    <w:p w14:paraId="5F2AC1CA">
      <w:pPr>
        <w:spacing w:before="89" w:line="224" w:lineRule="auto"/>
        <w:ind w:left="1534"/>
        <w:outlineLvl w:val="0"/>
        <w:rPr>
          <w:rFonts w:ascii="Arial" w:hAnsi="Arial" w:eastAsia="Arial" w:cs="Arial"/>
          <w:snapToGrid w:val="0"/>
          <w:color w:val="000000"/>
          <w:kern w:val="0"/>
          <w:sz w:val="2"/>
          <w:szCs w:val="2"/>
          <w:lang w:val="en-US" w:eastAsia="en-US" w:bidi="ar-SA"/>
        </w:rPr>
      </w:pPr>
    </w:p>
    <w:p w14:paraId="5B998490">
      <w:pPr>
        <w:spacing w:before="89" w:line="224" w:lineRule="auto"/>
        <w:ind w:left="1534"/>
        <w:outlineLvl w:val="0"/>
        <w:rPr>
          <w:rFonts w:ascii="Arial" w:hAnsi="Arial" w:eastAsia="Arial" w:cs="Arial"/>
          <w:snapToGrid w:val="0"/>
          <w:color w:val="000000"/>
          <w:kern w:val="0"/>
          <w:sz w:val="2"/>
          <w:szCs w:val="2"/>
          <w:lang w:val="en-US" w:eastAsia="en-US" w:bidi="ar-SA"/>
        </w:rPr>
      </w:pPr>
    </w:p>
    <w:p w14:paraId="282A6B9A">
      <w:pPr>
        <w:spacing w:before="89" w:line="224" w:lineRule="auto"/>
        <w:ind w:left="1534"/>
        <w:outlineLvl w:val="0"/>
        <w:rPr>
          <w:rFonts w:ascii="Arial" w:hAnsi="Arial" w:eastAsia="Arial" w:cs="Arial"/>
          <w:snapToGrid w:val="0"/>
          <w:color w:val="000000"/>
          <w:kern w:val="0"/>
          <w:sz w:val="2"/>
          <w:szCs w:val="2"/>
          <w:lang w:val="en-US" w:eastAsia="en-US" w:bidi="ar-SA"/>
        </w:rPr>
      </w:pPr>
    </w:p>
    <w:p w14:paraId="17926E55">
      <w:pPr>
        <w:spacing w:before="89" w:line="224" w:lineRule="auto"/>
        <w:ind w:left="1534"/>
        <w:outlineLvl w:val="0"/>
        <w:rPr>
          <w:rFonts w:ascii="Arial" w:hAnsi="Arial" w:eastAsia="Arial" w:cs="Arial"/>
          <w:snapToGrid w:val="0"/>
          <w:color w:val="000000"/>
          <w:kern w:val="0"/>
          <w:sz w:val="2"/>
          <w:szCs w:val="2"/>
          <w:lang w:val="en-US" w:eastAsia="en-US" w:bidi="ar-SA"/>
        </w:rPr>
      </w:pPr>
    </w:p>
    <w:p w14:paraId="510D2263">
      <w:pPr>
        <w:spacing w:before="89" w:line="224" w:lineRule="auto"/>
        <w:ind w:left="1534"/>
        <w:outlineLvl w:val="0"/>
        <w:rPr>
          <w:rFonts w:ascii="Arial" w:hAnsi="Arial" w:eastAsia="Arial" w:cs="Arial"/>
          <w:snapToGrid w:val="0"/>
          <w:color w:val="000000"/>
          <w:kern w:val="0"/>
          <w:sz w:val="2"/>
          <w:szCs w:val="2"/>
          <w:lang w:val="en-US" w:eastAsia="en-US" w:bidi="ar-SA"/>
        </w:rPr>
      </w:pPr>
    </w:p>
    <w:p w14:paraId="743ED61A">
      <w:pPr>
        <w:spacing w:before="89" w:line="224" w:lineRule="auto"/>
        <w:ind w:left="1534"/>
        <w:outlineLvl w:val="0"/>
        <w:rPr>
          <w:rFonts w:ascii="Arial" w:hAnsi="Arial" w:eastAsia="Arial" w:cs="Arial"/>
          <w:snapToGrid w:val="0"/>
          <w:color w:val="000000"/>
          <w:kern w:val="0"/>
          <w:sz w:val="2"/>
          <w:szCs w:val="2"/>
          <w:lang w:val="en-US" w:eastAsia="en-US" w:bidi="ar-SA"/>
        </w:rPr>
      </w:pPr>
    </w:p>
    <w:p w14:paraId="16E42ABC">
      <w:pPr>
        <w:spacing w:before="89" w:line="224" w:lineRule="auto"/>
        <w:ind w:left="1534"/>
        <w:outlineLvl w:val="0"/>
        <w:rPr>
          <w:rFonts w:ascii="Arial" w:hAnsi="Arial" w:eastAsia="Arial" w:cs="Arial"/>
          <w:snapToGrid w:val="0"/>
          <w:color w:val="000000"/>
          <w:kern w:val="0"/>
          <w:sz w:val="2"/>
          <w:szCs w:val="2"/>
          <w:lang w:val="en-US" w:eastAsia="en-US" w:bidi="ar-SA"/>
        </w:rPr>
      </w:pPr>
    </w:p>
    <w:p w14:paraId="3A86BCC6">
      <w:pPr>
        <w:spacing w:before="89" w:line="224" w:lineRule="auto"/>
        <w:ind w:left="1534"/>
        <w:outlineLvl w:val="0"/>
        <w:rPr>
          <w:rFonts w:ascii="Arial" w:hAnsi="Arial" w:eastAsia="Arial" w:cs="Arial"/>
          <w:snapToGrid w:val="0"/>
          <w:color w:val="000000"/>
          <w:kern w:val="0"/>
          <w:sz w:val="2"/>
          <w:szCs w:val="2"/>
          <w:lang w:val="en-US" w:eastAsia="en-US" w:bidi="ar-SA"/>
        </w:rPr>
      </w:pPr>
    </w:p>
    <w:p w14:paraId="2E7399C0">
      <w:pPr>
        <w:spacing w:before="89" w:line="224" w:lineRule="auto"/>
        <w:ind w:left="1534"/>
        <w:outlineLvl w:val="0"/>
        <w:rPr>
          <w:rFonts w:ascii="Arial" w:hAnsi="Arial" w:eastAsia="Arial" w:cs="Arial"/>
          <w:snapToGrid w:val="0"/>
          <w:color w:val="000000"/>
          <w:kern w:val="0"/>
          <w:sz w:val="2"/>
          <w:szCs w:val="2"/>
          <w:lang w:val="en-US" w:eastAsia="en-US" w:bidi="ar-SA"/>
        </w:rPr>
      </w:pPr>
    </w:p>
    <w:p w14:paraId="23828229">
      <w:pPr>
        <w:spacing w:before="89" w:line="224" w:lineRule="auto"/>
        <w:ind w:left="1534"/>
        <w:outlineLvl w:val="0"/>
        <w:rPr>
          <w:rFonts w:ascii="Arial" w:hAnsi="Arial" w:eastAsia="Arial" w:cs="Arial"/>
          <w:snapToGrid w:val="0"/>
          <w:color w:val="000000"/>
          <w:kern w:val="0"/>
          <w:sz w:val="2"/>
          <w:szCs w:val="2"/>
          <w:lang w:val="en-US" w:eastAsia="en-US" w:bidi="ar-SA"/>
        </w:rPr>
      </w:pPr>
    </w:p>
    <w:p w14:paraId="2DC77C4B">
      <w:pPr>
        <w:spacing w:before="89" w:line="224" w:lineRule="auto"/>
        <w:ind w:left="1534"/>
        <w:outlineLvl w:val="0"/>
        <w:rPr>
          <w:rFonts w:ascii="Arial" w:hAnsi="Arial" w:eastAsia="Arial" w:cs="Arial"/>
          <w:snapToGrid w:val="0"/>
          <w:color w:val="000000"/>
          <w:kern w:val="0"/>
          <w:sz w:val="2"/>
          <w:szCs w:val="2"/>
          <w:lang w:val="en-US" w:eastAsia="en-US" w:bidi="ar-SA"/>
        </w:rPr>
      </w:pPr>
    </w:p>
    <w:p w14:paraId="641A7D47">
      <w:pPr>
        <w:spacing w:before="89" w:line="224" w:lineRule="auto"/>
        <w:ind w:left="1534"/>
        <w:outlineLvl w:val="0"/>
        <w:rPr>
          <w:rFonts w:ascii="Arial" w:hAnsi="Arial" w:eastAsia="Arial" w:cs="Arial"/>
          <w:snapToGrid w:val="0"/>
          <w:color w:val="000000"/>
          <w:kern w:val="0"/>
          <w:sz w:val="2"/>
          <w:szCs w:val="2"/>
          <w:lang w:val="en-US" w:eastAsia="en-US" w:bidi="ar-SA"/>
        </w:rPr>
      </w:pPr>
    </w:p>
    <w:p w14:paraId="582ED927">
      <w:pPr>
        <w:spacing w:before="89" w:line="224" w:lineRule="auto"/>
        <w:ind w:left="1534"/>
        <w:outlineLvl w:val="0"/>
        <w:rPr>
          <w:rFonts w:ascii="Arial" w:hAnsi="Arial" w:eastAsia="Arial" w:cs="Arial"/>
          <w:snapToGrid w:val="0"/>
          <w:color w:val="000000"/>
          <w:kern w:val="0"/>
          <w:sz w:val="2"/>
          <w:szCs w:val="2"/>
          <w:lang w:val="en-US" w:eastAsia="en-US" w:bidi="ar-SA"/>
        </w:rPr>
      </w:pPr>
    </w:p>
    <w:p w14:paraId="364320A6">
      <w:pPr>
        <w:spacing w:before="89" w:line="224" w:lineRule="auto"/>
        <w:ind w:left="1534"/>
        <w:outlineLvl w:val="0"/>
        <w:rPr>
          <w:rFonts w:ascii="Arial" w:hAnsi="Arial" w:eastAsia="Arial" w:cs="Arial"/>
          <w:snapToGrid w:val="0"/>
          <w:color w:val="000000"/>
          <w:kern w:val="0"/>
          <w:sz w:val="2"/>
          <w:szCs w:val="2"/>
          <w:lang w:val="en-US" w:eastAsia="en-US" w:bidi="ar-SA"/>
        </w:rPr>
      </w:pPr>
    </w:p>
    <w:p w14:paraId="0A846EE0">
      <w:pPr>
        <w:spacing w:before="89" w:line="224" w:lineRule="auto"/>
        <w:ind w:left="1534"/>
        <w:outlineLvl w:val="0"/>
        <w:rPr>
          <w:rFonts w:ascii="Arial" w:hAnsi="Arial" w:eastAsia="Arial" w:cs="Arial"/>
          <w:snapToGrid w:val="0"/>
          <w:color w:val="000000"/>
          <w:kern w:val="0"/>
          <w:sz w:val="2"/>
          <w:szCs w:val="2"/>
          <w:lang w:val="en-US" w:eastAsia="en-US" w:bidi="ar-SA"/>
        </w:rPr>
      </w:pPr>
    </w:p>
    <w:p w14:paraId="6F1F9DED">
      <w:pPr>
        <w:spacing w:before="89" w:line="224" w:lineRule="auto"/>
        <w:ind w:left="1534"/>
        <w:outlineLvl w:val="0"/>
        <w:rPr>
          <w:rFonts w:ascii="Arial" w:hAnsi="Arial" w:eastAsia="Arial" w:cs="Arial"/>
          <w:snapToGrid w:val="0"/>
          <w:color w:val="000000"/>
          <w:kern w:val="0"/>
          <w:sz w:val="2"/>
          <w:szCs w:val="2"/>
          <w:lang w:val="en-US" w:eastAsia="en-US" w:bidi="ar-SA"/>
        </w:rPr>
      </w:pPr>
    </w:p>
    <w:p w14:paraId="49D0C2BE">
      <w:pPr>
        <w:spacing w:before="89" w:line="224" w:lineRule="auto"/>
        <w:ind w:left="1534"/>
        <w:outlineLvl w:val="0"/>
        <w:rPr>
          <w:rFonts w:ascii="Arial" w:hAnsi="Arial" w:eastAsia="Arial" w:cs="Arial"/>
          <w:snapToGrid w:val="0"/>
          <w:color w:val="000000"/>
          <w:kern w:val="0"/>
          <w:sz w:val="2"/>
          <w:szCs w:val="2"/>
          <w:lang w:val="en-US" w:eastAsia="en-US" w:bidi="ar-SA"/>
        </w:rPr>
      </w:pPr>
    </w:p>
    <w:p w14:paraId="4EEA831A">
      <w:pPr>
        <w:spacing w:before="89" w:line="224" w:lineRule="auto"/>
        <w:ind w:left="1534"/>
        <w:outlineLvl w:val="0"/>
        <w:rPr>
          <w:rFonts w:ascii="Arial" w:hAnsi="Arial" w:eastAsia="Arial" w:cs="Arial"/>
          <w:snapToGrid w:val="0"/>
          <w:color w:val="000000"/>
          <w:kern w:val="0"/>
          <w:sz w:val="2"/>
          <w:szCs w:val="2"/>
          <w:lang w:val="en-US" w:eastAsia="en-US" w:bidi="ar-SA"/>
        </w:rPr>
      </w:pPr>
    </w:p>
    <w:p w14:paraId="54EBED9E">
      <w:pPr>
        <w:spacing w:before="89" w:line="224" w:lineRule="auto"/>
        <w:ind w:left="1534"/>
        <w:outlineLvl w:val="0"/>
        <w:rPr>
          <w:rFonts w:ascii="Arial" w:hAnsi="Arial" w:eastAsia="Arial" w:cs="Arial"/>
          <w:snapToGrid w:val="0"/>
          <w:color w:val="000000"/>
          <w:kern w:val="0"/>
          <w:sz w:val="2"/>
          <w:szCs w:val="2"/>
          <w:lang w:val="en-US" w:eastAsia="en-US" w:bidi="ar-SA"/>
        </w:rPr>
      </w:pPr>
    </w:p>
    <w:p w14:paraId="1092C915">
      <w:pPr>
        <w:spacing w:before="89" w:line="224" w:lineRule="auto"/>
        <w:ind w:left="1534"/>
        <w:outlineLvl w:val="0"/>
        <w:rPr>
          <w:rFonts w:ascii="Arial" w:hAnsi="Arial" w:eastAsia="Arial" w:cs="Arial"/>
          <w:snapToGrid w:val="0"/>
          <w:color w:val="000000"/>
          <w:kern w:val="0"/>
          <w:sz w:val="2"/>
          <w:szCs w:val="2"/>
          <w:lang w:val="en-US" w:eastAsia="en-US" w:bidi="ar-SA"/>
        </w:rPr>
      </w:pPr>
    </w:p>
    <w:p w14:paraId="62926D19">
      <w:pPr>
        <w:spacing w:before="89" w:line="224" w:lineRule="auto"/>
        <w:ind w:left="1534"/>
        <w:outlineLvl w:val="0"/>
        <w:rPr>
          <w:rFonts w:ascii="Arial" w:hAnsi="Arial" w:eastAsia="Arial" w:cs="Arial"/>
          <w:snapToGrid w:val="0"/>
          <w:color w:val="000000"/>
          <w:kern w:val="0"/>
          <w:sz w:val="2"/>
          <w:szCs w:val="2"/>
          <w:lang w:val="en-US" w:eastAsia="en-US" w:bidi="ar-SA"/>
        </w:rPr>
      </w:pPr>
    </w:p>
    <w:p w14:paraId="19F751FD">
      <w:pPr>
        <w:spacing w:before="89" w:line="224" w:lineRule="auto"/>
        <w:ind w:left="1534"/>
        <w:outlineLvl w:val="0"/>
        <w:rPr>
          <w:rFonts w:ascii="Arial" w:hAnsi="Arial" w:eastAsia="Arial" w:cs="Arial"/>
          <w:snapToGrid w:val="0"/>
          <w:color w:val="000000"/>
          <w:kern w:val="0"/>
          <w:sz w:val="2"/>
          <w:szCs w:val="2"/>
          <w:lang w:val="en-US" w:eastAsia="en-US" w:bidi="ar-SA"/>
        </w:rPr>
      </w:pPr>
    </w:p>
    <w:p w14:paraId="3EC29943">
      <w:pPr>
        <w:spacing w:before="89" w:line="224" w:lineRule="auto"/>
        <w:ind w:left="1534"/>
        <w:outlineLvl w:val="0"/>
        <w:rPr>
          <w:rFonts w:ascii="Arial" w:hAnsi="Arial" w:eastAsia="Arial" w:cs="Arial"/>
          <w:snapToGrid w:val="0"/>
          <w:color w:val="000000"/>
          <w:kern w:val="0"/>
          <w:sz w:val="2"/>
          <w:szCs w:val="2"/>
          <w:lang w:val="en-US" w:eastAsia="en-US" w:bidi="ar-SA"/>
        </w:rPr>
      </w:pPr>
    </w:p>
    <w:p w14:paraId="2473F89E">
      <w:pPr>
        <w:spacing w:before="89" w:line="224" w:lineRule="auto"/>
        <w:ind w:left="1534"/>
        <w:outlineLvl w:val="0"/>
        <w:rPr>
          <w:rFonts w:ascii="Arial" w:hAnsi="Arial" w:eastAsia="Arial" w:cs="Arial"/>
          <w:snapToGrid w:val="0"/>
          <w:color w:val="000000"/>
          <w:kern w:val="0"/>
          <w:sz w:val="2"/>
          <w:szCs w:val="2"/>
          <w:lang w:val="en-US" w:eastAsia="en-US" w:bidi="ar-SA"/>
        </w:rPr>
      </w:pPr>
    </w:p>
    <w:p w14:paraId="77925AD0">
      <w:pPr>
        <w:spacing w:before="89" w:line="224" w:lineRule="auto"/>
        <w:ind w:left="1534"/>
        <w:outlineLvl w:val="0"/>
        <w:rPr>
          <w:rFonts w:ascii="Arial" w:hAnsi="Arial" w:eastAsia="Arial" w:cs="Arial"/>
          <w:snapToGrid w:val="0"/>
          <w:color w:val="000000"/>
          <w:kern w:val="0"/>
          <w:sz w:val="2"/>
          <w:szCs w:val="2"/>
          <w:lang w:val="en-US" w:eastAsia="en-US" w:bidi="ar-SA"/>
        </w:rPr>
      </w:pPr>
    </w:p>
    <w:p w14:paraId="1C6A8F48">
      <w:pPr>
        <w:spacing w:before="89" w:line="224" w:lineRule="auto"/>
        <w:ind w:left="1534"/>
        <w:outlineLvl w:val="0"/>
        <w:rPr>
          <w:rFonts w:ascii="Arial" w:hAnsi="Arial" w:eastAsia="Arial" w:cs="Arial"/>
          <w:snapToGrid w:val="0"/>
          <w:color w:val="000000"/>
          <w:kern w:val="0"/>
          <w:sz w:val="2"/>
          <w:szCs w:val="2"/>
          <w:lang w:val="en-US" w:eastAsia="en-US" w:bidi="ar-SA"/>
        </w:rPr>
      </w:pPr>
    </w:p>
    <w:p w14:paraId="5CBE886A">
      <w:pPr>
        <w:spacing w:before="89" w:line="224" w:lineRule="auto"/>
        <w:ind w:left="1534"/>
        <w:outlineLvl w:val="0"/>
        <w:rPr>
          <w:rFonts w:ascii="Arial" w:hAnsi="Arial" w:eastAsia="Arial" w:cs="Arial"/>
          <w:snapToGrid w:val="0"/>
          <w:color w:val="000000"/>
          <w:kern w:val="0"/>
          <w:sz w:val="2"/>
          <w:szCs w:val="2"/>
          <w:lang w:val="en-US" w:eastAsia="en-US" w:bidi="ar-SA"/>
        </w:rPr>
      </w:pPr>
    </w:p>
    <w:p w14:paraId="3AF2C7B2">
      <w:pPr>
        <w:spacing w:before="89" w:line="224" w:lineRule="auto"/>
        <w:ind w:left="1534"/>
        <w:outlineLvl w:val="0"/>
        <w:rPr>
          <w:rFonts w:ascii="Arial" w:hAnsi="Arial" w:eastAsia="Arial" w:cs="Arial"/>
          <w:snapToGrid w:val="0"/>
          <w:color w:val="000000"/>
          <w:kern w:val="0"/>
          <w:sz w:val="2"/>
          <w:szCs w:val="2"/>
          <w:lang w:val="en-US" w:eastAsia="en-US" w:bidi="ar-SA"/>
        </w:rPr>
      </w:pPr>
    </w:p>
    <w:p w14:paraId="16699E80">
      <w:pPr>
        <w:spacing w:before="89" w:line="224" w:lineRule="auto"/>
        <w:ind w:left="1534"/>
        <w:outlineLvl w:val="0"/>
        <w:rPr>
          <w:rFonts w:ascii="Arial" w:hAnsi="Arial" w:eastAsia="Arial" w:cs="Arial"/>
          <w:snapToGrid w:val="0"/>
          <w:color w:val="000000"/>
          <w:kern w:val="0"/>
          <w:sz w:val="2"/>
          <w:szCs w:val="2"/>
          <w:lang w:val="en-US" w:eastAsia="en-US" w:bidi="ar-SA"/>
        </w:rPr>
      </w:pPr>
    </w:p>
    <w:p w14:paraId="5D034F42">
      <w:pPr>
        <w:spacing w:before="89" w:line="224" w:lineRule="auto"/>
        <w:ind w:left="1534"/>
        <w:outlineLvl w:val="0"/>
        <w:rPr>
          <w:rFonts w:ascii="Arial" w:hAnsi="Arial" w:eastAsia="Arial" w:cs="Arial"/>
          <w:snapToGrid w:val="0"/>
          <w:color w:val="000000"/>
          <w:kern w:val="0"/>
          <w:sz w:val="2"/>
          <w:szCs w:val="2"/>
          <w:lang w:val="en-US" w:eastAsia="en-US" w:bidi="ar-SA"/>
        </w:rPr>
      </w:pPr>
    </w:p>
    <w:p w14:paraId="6AAF89A0">
      <w:pPr>
        <w:spacing w:before="89" w:line="224" w:lineRule="auto"/>
        <w:ind w:left="1534"/>
        <w:outlineLvl w:val="0"/>
        <w:rPr>
          <w:rFonts w:ascii="Arial" w:hAnsi="Arial" w:eastAsia="Arial" w:cs="Arial"/>
          <w:snapToGrid w:val="0"/>
          <w:color w:val="000000"/>
          <w:kern w:val="0"/>
          <w:sz w:val="2"/>
          <w:szCs w:val="2"/>
          <w:lang w:val="en-US" w:eastAsia="en-US" w:bidi="ar-SA"/>
        </w:rPr>
      </w:pPr>
    </w:p>
    <w:p w14:paraId="56FC3019">
      <w:pPr>
        <w:spacing w:before="89" w:line="224" w:lineRule="auto"/>
        <w:ind w:left="1534"/>
        <w:outlineLvl w:val="0"/>
        <w:rPr>
          <w:rFonts w:ascii="Arial" w:hAnsi="Arial" w:eastAsia="Arial" w:cs="Arial"/>
          <w:snapToGrid w:val="0"/>
          <w:color w:val="000000"/>
          <w:kern w:val="0"/>
          <w:sz w:val="2"/>
          <w:szCs w:val="2"/>
          <w:lang w:val="en-US" w:eastAsia="en-US" w:bidi="ar-SA"/>
        </w:rPr>
      </w:pPr>
    </w:p>
    <w:p w14:paraId="55B828B2">
      <w:pPr>
        <w:spacing w:before="89" w:line="224" w:lineRule="auto"/>
        <w:ind w:left="1534"/>
        <w:outlineLvl w:val="0"/>
        <w:rPr>
          <w:rFonts w:ascii="Arial" w:hAnsi="Arial" w:eastAsia="Arial" w:cs="Arial"/>
          <w:snapToGrid w:val="0"/>
          <w:color w:val="000000"/>
          <w:kern w:val="0"/>
          <w:sz w:val="2"/>
          <w:szCs w:val="2"/>
          <w:lang w:val="en-US" w:eastAsia="en-US" w:bidi="ar-SA"/>
        </w:rPr>
      </w:pPr>
    </w:p>
    <w:p w14:paraId="3410B5C0">
      <w:pPr>
        <w:spacing w:before="89" w:line="224" w:lineRule="auto"/>
        <w:ind w:left="1534"/>
        <w:outlineLvl w:val="0"/>
        <w:rPr>
          <w:rFonts w:ascii="Arial" w:hAnsi="Arial" w:eastAsia="Arial" w:cs="Arial"/>
          <w:snapToGrid w:val="0"/>
          <w:color w:val="000000"/>
          <w:kern w:val="0"/>
          <w:sz w:val="2"/>
          <w:szCs w:val="2"/>
          <w:lang w:val="en-US" w:eastAsia="en-US" w:bidi="ar-SA"/>
        </w:rPr>
      </w:pPr>
    </w:p>
    <w:p w14:paraId="29A333A5">
      <w:pPr>
        <w:spacing w:before="89" w:line="224" w:lineRule="auto"/>
        <w:ind w:left="1534"/>
        <w:outlineLvl w:val="0"/>
        <w:rPr>
          <w:rFonts w:ascii="Arial" w:hAnsi="Arial" w:eastAsia="Arial" w:cs="Arial"/>
          <w:snapToGrid w:val="0"/>
          <w:color w:val="000000"/>
          <w:kern w:val="0"/>
          <w:sz w:val="2"/>
          <w:szCs w:val="2"/>
          <w:lang w:val="en-US" w:eastAsia="en-US" w:bidi="ar-SA"/>
        </w:rPr>
      </w:pPr>
    </w:p>
    <w:p w14:paraId="7AF2B38E">
      <w:pPr>
        <w:spacing w:before="89" w:line="224" w:lineRule="auto"/>
        <w:ind w:left="1534"/>
        <w:outlineLvl w:val="0"/>
        <w:rPr>
          <w:rFonts w:ascii="Arial" w:hAnsi="Arial" w:eastAsia="Arial" w:cs="Arial"/>
          <w:snapToGrid w:val="0"/>
          <w:color w:val="000000"/>
          <w:kern w:val="0"/>
          <w:sz w:val="2"/>
          <w:szCs w:val="2"/>
          <w:lang w:val="en-US" w:eastAsia="en-US" w:bidi="ar-SA"/>
        </w:rPr>
      </w:pPr>
    </w:p>
    <w:p w14:paraId="59A6F862">
      <w:pPr>
        <w:spacing w:before="89" w:line="224" w:lineRule="auto"/>
        <w:ind w:left="1534"/>
        <w:outlineLvl w:val="0"/>
        <w:rPr>
          <w:rFonts w:ascii="Arial" w:hAnsi="Arial" w:eastAsia="Arial" w:cs="Arial"/>
          <w:snapToGrid w:val="0"/>
          <w:color w:val="000000"/>
          <w:kern w:val="0"/>
          <w:sz w:val="2"/>
          <w:szCs w:val="2"/>
          <w:lang w:val="en-US" w:eastAsia="en-US" w:bidi="ar-SA"/>
        </w:rPr>
      </w:pPr>
    </w:p>
    <w:p w14:paraId="301D27A7">
      <w:pPr>
        <w:spacing w:before="89" w:line="224" w:lineRule="auto"/>
        <w:ind w:left="1534"/>
        <w:outlineLvl w:val="0"/>
        <w:rPr>
          <w:rFonts w:ascii="Arial" w:hAnsi="Arial" w:eastAsia="Arial" w:cs="Arial"/>
          <w:snapToGrid w:val="0"/>
          <w:color w:val="000000"/>
          <w:kern w:val="0"/>
          <w:sz w:val="2"/>
          <w:szCs w:val="2"/>
          <w:lang w:val="en-US" w:eastAsia="en-US" w:bidi="ar-SA"/>
        </w:rPr>
      </w:pPr>
    </w:p>
    <w:p w14:paraId="270B01E7">
      <w:pPr>
        <w:spacing w:before="89" w:line="224" w:lineRule="auto"/>
        <w:ind w:left="1534"/>
        <w:outlineLvl w:val="0"/>
        <w:rPr>
          <w:rFonts w:ascii="Arial" w:hAnsi="Arial" w:eastAsia="Arial" w:cs="Arial"/>
          <w:snapToGrid w:val="0"/>
          <w:color w:val="000000"/>
          <w:kern w:val="0"/>
          <w:sz w:val="2"/>
          <w:szCs w:val="2"/>
          <w:lang w:val="en-US" w:eastAsia="en-US" w:bidi="ar-SA"/>
        </w:rPr>
      </w:pPr>
    </w:p>
    <w:p w14:paraId="5033E5B2">
      <w:pPr>
        <w:spacing w:before="89" w:line="224" w:lineRule="auto"/>
        <w:ind w:left="1534"/>
        <w:outlineLvl w:val="0"/>
        <w:rPr>
          <w:rFonts w:ascii="Arial" w:hAnsi="Arial" w:eastAsia="Arial" w:cs="Arial"/>
          <w:snapToGrid w:val="0"/>
          <w:color w:val="000000"/>
          <w:kern w:val="0"/>
          <w:sz w:val="2"/>
          <w:szCs w:val="2"/>
          <w:lang w:val="en-US" w:eastAsia="en-US" w:bidi="ar-SA"/>
        </w:rPr>
      </w:pPr>
    </w:p>
    <w:p w14:paraId="2282A1F5">
      <w:pPr>
        <w:spacing w:before="89" w:line="224" w:lineRule="auto"/>
        <w:ind w:left="1534"/>
        <w:outlineLvl w:val="0"/>
        <w:rPr>
          <w:rFonts w:ascii="Arial" w:hAnsi="Arial" w:eastAsia="Arial" w:cs="Arial"/>
          <w:snapToGrid w:val="0"/>
          <w:color w:val="000000"/>
          <w:kern w:val="0"/>
          <w:sz w:val="2"/>
          <w:szCs w:val="2"/>
          <w:lang w:val="en-US" w:eastAsia="en-US" w:bidi="ar-SA"/>
        </w:rPr>
      </w:pPr>
    </w:p>
    <w:p w14:paraId="1962AEB5">
      <w:pPr>
        <w:spacing w:before="89" w:line="224" w:lineRule="auto"/>
        <w:ind w:left="1534"/>
        <w:outlineLvl w:val="0"/>
        <w:rPr>
          <w:rFonts w:ascii="Arial" w:hAnsi="Arial" w:eastAsia="Arial" w:cs="Arial"/>
          <w:snapToGrid w:val="0"/>
          <w:color w:val="000000"/>
          <w:kern w:val="0"/>
          <w:sz w:val="2"/>
          <w:szCs w:val="2"/>
          <w:lang w:val="en-US" w:eastAsia="en-US" w:bidi="ar-SA"/>
        </w:rPr>
      </w:pPr>
    </w:p>
    <w:p w14:paraId="5D74B066">
      <w:pPr>
        <w:spacing w:before="89" w:line="224" w:lineRule="auto"/>
        <w:ind w:left="1534"/>
        <w:outlineLvl w:val="0"/>
        <w:rPr>
          <w:rFonts w:ascii="Arial" w:hAnsi="Arial" w:eastAsia="Arial" w:cs="Arial"/>
          <w:snapToGrid w:val="0"/>
          <w:color w:val="000000"/>
          <w:kern w:val="0"/>
          <w:sz w:val="2"/>
          <w:szCs w:val="2"/>
          <w:lang w:val="en-US" w:eastAsia="en-US" w:bidi="ar-SA"/>
        </w:rPr>
      </w:pPr>
    </w:p>
    <w:p w14:paraId="3397F4A4">
      <w:pPr>
        <w:spacing w:before="89" w:line="224" w:lineRule="auto"/>
        <w:ind w:left="1534"/>
        <w:outlineLvl w:val="0"/>
        <w:rPr>
          <w:rFonts w:ascii="Arial" w:hAnsi="Arial" w:eastAsia="Arial" w:cs="Arial"/>
          <w:snapToGrid w:val="0"/>
          <w:color w:val="000000"/>
          <w:kern w:val="0"/>
          <w:sz w:val="2"/>
          <w:szCs w:val="2"/>
          <w:lang w:val="en-US" w:eastAsia="en-US" w:bidi="ar-SA"/>
        </w:rPr>
      </w:pPr>
    </w:p>
    <w:p w14:paraId="1DFA634F">
      <w:pPr>
        <w:spacing w:before="89" w:line="224" w:lineRule="auto"/>
        <w:ind w:left="1534"/>
        <w:outlineLvl w:val="0"/>
        <w:rPr>
          <w:rFonts w:ascii="Arial" w:hAnsi="Arial" w:eastAsia="Arial" w:cs="Arial"/>
          <w:snapToGrid w:val="0"/>
          <w:color w:val="000000"/>
          <w:kern w:val="0"/>
          <w:sz w:val="2"/>
          <w:szCs w:val="2"/>
          <w:lang w:val="en-US" w:eastAsia="en-US" w:bidi="ar-SA"/>
        </w:rPr>
      </w:pPr>
    </w:p>
    <w:p w14:paraId="1D28BD37">
      <w:pPr>
        <w:spacing w:before="89" w:line="224" w:lineRule="auto"/>
        <w:ind w:left="1534"/>
        <w:outlineLvl w:val="0"/>
        <w:rPr>
          <w:rFonts w:ascii="Arial" w:hAnsi="Arial" w:eastAsia="Arial" w:cs="Arial"/>
          <w:snapToGrid w:val="0"/>
          <w:color w:val="000000"/>
          <w:kern w:val="0"/>
          <w:sz w:val="2"/>
          <w:szCs w:val="2"/>
          <w:lang w:val="en-US" w:eastAsia="en-US" w:bidi="ar-SA"/>
        </w:rPr>
      </w:pPr>
    </w:p>
    <w:p w14:paraId="7E6B2267">
      <w:pPr>
        <w:spacing w:before="89" w:line="224" w:lineRule="auto"/>
        <w:ind w:left="1534"/>
        <w:outlineLvl w:val="0"/>
        <w:rPr>
          <w:rFonts w:ascii="Arial" w:hAnsi="Arial" w:eastAsia="Arial" w:cs="Arial"/>
          <w:snapToGrid w:val="0"/>
          <w:color w:val="000000"/>
          <w:kern w:val="0"/>
          <w:sz w:val="2"/>
          <w:szCs w:val="2"/>
          <w:lang w:val="en-US" w:eastAsia="en-US" w:bidi="ar-SA"/>
        </w:rPr>
      </w:pPr>
    </w:p>
    <w:p w14:paraId="7A2DF941">
      <w:pPr>
        <w:spacing w:before="89" w:line="224" w:lineRule="auto"/>
        <w:ind w:left="1534"/>
        <w:outlineLvl w:val="0"/>
        <w:rPr>
          <w:rFonts w:ascii="Arial" w:hAnsi="Arial" w:eastAsia="Arial" w:cs="Arial"/>
          <w:snapToGrid w:val="0"/>
          <w:color w:val="000000"/>
          <w:kern w:val="0"/>
          <w:sz w:val="2"/>
          <w:szCs w:val="2"/>
          <w:lang w:val="en-US" w:eastAsia="en-US" w:bidi="ar-SA"/>
        </w:rPr>
      </w:pPr>
    </w:p>
    <w:p w14:paraId="0BFD6F25">
      <w:pPr>
        <w:spacing w:before="89" w:line="224" w:lineRule="auto"/>
        <w:ind w:left="1534"/>
        <w:outlineLvl w:val="0"/>
        <w:rPr>
          <w:rFonts w:ascii="Arial" w:hAnsi="Arial" w:eastAsia="Arial" w:cs="Arial"/>
          <w:snapToGrid w:val="0"/>
          <w:color w:val="000000"/>
          <w:kern w:val="0"/>
          <w:sz w:val="2"/>
          <w:szCs w:val="2"/>
          <w:lang w:val="en-US" w:eastAsia="en-US" w:bidi="ar-SA"/>
        </w:rPr>
      </w:pPr>
    </w:p>
    <w:p w14:paraId="421A668E">
      <w:pPr>
        <w:spacing w:before="89" w:line="224" w:lineRule="auto"/>
        <w:ind w:left="1534"/>
        <w:outlineLvl w:val="0"/>
        <w:rPr>
          <w:rFonts w:ascii="Arial" w:hAnsi="Arial" w:eastAsia="Arial" w:cs="Arial"/>
          <w:snapToGrid w:val="0"/>
          <w:color w:val="000000"/>
          <w:kern w:val="0"/>
          <w:sz w:val="2"/>
          <w:szCs w:val="2"/>
          <w:lang w:val="en-US" w:eastAsia="en-US" w:bidi="ar-SA"/>
        </w:rPr>
      </w:pPr>
    </w:p>
    <w:p w14:paraId="2F050198">
      <w:pPr>
        <w:spacing w:before="89" w:line="224" w:lineRule="auto"/>
        <w:ind w:left="1534"/>
        <w:outlineLvl w:val="0"/>
        <w:rPr>
          <w:rFonts w:ascii="Arial" w:hAnsi="Arial" w:eastAsia="Arial" w:cs="Arial"/>
          <w:snapToGrid w:val="0"/>
          <w:color w:val="000000"/>
          <w:kern w:val="0"/>
          <w:sz w:val="2"/>
          <w:szCs w:val="2"/>
          <w:lang w:val="en-US" w:eastAsia="en-US" w:bidi="ar-SA"/>
        </w:rPr>
      </w:pPr>
    </w:p>
    <w:p w14:paraId="25BEE255">
      <w:pPr>
        <w:spacing w:before="89" w:line="224" w:lineRule="auto"/>
        <w:ind w:left="1534"/>
        <w:outlineLvl w:val="0"/>
        <w:rPr>
          <w:rFonts w:ascii="Arial" w:hAnsi="Arial" w:eastAsia="Arial" w:cs="Arial"/>
          <w:snapToGrid w:val="0"/>
          <w:color w:val="000000"/>
          <w:kern w:val="0"/>
          <w:sz w:val="2"/>
          <w:szCs w:val="2"/>
          <w:lang w:val="en-US" w:eastAsia="en-US" w:bidi="ar-SA"/>
        </w:rPr>
      </w:pPr>
    </w:p>
    <w:p w14:paraId="2BF985BB">
      <w:pPr>
        <w:spacing w:before="89" w:line="224" w:lineRule="auto"/>
        <w:ind w:left="1534"/>
        <w:outlineLvl w:val="0"/>
        <w:rPr>
          <w:rFonts w:ascii="Arial" w:hAnsi="Arial" w:eastAsia="Arial" w:cs="Arial"/>
          <w:snapToGrid w:val="0"/>
          <w:color w:val="000000"/>
          <w:kern w:val="0"/>
          <w:sz w:val="2"/>
          <w:szCs w:val="2"/>
          <w:lang w:val="en-US" w:eastAsia="en-US" w:bidi="ar-SA"/>
        </w:rPr>
      </w:pPr>
    </w:p>
    <w:p w14:paraId="43B0883F">
      <w:pPr>
        <w:spacing w:before="89" w:line="224" w:lineRule="auto"/>
        <w:ind w:left="1534"/>
        <w:outlineLvl w:val="0"/>
        <w:rPr>
          <w:rFonts w:ascii="Arial" w:hAnsi="Arial" w:eastAsia="Arial" w:cs="Arial"/>
          <w:snapToGrid w:val="0"/>
          <w:color w:val="000000"/>
          <w:kern w:val="0"/>
          <w:sz w:val="2"/>
          <w:szCs w:val="2"/>
          <w:lang w:val="en-US" w:eastAsia="en-US" w:bidi="ar-SA"/>
        </w:rPr>
      </w:pPr>
    </w:p>
    <w:p w14:paraId="5E43E170">
      <w:pPr>
        <w:spacing w:before="89" w:line="224" w:lineRule="auto"/>
        <w:ind w:left="1534"/>
        <w:outlineLvl w:val="0"/>
        <w:rPr>
          <w:rFonts w:ascii="Arial" w:hAnsi="Arial" w:eastAsia="Arial" w:cs="Arial"/>
          <w:snapToGrid w:val="0"/>
          <w:color w:val="000000"/>
          <w:kern w:val="0"/>
          <w:sz w:val="2"/>
          <w:szCs w:val="2"/>
          <w:lang w:val="en-US" w:eastAsia="en-US" w:bidi="ar-SA"/>
        </w:rPr>
      </w:pPr>
    </w:p>
    <w:p w14:paraId="7350F2C0">
      <w:pPr>
        <w:spacing w:before="89" w:line="224" w:lineRule="auto"/>
        <w:ind w:left="1534"/>
        <w:outlineLvl w:val="0"/>
        <w:rPr>
          <w:rFonts w:ascii="Arial" w:hAnsi="Arial" w:eastAsia="Arial" w:cs="Arial"/>
          <w:snapToGrid w:val="0"/>
          <w:color w:val="000000"/>
          <w:kern w:val="0"/>
          <w:sz w:val="2"/>
          <w:szCs w:val="2"/>
          <w:lang w:val="en-US" w:eastAsia="en-US" w:bidi="ar-SA"/>
        </w:rPr>
      </w:pPr>
    </w:p>
    <w:p w14:paraId="16F046BD">
      <w:pPr>
        <w:spacing w:before="89" w:line="224" w:lineRule="auto"/>
        <w:ind w:left="1534"/>
        <w:outlineLvl w:val="0"/>
        <w:rPr>
          <w:rFonts w:ascii="Arial" w:hAnsi="Arial" w:eastAsia="Arial" w:cs="Arial"/>
          <w:snapToGrid w:val="0"/>
          <w:color w:val="000000"/>
          <w:kern w:val="0"/>
          <w:sz w:val="2"/>
          <w:szCs w:val="2"/>
          <w:lang w:val="en-US" w:eastAsia="en-US" w:bidi="ar-SA"/>
        </w:rPr>
      </w:pPr>
    </w:p>
    <w:p w14:paraId="08FECA62">
      <w:pPr>
        <w:spacing w:before="89" w:line="224" w:lineRule="auto"/>
        <w:ind w:left="1534"/>
        <w:outlineLvl w:val="0"/>
        <w:rPr>
          <w:rFonts w:ascii="Arial" w:hAnsi="Arial" w:eastAsia="Arial" w:cs="Arial"/>
          <w:snapToGrid w:val="0"/>
          <w:color w:val="000000"/>
          <w:kern w:val="0"/>
          <w:sz w:val="2"/>
          <w:szCs w:val="2"/>
          <w:lang w:val="en-US" w:eastAsia="en-US" w:bidi="ar-SA"/>
        </w:rPr>
      </w:pPr>
    </w:p>
    <w:p w14:paraId="46FDC85E">
      <w:pPr>
        <w:spacing w:before="89" w:line="224" w:lineRule="auto"/>
        <w:ind w:left="1534"/>
        <w:outlineLvl w:val="0"/>
        <w:rPr>
          <w:rFonts w:ascii="Arial" w:hAnsi="Arial" w:eastAsia="Arial" w:cs="Arial"/>
          <w:snapToGrid w:val="0"/>
          <w:color w:val="000000"/>
          <w:kern w:val="0"/>
          <w:sz w:val="2"/>
          <w:szCs w:val="2"/>
          <w:lang w:val="en-US" w:eastAsia="en-US" w:bidi="ar-SA"/>
        </w:rPr>
      </w:pPr>
    </w:p>
    <w:p w14:paraId="2C26C3BE">
      <w:pPr>
        <w:spacing w:before="89" w:line="224" w:lineRule="auto"/>
        <w:ind w:left="1534"/>
        <w:outlineLvl w:val="0"/>
        <w:rPr>
          <w:rFonts w:ascii="Arial" w:hAnsi="Arial" w:eastAsia="Arial" w:cs="Arial"/>
          <w:snapToGrid w:val="0"/>
          <w:color w:val="000000"/>
          <w:kern w:val="0"/>
          <w:sz w:val="2"/>
          <w:szCs w:val="2"/>
          <w:lang w:val="en-US" w:eastAsia="en-US" w:bidi="ar-SA"/>
        </w:rPr>
      </w:pPr>
    </w:p>
    <w:p w14:paraId="1BDA0C6A">
      <w:pPr>
        <w:spacing w:before="89" w:line="224" w:lineRule="auto"/>
        <w:ind w:left="1534"/>
        <w:outlineLvl w:val="0"/>
        <w:rPr>
          <w:rFonts w:ascii="Arial" w:hAnsi="Arial" w:eastAsia="Arial" w:cs="Arial"/>
          <w:snapToGrid w:val="0"/>
          <w:color w:val="000000"/>
          <w:kern w:val="0"/>
          <w:sz w:val="2"/>
          <w:szCs w:val="2"/>
          <w:lang w:val="en-US" w:eastAsia="en-US" w:bidi="ar-SA"/>
        </w:rPr>
      </w:pPr>
    </w:p>
    <w:p w14:paraId="20F9E755">
      <w:pPr>
        <w:spacing w:before="89" w:line="224" w:lineRule="auto"/>
        <w:ind w:left="1534"/>
        <w:outlineLvl w:val="0"/>
        <w:rPr>
          <w:rFonts w:ascii="Arial" w:hAnsi="Arial" w:eastAsia="Arial" w:cs="Arial"/>
          <w:snapToGrid w:val="0"/>
          <w:color w:val="000000"/>
          <w:kern w:val="0"/>
          <w:sz w:val="2"/>
          <w:szCs w:val="2"/>
          <w:lang w:val="en-US" w:eastAsia="en-US" w:bidi="ar-SA"/>
        </w:rPr>
      </w:pPr>
    </w:p>
    <w:p w14:paraId="18DA1BCB">
      <w:pPr>
        <w:spacing w:before="89" w:line="224" w:lineRule="auto"/>
        <w:ind w:left="1534"/>
        <w:outlineLvl w:val="0"/>
        <w:rPr>
          <w:rFonts w:ascii="Arial" w:hAnsi="Arial" w:eastAsia="Arial" w:cs="Arial"/>
          <w:snapToGrid w:val="0"/>
          <w:color w:val="000000"/>
          <w:kern w:val="0"/>
          <w:sz w:val="2"/>
          <w:szCs w:val="2"/>
          <w:lang w:val="en-US" w:eastAsia="en-US" w:bidi="ar-SA"/>
        </w:rPr>
      </w:pPr>
    </w:p>
    <w:p w14:paraId="0951828B">
      <w:pPr>
        <w:spacing w:before="89" w:line="224" w:lineRule="auto"/>
        <w:ind w:left="1534"/>
        <w:outlineLvl w:val="0"/>
        <w:rPr>
          <w:rFonts w:ascii="Arial" w:hAnsi="Arial" w:eastAsia="Arial" w:cs="Arial"/>
          <w:snapToGrid w:val="0"/>
          <w:color w:val="000000"/>
          <w:kern w:val="0"/>
          <w:sz w:val="2"/>
          <w:szCs w:val="2"/>
          <w:lang w:val="en-US" w:eastAsia="en-US" w:bidi="ar-SA"/>
        </w:rPr>
      </w:pPr>
    </w:p>
    <w:p w14:paraId="1AD3543A">
      <w:pPr>
        <w:spacing w:before="89" w:line="224" w:lineRule="auto"/>
        <w:ind w:left="1534"/>
        <w:outlineLvl w:val="0"/>
        <w:rPr>
          <w:rFonts w:ascii="Arial" w:hAnsi="Arial" w:eastAsia="Arial" w:cs="Arial"/>
          <w:snapToGrid w:val="0"/>
          <w:color w:val="000000"/>
          <w:kern w:val="0"/>
          <w:sz w:val="2"/>
          <w:szCs w:val="2"/>
          <w:lang w:val="en-US" w:eastAsia="en-US" w:bidi="ar-SA"/>
        </w:rPr>
      </w:pPr>
    </w:p>
    <w:p w14:paraId="16C9AB73">
      <w:pPr>
        <w:spacing w:before="89" w:line="224" w:lineRule="auto"/>
        <w:ind w:left="1534"/>
        <w:outlineLvl w:val="0"/>
        <w:rPr>
          <w:rFonts w:ascii="Arial" w:hAnsi="Arial" w:eastAsia="Arial" w:cs="Arial"/>
          <w:snapToGrid w:val="0"/>
          <w:color w:val="000000"/>
          <w:kern w:val="0"/>
          <w:sz w:val="2"/>
          <w:szCs w:val="2"/>
          <w:lang w:val="en-US" w:eastAsia="en-US" w:bidi="ar-SA"/>
        </w:rPr>
      </w:pPr>
    </w:p>
    <w:p w14:paraId="4AF99231">
      <w:pPr>
        <w:spacing w:before="89" w:line="224" w:lineRule="auto"/>
        <w:ind w:left="1534"/>
        <w:outlineLvl w:val="0"/>
        <w:rPr>
          <w:rFonts w:ascii="Arial" w:hAnsi="Arial" w:eastAsia="Arial" w:cs="Arial"/>
          <w:snapToGrid w:val="0"/>
          <w:color w:val="000000"/>
          <w:kern w:val="0"/>
          <w:sz w:val="2"/>
          <w:szCs w:val="2"/>
          <w:lang w:val="en-US" w:eastAsia="en-US" w:bidi="ar-SA"/>
        </w:rPr>
      </w:pPr>
    </w:p>
    <w:p w14:paraId="02E69D04">
      <w:pPr>
        <w:spacing w:before="89" w:line="224" w:lineRule="auto"/>
        <w:ind w:left="1534"/>
        <w:outlineLvl w:val="0"/>
        <w:rPr>
          <w:rFonts w:ascii="Arial" w:hAnsi="Arial" w:eastAsia="Arial" w:cs="Arial"/>
          <w:snapToGrid w:val="0"/>
          <w:color w:val="000000"/>
          <w:kern w:val="0"/>
          <w:sz w:val="2"/>
          <w:szCs w:val="2"/>
          <w:lang w:val="en-US" w:eastAsia="en-US" w:bidi="ar-SA"/>
        </w:rPr>
      </w:pPr>
    </w:p>
    <w:p w14:paraId="22B4FDA6">
      <w:pPr>
        <w:spacing w:before="89" w:line="224" w:lineRule="auto"/>
        <w:ind w:left="1534"/>
        <w:outlineLvl w:val="0"/>
        <w:rPr>
          <w:rFonts w:ascii="Arial" w:hAnsi="Arial" w:eastAsia="Arial" w:cs="Arial"/>
          <w:snapToGrid w:val="0"/>
          <w:color w:val="000000"/>
          <w:kern w:val="0"/>
          <w:sz w:val="2"/>
          <w:szCs w:val="2"/>
          <w:lang w:val="en-US" w:eastAsia="en-US" w:bidi="ar-SA"/>
        </w:rPr>
      </w:pPr>
    </w:p>
    <w:p w14:paraId="2E905949">
      <w:pPr>
        <w:spacing w:before="89" w:line="224" w:lineRule="auto"/>
        <w:ind w:left="1534"/>
        <w:outlineLvl w:val="0"/>
        <w:rPr>
          <w:rFonts w:ascii="Arial" w:hAnsi="Arial" w:eastAsia="Arial" w:cs="Arial"/>
          <w:snapToGrid w:val="0"/>
          <w:color w:val="000000"/>
          <w:kern w:val="0"/>
          <w:sz w:val="2"/>
          <w:szCs w:val="2"/>
          <w:lang w:val="en-US" w:eastAsia="en-US" w:bidi="ar-SA"/>
        </w:rPr>
      </w:pPr>
    </w:p>
    <w:p w14:paraId="495076E2">
      <w:pPr>
        <w:spacing w:before="89" w:line="224" w:lineRule="auto"/>
        <w:ind w:left="1534"/>
        <w:outlineLvl w:val="0"/>
        <w:rPr>
          <w:rFonts w:ascii="Arial" w:hAnsi="Arial" w:eastAsia="Arial" w:cs="Arial"/>
          <w:snapToGrid w:val="0"/>
          <w:color w:val="000000"/>
          <w:kern w:val="0"/>
          <w:sz w:val="2"/>
          <w:szCs w:val="2"/>
          <w:lang w:val="en-US" w:eastAsia="en-US" w:bidi="ar-SA"/>
        </w:rPr>
      </w:pPr>
    </w:p>
    <w:p w14:paraId="185540C9">
      <w:pPr>
        <w:spacing w:before="89" w:line="224" w:lineRule="auto"/>
        <w:ind w:left="1534"/>
        <w:outlineLvl w:val="0"/>
        <w:rPr>
          <w:rFonts w:ascii="Arial" w:hAnsi="Arial" w:eastAsia="Arial" w:cs="Arial"/>
          <w:snapToGrid w:val="0"/>
          <w:color w:val="000000"/>
          <w:kern w:val="0"/>
          <w:sz w:val="2"/>
          <w:szCs w:val="2"/>
          <w:lang w:val="en-US" w:eastAsia="en-US" w:bidi="ar-SA"/>
        </w:rPr>
      </w:pPr>
    </w:p>
    <w:p w14:paraId="01CB30BE">
      <w:pPr>
        <w:spacing w:before="89" w:line="224" w:lineRule="auto"/>
        <w:ind w:left="1534"/>
        <w:outlineLvl w:val="0"/>
        <w:rPr>
          <w:rFonts w:ascii="Arial" w:hAnsi="Arial" w:eastAsia="Arial" w:cs="Arial"/>
          <w:snapToGrid w:val="0"/>
          <w:color w:val="000000"/>
          <w:kern w:val="0"/>
          <w:sz w:val="2"/>
          <w:szCs w:val="2"/>
          <w:lang w:val="en-US" w:eastAsia="en-US" w:bidi="ar-SA"/>
        </w:rPr>
      </w:pPr>
    </w:p>
    <w:p w14:paraId="0BF24DA7">
      <w:pPr>
        <w:spacing w:before="89" w:line="224" w:lineRule="auto"/>
        <w:ind w:left="1534"/>
        <w:outlineLvl w:val="0"/>
        <w:rPr>
          <w:rFonts w:ascii="Arial" w:hAnsi="Arial" w:eastAsia="Arial" w:cs="Arial"/>
          <w:snapToGrid w:val="0"/>
          <w:color w:val="000000"/>
          <w:kern w:val="0"/>
          <w:sz w:val="2"/>
          <w:szCs w:val="2"/>
          <w:lang w:val="en-US" w:eastAsia="en-US" w:bidi="ar-SA"/>
        </w:rPr>
      </w:pPr>
    </w:p>
    <w:p w14:paraId="2B484165">
      <w:pPr>
        <w:spacing w:before="89" w:line="224" w:lineRule="auto"/>
        <w:ind w:left="1534"/>
        <w:outlineLvl w:val="0"/>
        <w:rPr>
          <w:rFonts w:ascii="Arial" w:hAnsi="Arial" w:eastAsia="Arial" w:cs="Arial"/>
          <w:snapToGrid w:val="0"/>
          <w:color w:val="000000"/>
          <w:kern w:val="0"/>
          <w:sz w:val="2"/>
          <w:szCs w:val="2"/>
          <w:lang w:val="en-US" w:eastAsia="en-US" w:bidi="ar-SA"/>
        </w:rPr>
      </w:pPr>
    </w:p>
    <w:p w14:paraId="5BE6276D">
      <w:pPr>
        <w:spacing w:before="89" w:line="224" w:lineRule="auto"/>
        <w:ind w:left="1534"/>
        <w:outlineLvl w:val="0"/>
        <w:rPr>
          <w:rFonts w:ascii="Arial" w:hAnsi="Arial" w:eastAsia="Arial" w:cs="Arial"/>
          <w:snapToGrid w:val="0"/>
          <w:color w:val="000000"/>
          <w:kern w:val="0"/>
          <w:sz w:val="2"/>
          <w:szCs w:val="2"/>
          <w:lang w:val="en-US" w:eastAsia="en-US" w:bidi="ar-SA"/>
        </w:rPr>
      </w:pPr>
    </w:p>
    <w:p w14:paraId="425AC3A4">
      <w:pPr>
        <w:spacing w:before="89" w:line="224" w:lineRule="auto"/>
        <w:ind w:left="1534"/>
        <w:outlineLvl w:val="0"/>
        <w:rPr>
          <w:rFonts w:ascii="Arial" w:hAnsi="Arial" w:eastAsia="Arial" w:cs="Arial"/>
          <w:snapToGrid w:val="0"/>
          <w:color w:val="000000"/>
          <w:kern w:val="0"/>
          <w:sz w:val="2"/>
          <w:szCs w:val="2"/>
          <w:lang w:val="en-US" w:eastAsia="en-US" w:bidi="ar-SA"/>
        </w:rPr>
      </w:pPr>
    </w:p>
    <w:p w14:paraId="5B29B583">
      <w:pPr>
        <w:spacing w:before="89" w:line="224" w:lineRule="auto"/>
        <w:ind w:left="1534"/>
        <w:outlineLvl w:val="0"/>
        <w:rPr>
          <w:rFonts w:ascii="Arial" w:hAnsi="Arial" w:eastAsia="Arial" w:cs="Arial"/>
          <w:snapToGrid w:val="0"/>
          <w:color w:val="000000"/>
          <w:kern w:val="0"/>
          <w:sz w:val="2"/>
          <w:szCs w:val="2"/>
          <w:lang w:val="en-US" w:eastAsia="en-US" w:bidi="ar-SA"/>
        </w:rPr>
      </w:pPr>
    </w:p>
    <w:p w14:paraId="14641559">
      <w:pPr>
        <w:spacing w:before="89" w:line="224" w:lineRule="auto"/>
        <w:ind w:left="1534"/>
        <w:outlineLvl w:val="0"/>
        <w:rPr>
          <w:rFonts w:ascii="Arial" w:hAnsi="Arial" w:eastAsia="Arial" w:cs="Arial"/>
          <w:snapToGrid w:val="0"/>
          <w:color w:val="000000"/>
          <w:kern w:val="0"/>
          <w:sz w:val="2"/>
          <w:szCs w:val="2"/>
          <w:lang w:val="en-US" w:eastAsia="en-US" w:bidi="ar-SA"/>
        </w:rPr>
      </w:pPr>
    </w:p>
    <w:p w14:paraId="0CCD8CFB">
      <w:pPr>
        <w:spacing w:before="89" w:line="224" w:lineRule="auto"/>
        <w:ind w:left="1534"/>
        <w:outlineLvl w:val="0"/>
        <w:rPr>
          <w:rFonts w:ascii="Arial" w:hAnsi="Arial" w:eastAsia="Arial" w:cs="Arial"/>
          <w:snapToGrid w:val="0"/>
          <w:color w:val="000000"/>
          <w:kern w:val="0"/>
          <w:sz w:val="2"/>
          <w:szCs w:val="2"/>
          <w:lang w:val="en-US" w:eastAsia="en-US" w:bidi="ar-SA"/>
        </w:rPr>
      </w:pPr>
    </w:p>
    <w:p w14:paraId="101CE854">
      <w:pPr>
        <w:spacing w:before="89" w:line="224" w:lineRule="auto"/>
        <w:ind w:left="1534"/>
        <w:outlineLvl w:val="0"/>
        <w:rPr>
          <w:rFonts w:ascii="Arial" w:hAnsi="Arial" w:eastAsia="Arial" w:cs="Arial"/>
          <w:snapToGrid w:val="0"/>
          <w:color w:val="000000"/>
          <w:kern w:val="0"/>
          <w:sz w:val="2"/>
          <w:szCs w:val="2"/>
          <w:lang w:val="en-US" w:eastAsia="en-US" w:bidi="ar-SA"/>
        </w:rPr>
      </w:pPr>
    </w:p>
    <w:p w14:paraId="447DD56C">
      <w:pPr>
        <w:spacing w:before="89" w:line="224" w:lineRule="auto"/>
        <w:ind w:left="1534"/>
        <w:outlineLvl w:val="0"/>
        <w:rPr>
          <w:rFonts w:ascii="Arial" w:hAnsi="Arial" w:eastAsia="Arial" w:cs="Arial"/>
          <w:snapToGrid w:val="0"/>
          <w:color w:val="000000"/>
          <w:kern w:val="0"/>
          <w:sz w:val="2"/>
          <w:szCs w:val="2"/>
          <w:lang w:val="en-US" w:eastAsia="en-US" w:bidi="ar-SA"/>
        </w:rPr>
      </w:pPr>
    </w:p>
    <w:p w14:paraId="59FE67D0">
      <w:pPr>
        <w:spacing w:before="89" w:line="224" w:lineRule="auto"/>
        <w:ind w:left="1534"/>
        <w:outlineLvl w:val="0"/>
        <w:rPr>
          <w:rFonts w:ascii="Arial" w:hAnsi="Arial" w:eastAsia="Arial" w:cs="Arial"/>
          <w:snapToGrid w:val="0"/>
          <w:color w:val="000000"/>
          <w:kern w:val="0"/>
          <w:sz w:val="2"/>
          <w:szCs w:val="2"/>
          <w:lang w:val="en-US" w:eastAsia="en-US" w:bidi="ar-SA"/>
        </w:rPr>
      </w:pPr>
    </w:p>
    <w:p w14:paraId="5162861A">
      <w:pPr>
        <w:spacing w:before="89" w:line="224" w:lineRule="auto"/>
        <w:ind w:left="1534"/>
        <w:outlineLvl w:val="0"/>
        <w:rPr>
          <w:rFonts w:ascii="Arial" w:hAnsi="Arial" w:eastAsia="Arial" w:cs="Arial"/>
          <w:snapToGrid w:val="0"/>
          <w:color w:val="000000"/>
          <w:kern w:val="0"/>
          <w:sz w:val="2"/>
          <w:szCs w:val="2"/>
          <w:lang w:val="en-US" w:eastAsia="en-US" w:bidi="ar-SA"/>
        </w:rPr>
      </w:pPr>
    </w:p>
    <w:p w14:paraId="7CFBA952">
      <w:pPr>
        <w:spacing w:before="89" w:line="224" w:lineRule="auto"/>
        <w:ind w:left="1534"/>
        <w:outlineLvl w:val="0"/>
        <w:rPr>
          <w:rFonts w:ascii="Arial" w:hAnsi="Arial" w:eastAsia="Arial" w:cs="Arial"/>
          <w:snapToGrid w:val="0"/>
          <w:color w:val="000000"/>
          <w:kern w:val="0"/>
          <w:sz w:val="2"/>
          <w:szCs w:val="2"/>
          <w:lang w:val="en-US" w:eastAsia="en-US" w:bidi="ar-SA"/>
        </w:rPr>
      </w:pPr>
    </w:p>
    <w:p w14:paraId="64B24FFE">
      <w:pPr>
        <w:spacing w:before="89" w:line="224" w:lineRule="auto"/>
        <w:ind w:left="1534"/>
        <w:outlineLvl w:val="0"/>
        <w:rPr>
          <w:rFonts w:ascii="Arial" w:hAnsi="Arial" w:eastAsia="Arial" w:cs="Arial"/>
          <w:snapToGrid w:val="0"/>
          <w:color w:val="000000"/>
          <w:kern w:val="0"/>
          <w:sz w:val="2"/>
          <w:szCs w:val="2"/>
          <w:lang w:val="en-US" w:eastAsia="en-US" w:bidi="ar-SA"/>
        </w:rPr>
      </w:pPr>
    </w:p>
    <w:p w14:paraId="1F97CD83">
      <w:pPr>
        <w:spacing w:before="89" w:line="224" w:lineRule="auto"/>
        <w:ind w:left="1534"/>
        <w:outlineLvl w:val="0"/>
        <w:rPr>
          <w:rFonts w:ascii="Arial" w:hAnsi="Arial" w:eastAsia="Arial" w:cs="Arial"/>
          <w:snapToGrid w:val="0"/>
          <w:color w:val="000000"/>
          <w:kern w:val="0"/>
          <w:sz w:val="2"/>
          <w:szCs w:val="2"/>
          <w:lang w:val="en-US" w:eastAsia="en-US" w:bidi="ar-SA"/>
        </w:rPr>
      </w:pPr>
    </w:p>
    <w:p w14:paraId="0930AC6D">
      <w:pPr>
        <w:spacing w:before="89" w:line="224" w:lineRule="auto"/>
        <w:ind w:left="1534"/>
        <w:outlineLvl w:val="0"/>
        <w:rPr>
          <w:rFonts w:ascii="Arial" w:hAnsi="Arial" w:eastAsia="Arial" w:cs="Arial"/>
          <w:snapToGrid w:val="0"/>
          <w:color w:val="000000"/>
          <w:kern w:val="0"/>
          <w:sz w:val="2"/>
          <w:szCs w:val="2"/>
          <w:lang w:val="en-US" w:eastAsia="en-US" w:bidi="ar-SA"/>
        </w:rPr>
      </w:pPr>
    </w:p>
    <w:p w14:paraId="72C302D7">
      <w:pPr>
        <w:spacing w:before="89" w:line="224" w:lineRule="auto"/>
        <w:ind w:left="1534"/>
        <w:outlineLvl w:val="0"/>
        <w:rPr>
          <w:rFonts w:ascii="Arial" w:hAnsi="Arial" w:eastAsia="Arial" w:cs="Arial"/>
          <w:snapToGrid w:val="0"/>
          <w:color w:val="000000"/>
          <w:kern w:val="0"/>
          <w:sz w:val="2"/>
          <w:szCs w:val="2"/>
          <w:lang w:val="en-US" w:eastAsia="en-US" w:bidi="ar-SA"/>
        </w:rPr>
      </w:pPr>
    </w:p>
    <w:p w14:paraId="041EBBFE">
      <w:pPr>
        <w:spacing w:before="89" w:line="224" w:lineRule="auto"/>
        <w:ind w:left="1534"/>
        <w:outlineLvl w:val="0"/>
        <w:rPr>
          <w:rFonts w:ascii="Arial" w:hAnsi="Arial" w:eastAsia="Arial" w:cs="Arial"/>
          <w:snapToGrid w:val="0"/>
          <w:color w:val="000000"/>
          <w:kern w:val="0"/>
          <w:sz w:val="2"/>
          <w:szCs w:val="2"/>
          <w:lang w:val="en-US" w:eastAsia="en-US" w:bidi="ar-SA"/>
        </w:rPr>
      </w:pPr>
    </w:p>
    <w:p w14:paraId="7028443D">
      <w:pPr>
        <w:spacing w:before="89" w:line="224" w:lineRule="auto"/>
        <w:ind w:left="1534"/>
        <w:outlineLvl w:val="0"/>
        <w:rPr>
          <w:rFonts w:ascii="Arial" w:hAnsi="Arial" w:eastAsia="Arial" w:cs="Arial"/>
          <w:snapToGrid w:val="0"/>
          <w:color w:val="000000"/>
          <w:kern w:val="0"/>
          <w:sz w:val="2"/>
          <w:szCs w:val="2"/>
          <w:lang w:val="en-US" w:eastAsia="en-US" w:bidi="ar-SA"/>
        </w:rPr>
      </w:pPr>
    </w:p>
    <w:p w14:paraId="1DD0A44A">
      <w:pPr>
        <w:spacing w:before="89" w:line="224" w:lineRule="auto"/>
        <w:ind w:left="1534"/>
        <w:outlineLvl w:val="0"/>
        <w:rPr>
          <w:rFonts w:ascii="Arial" w:hAnsi="Arial" w:eastAsia="Arial" w:cs="Arial"/>
          <w:snapToGrid w:val="0"/>
          <w:color w:val="000000"/>
          <w:kern w:val="0"/>
          <w:sz w:val="2"/>
          <w:szCs w:val="2"/>
          <w:lang w:val="en-US" w:eastAsia="en-US" w:bidi="ar-SA"/>
        </w:rPr>
      </w:pPr>
    </w:p>
    <w:p w14:paraId="7890AA1A">
      <w:pPr>
        <w:spacing w:before="89" w:line="224" w:lineRule="auto"/>
        <w:ind w:left="1534"/>
        <w:outlineLvl w:val="0"/>
        <w:rPr>
          <w:rFonts w:ascii="Arial" w:hAnsi="Arial" w:eastAsia="Arial" w:cs="Arial"/>
          <w:snapToGrid w:val="0"/>
          <w:color w:val="000000"/>
          <w:kern w:val="0"/>
          <w:sz w:val="2"/>
          <w:szCs w:val="2"/>
          <w:lang w:val="en-US" w:eastAsia="en-US" w:bidi="ar-SA"/>
        </w:rPr>
      </w:pPr>
    </w:p>
    <w:p w14:paraId="56C0F014">
      <w:pPr>
        <w:spacing w:before="89" w:line="224" w:lineRule="auto"/>
        <w:ind w:left="1534"/>
        <w:outlineLvl w:val="0"/>
        <w:rPr>
          <w:rFonts w:ascii="Arial" w:hAnsi="Arial" w:eastAsia="Arial" w:cs="Arial"/>
          <w:snapToGrid w:val="0"/>
          <w:color w:val="000000"/>
          <w:kern w:val="0"/>
          <w:sz w:val="2"/>
          <w:szCs w:val="2"/>
          <w:lang w:val="en-US" w:eastAsia="en-US" w:bidi="ar-SA"/>
        </w:rPr>
      </w:pPr>
    </w:p>
    <w:p w14:paraId="718F77C3">
      <w:pPr>
        <w:spacing w:before="89" w:line="224" w:lineRule="auto"/>
        <w:ind w:left="1534"/>
        <w:outlineLvl w:val="0"/>
        <w:rPr>
          <w:rFonts w:ascii="Arial" w:hAnsi="Arial" w:eastAsia="Arial" w:cs="Arial"/>
          <w:snapToGrid w:val="0"/>
          <w:color w:val="000000"/>
          <w:kern w:val="0"/>
          <w:sz w:val="2"/>
          <w:szCs w:val="2"/>
          <w:lang w:val="en-US" w:eastAsia="en-US" w:bidi="ar-SA"/>
        </w:rPr>
      </w:pPr>
    </w:p>
    <w:p w14:paraId="5E3AE15B">
      <w:pPr>
        <w:spacing w:before="89" w:line="224" w:lineRule="auto"/>
        <w:ind w:left="1534"/>
        <w:outlineLvl w:val="0"/>
        <w:rPr>
          <w:rFonts w:ascii="Arial" w:hAnsi="Arial" w:eastAsia="Arial" w:cs="Arial"/>
          <w:snapToGrid w:val="0"/>
          <w:color w:val="000000"/>
          <w:kern w:val="0"/>
          <w:sz w:val="2"/>
          <w:szCs w:val="2"/>
          <w:lang w:val="en-US" w:eastAsia="en-US" w:bidi="ar-SA"/>
        </w:rPr>
      </w:pPr>
    </w:p>
    <w:p w14:paraId="6A9695C6">
      <w:pPr>
        <w:spacing w:before="89" w:line="224" w:lineRule="auto"/>
        <w:ind w:left="1534"/>
        <w:outlineLvl w:val="0"/>
        <w:rPr>
          <w:rFonts w:ascii="Arial" w:hAnsi="Arial" w:eastAsia="Arial" w:cs="Arial"/>
          <w:snapToGrid w:val="0"/>
          <w:color w:val="000000"/>
          <w:kern w:val="0"/>
          <w:sz w:val="2"/>
          <w:szCs w:val="2"/>
          <w:lang w:val="en-US" w:eastAsia="en-US" w:bidi="ar-SA"/>
        </w:rPr>
      </w:pPr>
    </w:p>
    <w:p w14:paraId="3E32078E">
      <w:pPr>
        <w:spacing w:before="89" w:line="224" w:lineRule="auto"/>
        <w:ind w:left="1534"/>
        <w:outlineLvl w:val="0"/>
        <w:rPr>
          <w:rFonts w:ascii="Arial" w:hAnsi="Arial" w:eastAsia="Arial" w:cs="Arial"/>
          <w:snapToGrid w:val="0"/>
          <w:color w:val="000000"/>
          <w:kern w:val="0"/>
          <w:sz w:val="2"/>
          <w:szCs w:val="2"/>
          <w:lang w:val="en-US" w:eastAsia="en-US" w:bidi="ar-SA"/>
        </w:rPr>
      </w:pPr>
    </w:p>
    <w:p w14:paraId="771D03D6">
      <w:pPr>
        <w:spacing w:before="89" w:line="224" w:lineRule="auto"/>
        <w:ind w:left="1534"/>
        <w:outlineLvl w:val="0"/>
        <w:rPr>
          <w:rFonts w:ascii="Arial" w:hAnsi="Arial" w:eastAsia="Arial" w:cs="Arial"/>
          <w:snapToGrid w:val="0"/>
          <w:color w:val="000000"/>
          <w:kern w:val="0"/>
          <w:sz w:val="2"/>
          <w:szCs w:val="2"/>
          <w:lang w:val="en-US" w:eastAsia="en-US" w:bidi="ar-SA"/>
        </w:rPr>
      </w:pPr>
    </w:p>
    <w:p w14:paraId="3CA47E69">
      <w:pPr>
        <w:spacing w:before="89" w:line="224" w:lineRule="auto"/>
        <w:ind w:left="1534"/>
        <w:outlineLvl w:val="0"/>
        <w:rPr>
          <w:rFonts w:ascii="Arial" w:hAnsi="Arial" w:eastAsia="Arial" w:cs="Arial"/>
          <w:snapToGrid w:val="0"/>
          <w:color w:val="000000"/>
          <w:kern w:val="0"/>
          <w:sz w:val="2"/>
          <w:szCs w:val="2"/>
          <w:lang w:val="en-US" w:eastAsia="en-US" w:bidi="ar-SA"/>
        </w:rPr>
      </w:pPr>
    </w:p>
    <w:p w14:paraId="1D2505C2">
      <w:pPr>
        <w:spacing w:before="89" w:line="224" w:lineRule="auto"/>
        <w:ind w:left="1534"/>
        <w:outlineLvl w:val="0"/>
        <w:rPr>
          <w:rFonts w:ascii="Arial" w:hAnsi="Arial" w:eastAsia="Arial" w:cs="Arial"/>
          <w:snapToGrid w:val="0"/>
          <w:color w:val="000000"/>
          <w:kern w:val="0"/>
          <w:sz w:val="2"/>
          <w:szCs w:val="2"/>
          <w:lang w:val="en-US" w:eastAsia="en-US" w:bidi="ar-SA"/>
        </w:rPr>
      </w:pPr>
    </w:p>
    <w:p w14:paraId="282286AB">
      <w:pPr>
        <w:spacing w:before="89" w:line="224" w:lineRule="auto"/>
        <w:ind w:left="1534"/>
        <w:outlineLvl w:val="0"/>
        <w:rPr>
          <w:rFonts w:ascii="Arial" w:hAnsi="Arial" w:eastAsia="Arial" w:cs="Arial"/>
          <w:snapToGrid w:val="0"/>
          <w:color w:val="000000"/>
          <w:kern w:val="0"/>
          <w:sz w:val="2"/>
          <w:szCs w:val="2"/>
          <w:lang w:val="en-US" w:eastAsia="en-US" w:bidi="ar-SA"/>
        </w:rPr>
      </w:pPr>
    </w:p>
    <w:p w14:paraId="333C0569">
      <w:pPr>
        <w:spacing w:before="89" w:line="224" w:lineRule="auto"/>
        <w:ind w:left="1534"/>
        <w:outlineLvl w:val="0"/>
        <w:rPr>
          <w:rFonts w:ascii="Arial" w:hAnsi="Arial" w:eastAsia="Arial" w:cs="Arial"/>
          <w:snapToGrid w:val="0"/>
          <w:color w:val="000000"/>
          <w:kern w:val="0"/>
          <w:sz w:val="2"/>
          <w:szCs w:val="2"/>
          <w:lang w:val="en-US" w:eastAsia="en-US" w:bidi="ar-SA"/>
        </w:rPr>
      </w:pPr>
    </w:p>
    <w:p w14:paraId="45E0BF46">
      <w:pPr>
        <w:spacing w:before="89" w:line="224" w:lineRule="auto"/>
        <w:ind w:left="1534"/>
        <w:outlineLvl w:val="0"/>
        <w:rPr>
          <w:rFonts w:ascii="Arial" w:hAnsi="Arial" w:eastAsia="Arial" w:cs="Arial"/>
          <w:snapToGrid w:val="0"/>
          <w:color w:val="000000"/>
          <w:kern w:val="0"/>
          <w:sz w:val="2"/>
          <w:szCs w:val="2"/>
          <w:lang w:val="en-US" w:eastAsia="en-US" w:bidi="ar-SA"/>
        </w:rPr>
      </w:pPr>
    </w:p>
    <w:p w14:paraId="631FDFF8">
      <w:pPr>
        <w:spacing w:before="89" w:line="224" w:lineRule="auto"/>
        <w:ind w:left="1534"/>
        <w:outlineLvl w:val="0"/>
        <w:rPr>
          <w:rFonts w:ascii="Arial" w:hAnsi="Arial" w:eastAsia="Arial" w:cs="Arial"/>
          <w:snapToGrid w:val="0"/>
          <w:color w:val="000000"/>
          <w:kern w:val="0"/>
          <w:sz w:val="2"/>
          <w:szCs w:val="2"/>
          <w:lang w:val="en-US" w:eastAsia="en-US" w:bidi="ar-SA"/>
        </w:rPr>
      </w:pPr>
    </w:p>
    <w:p w14:paraId="442D8F62">
      <w:pPr>
        <w:spacing w:before="89" w:line="224" w:lineRule="auto"/>
        <w:ind w:left="1534"/>
        <w:outlineLvl w:val="0"/>
        <w:rPr>
          <w:rFonts w:ascii="Arial" w:hAnsi="Arial" w:eastAsia="Arial" w:cs="Arial"/>
          <w:snapToGrid w:val="0"/>
          <w:color w:val="000000"/>
          <w:kern w:val="0"/>
          <w:sz w:val="2"/>
          <w:szCs w:val="2"/>
          <w:lang w:val="en-US" w:eastAsia="en-US" w:bidi="ar-SA"/>
        </w:rPr>
      </w:pPr>
    </w:p>
    <w:p w14:paraId="39A74195">
      <w:pPr>
        <w:spacing w:before="89" w:line="224" w:lineRule="auto"/>
        <w:ind w:left="1534"/>
        <w:outlineLvl w:val="0"/>
        <w:rPr>
          <w:rFonts w:ascii="Arial" w:hAnsi="Arial" w:eastAsia="Arial" w:cs="Arial"/>
          <w:snapToGrid w:val="0"/>
          <w:color w:val="000000"/>
          <w:kern w:val="0"/>
          <w:sz w:val="2"/>
          <w:szCs w:val="2"/>
          <w:lang w:val="en-US" w:eastAsia="en-US" w:bidi="ar-SA"/>
        </w:rPr>
      </w:pPr>
    </w:p>
    <w:p w14:paraId="36F85D66">
      <w:pPr>
        <w:spacing w:before="89" w:line="224" w:lineRule="auto"/>
        <w:ind w:left="1534"/>
        <w:outlineLvl w:val="0"/>
        <w:rPr>
          <w:rFonts w:ascii="黑体" w:hAnsi="黑体" w:eastAsia="黑体" w:cs="黑体"/>
          <w:sz w:val="43"/>
          <w:szCs w:val="43"/>
        </w:rPr>
      </w:pPr>
      <w:r>
        <w:rPr>
          <w:rFonts w:ascii="黑体" w:hAnsi="黑体" w:eastAsia="黑体" w:cs="黑体"/>
          <w:b/>
          <w:bCs/>
          <w:spacing w:val="2"/>
          <w:sz w:val="43"/>
          <w:szCs w:val="43"/>
        </w:rPr>
        <w:t>第</w:t>
      </w:r>
      <w:r>
        <w:rPr>
          <w:rFonts w:ascii="黑体" w:hAnsi="黑体" w:eastAsia="黑体" w:cs="黑体"/>
          <w:spacing w:val="-85"/>
          <w:sz w:val="43"/>
          <w:szCs w:val="43"/>
        </w:rPr>
        <w:t xml:space="preserve"> </w:t>
      </w:r>
      <w:r>
        <w:rPr>
          <w:rFonts w:ascii="Calibri" w:hAnsi="Calibri" w:eastAsia="Calibri" w:cs="Calibri"/>
          <w:b/>
          <w:bCs/>
          <w:spacing w:val="2"/>
          <w:sz w:val="43"/>
          <w:szCs w:val="43"/>
        </w:rPr>
        <w:t>6</w:t>
      </w:r>
      <w:r>
        <w:rPr>
          <w:rFonts w:ascii="Calibri" w:hAnsi="Calibri" w:eastAsia="Calibri" w:cs="Calibri"/>
          <w:b/>
          <w:bCs/>
          <w:spacing w:val="32"/>
          <w:sz w:val="43"/>
          <w:szCs w:val="43"/>
        </w:rPr>
        <w:t xml:space="preserve"> </w:t>
      </w:r>
      <w:r>
        <w:rPr>
          <w:rFonts w:ascii="黑体" w:hAnsi="黑体" w:eastAsia="黑体" w:cs="黑体"/>
          <w:b/>
          <w:bCs/>
          <w:spacing w:val="2"/>
          <w:sz w:val="43"/>
          <w:szCs w:val="43"/>
        </w:rPr>
        <w:t>章</w:t>
      </w:r>
      <w:r>
        <w:rPr>
          <w:rFonts w:ascii="黑体" w:hAnsi="黑体" w:eastAsia="黑体" w:cs="黑体"/>
          <w:spacing w:val="81"/>
          <w:sz w:val="43"/>
          <w:szCs w:val="43"/>
        </w:rPr>
        <w:t xml:space="preserve">  </w:t>
      </w:r>
      <w:r>
        <w:rPr>
          <w:rFonts w:ascii="黑体" w:hAnsi="黑体" w:eastAsia="黑体" w:cs="黑体"/>
          <w:b/>
          <w:bCs/>
          <w:spacing w:val="2"/>
          <w:sz w:val="43"/>
          <w:szCs w:val="43"/>
        </w:rPr>
        <w:t>建筑垃圾分类处理体系规划</w:t>
      </w:r>
    </w:p>
    <w:p w14:paraId="6BCE4C08">
      <w:pPr>
        <w:pStyle w:val="3"/>
        <w:spacing w:before="141" w:line="230" w:lineRule="auto"/>
        <w:ind w:left="6"/>
        <w:outlineLvl w:val="1"/>
        <w:rPr>
          <w:rFonts w:ascii="楷体" w:hAnsi="楷体" w:eastAsia="楷体" w:cs="楷体"/>
          <w:sz w:val="36"/>
          <w:szCs w:val="36"/>
        </w:rPr>
      </w:pPr>
      <w:r>
        <w:rPr>
          <w:b/>
          <w:bCs/>
          <w:spacing w:val="-4"/>
          <w:sz w:val="36"/>
          <w:szCs w:val="36"/>
        </w:rPr>
        <w:t>6.1.</w:t>
      </w:r>
      <w:r>
        <w:rPr>
          <w:b/>
          <w:bCs/>
          <w:spacing w:val="29"/>
          <w:sz w:val="36"/>
          <w:szCs w:val="36"/>
        </w:rPr>
        <w:t xml:space="preserve">  </w:t>
      </w:r>
      <w:r>
        <w:rPr>
          <w:rFonts w:ascii="楷体" w:hAnsi="楷体" w:eastAsia="楷体" w:cs="楷体"/>
          <w:b/>
          <w:bCs/>
          <w:spacing w:val="-4"/>
          <w:sz w:val="36"/>
          <w:szCs w:val="36"/>
        </w:rPr>
        <w:t>建筑垃圾分类处理技术路线</w:t>
      </w:r>
    </w:p>
    <w:p w14:paraId="5B783BBA">
      <w:pPr>
        <w:pStyle w:val="3"/>
        <w:spacing w:before="198" w:line="226" w:lineRule="auto"/>
        <w:ind w:left="3"/>
        <w:outlineLvl w:val="2"/>
        <w:rPr>
          <w:rFonts w:ascii="宋体" w:hAnsi="宋体" w:eastAsia="宋体" w:cs="宋体"/>
          <w:sz w:val="31"/>
          <w:szCs w:val="31"/>
        </w:rPr>
      </w:pPr>
      <w:r>
        <w:rPr>
          <w:b/>
          <w:bCs/>
          <w:sz w:val="28"/>
          <w:szCs w:val="28"/>
        </w:rPr>
        <w:t xml:space="preserve">6.1.1.  </w:t>
      </w:r>
      <w:r>
        <w:rPr>
          <w:rFonts w:ascii="宋体" w:hAnsi="宋体" w:eastAsia="宋体" w:cs="宋体"/>
          <w:b/>
          <w:bCs/>
          <w:sz w:val="31"/>
          <w:szCs w:val="31"/>
        </w:rPr>
        <w:t>资源化利用</w:t>
      </w:r>
    </w:p>
    <w:p w14:paraId="6AAEBDA6">
      <w:pPr>
        <w:pStyle w:val="3"/>
        <w:spacing w:before="262" w:line="220" w:lineRule="auto"/>
        <w:ind w:left="3"/>
        <w:rPr>
          <w:rFonts w:ascii="宋体" w:hAnsi="宋体" w:eastAsia="宋体" w:cs="宋体"/>
          <w:sz w:val="28"/>
          <w:szCs w:val="28"/>
        </w:rPr>
      </w:pPr>
      <w:r>
        <w:fldChar w:fldCharType="begin"/>
      </w:r>
      <w:r>
        <w:instrText xml:space="preserve"> HYPERLINK "6.1.1.1" </w:instrText>
      </w:r>
      <w:r>
        <w:fldChar w:fldCharType="separate"/>
      </w:r>
      <w:r>
        <w:rPr>
          <w:b/>
          <w:bCs/>
          <w:spacing w:val="-4"/>
          <w:sz w:val="28"/>
          <w:szCs w:val="28"/>
        </w:rPr>
        <w:t>6.1.1.1</w:t>
      </w:r>
      <w:r>
        <w:rPr>
          <w:b/>
          <w:bCs/>
          <w:spacing w:val="-4"/>
          <w:sz w:val="28"/>
          <w:szCs w:val="28"/>
        </w:rPr>
        <w:fldChar w:fldCharType="end"/>
      </w:r>
      <w:r>
        <w:rPr>
          <w:b/>
          <w:bCs/>
          <w:spacing w:val="-4"/>
          <w:sz w:val="28"/>
          <w:szCs w:val="28"/>
        </w:rPr>
        <w:t>.</w:t>
      </w:r>
      <w:r>
        <w:rPr>
          <w:b/>
          <w:bCs/>
          <w:spacing w:val="12"/>
          <w:sz w:val="28"/>
          <w:szCs w:val="28"/>
        </w:rPr>
        <w:t xml:space="preserve">    </w:t>
      </w:r>
      <w:r>
        <w:rPr>
          <w:rFonts w:ascii="宋体" w:hAnsi="宋体" w:eastAsia="宋体" w:cs="宋体"/>
          <w:b/>
          <w:bCs/>
          <w:spacing w:val="-4"/>
          <w:sz w:val="28"/>
          <w:szCs w:val="28"/>
        </w:rPr>
        <w:t>资源化利用途径</w:t>
      </w:r>
    </w:p>
    <w:p w14:paraId="4CCB9F68">
      <w:pPr>
        <w:spacing w:before="290" w:line="398" w:lineRule="auto"/>
        <w:ind w:left="7" w:right="334" w:firstLine="556"/>
        <w:rPr>
          <w:rFonts w:ascii="宋体" w:hAnsi="宋体" w:eastAsia="宋体" w:cs="宋体"/>
          <w:sz w:val="28"/>
          <w:szCs w:val="28"/>
        </w:rPr>
      </w:pPr>
      <w:r>
        <w:rPr>
          <w:rFonts w:ascii="宋体" w:hAnsi="宋体" w:eastAsia="宋体" w:cs="宋体"/>
          <w:spacing w:val="-4"/>
          <w:sz w:val="28"/>
          <w:szCs w:val="28"/>
        </w:rPr>
        <w:t>建筑垃圾可实现资源化利用，且用途较为广泛，建筑垃圾的种类不同，其利用方式和形成的产品也不同。</w:t>
      </w:r>
    </w:p>
    <w:p w14:paraId="61E5DDBB">
      <w:pPr>
        <w:spacing w:before="42" w:line="219"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1</w:t>
      </w:r>
      <w:r>
        <w:rPr>
          <w:rFonts w:ascii="宋体" w:hAnsi="宋体" w:eastAsia="宋体" w:cs="宋体"/>
          <w:spacing w:val="-2"/>
          <w:sz w:val="28"/>
          <w:szCs w:val="28"/>
        </w:rPr>
        <w:t>）旧木材、木屑的资源化利用</w:t>
      </w:r>
    </w:p>
    <w:p w14:paraId="744D3004">
      <w:pPr>
        <w:spacing w:before="290" w:line="403" w:lineRule="auto"/>
        <w:ind w:right="255" w:firstLine="593"/>
        <w:rPr>
          <w:rFonts w:ascii="宋体" w:hAnsi="宋体" w:eastAsia="宋体" w:cs="宋体"/>
          <w:sz w:val="28"/>
          <w:szCs w:val="28"/>
        </w:rPr>
      </w:pPr>
      <w:r>
        <w:rPr>
          <w:rFonts w:ascii="宋体" w:hAnsi="宋体" w:eastAsia="宋体" w:cs="宋体"/>
          <w:spacing w:val="-4"/>
          <w:sz w:val="28"/>
          <w:szCs w:val="28"/>
        </w:rPr>
        <w:t>旧木材、木屑作为比较常见的建筑垃圾，可以直接作为</w:t>
      </w:r>
      <w:r>
        <w:rPr>
          <w:rFonts w:ascii="宋体" w:hAnsi="宋体" w:eastAsia="宋体" w:cs="宋体"/>
          <w:spacing w:val="-5"/>
          <w:sz w:val="28"/>
          <w:szCs w:val="28"/>
        </w:rPr>
        <w:t>木料继续使用，也可以改</w:t>
      </w:r>
      <w:r>
        <w:rPr>
          <w:rFonts w:ascii="宋体" w:hAnsi="宋体" w:eastAsia="宋体" w:cs="宋体"/>
          <w:spacing w:val="-8"/>
          <w:sz w:val="28"/>
          <w:szCs w:val="28"/>
        </w:rPr>
        <w:t>进加工做成复合板材，或者将碎木、锯末等运用到燃</w:t>
      </w:r>
      <w:r>
        <w:rPr>
          <w:rFonts w:ascii="宋体" w:hAnsi="宋体" w:eastAsia="宋体" w:cs="宋体"/>
          <w:spacing w:val="-9"/>
          <w:sz w:val="28"/>
          <w:szCs w:val="28"/>
        </w:rPr>
        <w:t>料堆肥原料厂和侵蚀防护工程中，</w:t>
      </w:r>
      <w:r>
        <w:rPr>
          <w:rFonts w:ascii="宋体" w:hAnsi="宋体" w:eastAsia="宋体" w:cs="宋体"/>
          <w:spacing w:val="-1"/>
          <w:sz w:val="28"/>
          <w:szCs w:val="28"/>
        </w:rPr>
        <w:t>达到物尽其用的目的。</w:t>
      </w:r>
    </w:p>
    <w:p w14:paraId="4A078CC2">
      <w:pPr>
        <w:spacing w:before="39" w:line="221"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）旧砖、瓦的再利用</w:t>
      </w:r>
    </w:p>
    <w:p w14:paraId="299872A7">
      <w:pPr>
        <w:spacing w:before="292" w:line="411" w:lineRule="auto"/>
        <w:ind w:left="2" w:right="332" w:firstLine="562"/>
        <w:rPr>
          <w:rFonts w:ascii="宋体" w:hAnsi="宋体" w:eastAsia="宋体" w:cs="宋体"/>
          <w:sz w:val="28"/>
          <w:szCs w:val="28"/>
        </w:rPr>
      </w:pPr>
      <w:r>
        <w:rPr>
          <w:rFonts w:ascii="宋体" w:hAnsi="宋体" w:eastAsia="宋体" w:cs="宋体"/>
          <w:spacing w:val="-4"/>
          <w:sz w:val="28"/>
          <w:szCs w:val="28"/>
        </w:rPr>
        <w:t>建筑拆除产生的砖块，可用于重新处理制作环保建材，如做成铺路基础工程的水</w:t>
      </w:r>
      <w:r>
        <w:rPr>
          <w:rFonts w:ascii="宋体" w:hAnsi="宋体" w:eastAsia="宋体" w:cs="宋体"/>
          <w:spacing w:val="18"/>
          <w:sz w:val="28"/>
          <w:szCs w:val="28"/>
        </w:rPr>
        <w:t xml:space="preserve"> </w:t>
      </w:r>
      <w:r>
        <w:rPr>
          <w:rFonts w:ascii="宋体" w:hAnsi="宋体" w:eastAsia="宋体" w:cs="宋体"/>
          <w:spacing w:val="-3"/>
          <w:sz w:val="28"/>
          <w:szCs w:val="28"/>
        </w:rPr>
        <w:t>稳骨料，或者重新加工制作空心砖、做水泥原料等。目前行业内已研究</w:t>
      </w:r>
      <w:r>
        <w:rPr>
          <w:rFonts w:ascii="宋体" w:hAnsi="宋体" w:eastAsia="宋体" w:cs="宋体"/>
          <w:spacing w:val="-4"/>
          <w:sz w:val="28"/>
          <w:szCs w:val="28"/>
        </w:rPr>
        <w:t>出比较成熟的</w:t>
      </w:r>
      <w:r>
        <w:rPr>
          <w:rFonts w:ascii="宋体" w:hAnsi="宋体" w:eastAsia="宋体" w:cs="宋体"/>
          <w:spacing w:val="2"/>
          <w:sz w:val="28"/>
          <w:szCs w:val="28"/>
        </w:rPr>
        <w:t>应用配方，例如，将碎砖加工成多排孔轻质砌块的有效配方：水泥</w:t>
      </w:r>
      <w:r>
        <w:rPr>
          <w:rFonts w:ascii="宋体" w:hAnsi="宋体" w:eastAsia="宋体" w:cs="宋体"/>
          <w:spacing w:val="-50"/>
          <w:sz w:val="28"/>
          <w:szCs w:val="28"/>
        </w:rPr>
        <w:t xml:space="preserve"> </w:t>
      </w:r>
      <w:r>
        <w:rPr>
          <w:rFonts w:ascii="Calibri" w:hAnsi="Calibri" w:eastAsia="Calibri" w:cs="Calibri"/>
          <w:b/>
          <w:bCs/>
          <w:spacing w:val="2"/>
          <w:sz w:val="28"/>
          <w:szCs w:val="28"/>
        </w:rPr>
        <w:t>8%</w:t>
      </w:r>
      <w:r>
        <w:rPr>
          <w:rFonts w:ascii="宋体" w:hAnsi="宋体" w:eastAsia="宋体" w:cs="宋体"/>
          <w:spacing w:val="2"/>
          <w:sz w:val="28"/>
          <w:szCs w:val="28"/>
        </w:rPr>
        <w:t>～</w:t>
      </w:r>
      <w:r>
        <w:rPr>
          <w:rFonts w:ascii="Calibri" w:hAnsi="Calibri" w:eastAsia="Calibri" w:cs="Calibri"/>
          <w:b/>
          <w:bCs/>
          <w:spacing w:val="2"/>
          <w:sz w:val="28"/>
          <w:szCs w:val="28"/>
        </w:rPr>
        <w:t>18%</w:t>
      </w:r>
      <w:r>
        <w:rPr>
          <w:rFonts w:ascii="宋体" w:hAnsi="宋体" w:eastAsia="宋体" w:cs="宋体"/>
          <w:spacing w:val="2"/>
          <w:sz w:val="28"/>
          <w:szCs w:val="28"/>
        </w:rPr>
        <w:t>；建筑</w:t>
      </w:r>
      <w:r>
        <w:rPr>
          <w:rFonts w:ascii="宋体" w:hAnsi="宋体" w:eastAsia="宋体" w:cs="宋体"/>
          <w:sz w:val="28"/>
          <w:szCs w:val="28"/>
        </w:rPr>
        <w:t xml:space="preserve"> </w:t>
      </w:r>
      <w:r>
        <w:rPr>
          <w:rFonts w:ascii="宋体" w:hAnsi="宋体" w:eastAsia="宋体" w:cs="宋体"/>
          <w:spacing w:val="1"/>
          <w:sz w:val="28"/>
          <w:szCs w:val="28"/>
        </w:rPr>
        <w:t>垃圾（碎砖、瓦）</w:t>
      </w:r>
      <w:r>
        <w:rPr>
          <w:rFonts w:ascii="Calibri" w:hAnsi="Calibri" w:eastAsia="Calibri" w:cs="Calibri"/>
          <w:b/>
          <w:bCs/>
          <w:spacing w:val="1"/>
          <w:sz w:val="28"/>
          <w:szCs w:val="28"/>
        </w:rPr>
        <w:t>50%</w:t>
      </w:r>
      <w:r>
        <w:rPr>
          <w:rFonts w:ascii="宋体" w:hAnsi="宋体" w:eastAsia="宋体" w:cs="宋体"/>
          <w:spacing w:val="1"/>
          <w:sz w:val="28"/>
          <w:szCs w:val="28"/>
        </w:rPr>
        <w:t>～</w:t>
      </w:r>
      <w:r>
        <w:rPr>
          <w:rFonts w:ascii="Calibri" w:hAnsi="Calibri" w:eastAsia="Calibri" w:cs="Calibri"/>
          <w:b/>
          <w:bCs/>
          <w:spacing w:val="1"/>
          <w:sz w:val="28"/>
          <w:szCs w:val="28"/>
        </w:rPr>
        <w:t>85%</w:t>
      </w:r>
      <w:r>
        <w:rPr>
          <w:rFonts w:ascii="宋体" w:hAnsi="宋体" w:eastAsia="宋体" w:cs="宋体"/>
          <w:spacing w:val="1"/>
          <w:sz w:val="28"/>
          <w:szCs w:val="28"/>
        </w:rPr>
        <w:t>；辅助材料</w:t>
      </w:r>
      <w:r>
        <w:rPr>
          <w:rFonts w:ascii="宋体" w:hAnsi="宋体" w:eastAsia="宋体" w:cs="宋体"/>
          <w:spacing w:val="-42"/>
          <w:sz w:val="28"/>
          <w:szCs w:val="28"/>
        </w:rPr>
        <w:t xml:space="preserve"> </w:t>
      </w:r>
      <w:r>
        <w:rPr>
          <w:rFonts w:ascii="Calibri" w:hAnsi="Calibri" w:eastAsia="Calibri" w:cs="Calibri"/>
          <w:b/>
          <w:bCs/>
          <w:spacing w:val="1"/>
          <w:sz w:val="28"/>
          <w:szCs w:val="28"/>
        </w:rPr>
        <w:t>10%</w:t>
      </w:r>
      <w:r>
        <w:rPr>
          <w:rFonts w:ascii="宋体" w:hAnsi="宋体" w:eastAsia="宋体" w:cs="宋体"/>
          <w:spacing w:val="1"/>
          <w:sz w:val="28"/>
          <w:szCs w:val="28"/>
        </w:rPr>
        <w:t>～</w:t>
      </w:r>
      <w:r>
        <w:rPr>
          <w:rFonts w:ascii="Calibri" w:hAnsi="Calibri" w:eastAsia="Calibri" w:cs="Calibri"/>
          <w:b/>
          <w:bCs/>
          <w:spacing w:val="1"/>
          <w:sz w:val="28"/>
          <w:szCs w:val="28"/>
        </w:rPr>
        <w:t>20%</w:t>
      </w:r>
      <w:r>
        <w:rPr>
          <w:rFonts w:ascii="Calibri" w:hAnsi="Calibri" w:eastAsia="Calibri" w:cs="Calibri"/>
          <w:b/>
          <w:bCs/>
          <w:spacing w:val="-24"/>
          <w:sz w:val="28"/>
          <w:szCs w:val="28"/>
        </w:rPr>
        <w:t xml:space="preserve"> </w:t>
      </w:r>
      <w:r>
        <w:rPr>
          <w:rFonts w:ascii="宋体" w:hAnsi="宋体" w:eastAsia="宋体" w:cs="宋体"/>
          <w:spacing w:val="1"/>
          <w:sz w:val="28"/>
          <w:szCs w:val="28"/>
        </w:rPr>
        <w:t>。产品质</w:t>
      </w:r>
      <w:r>
        <w:rPr>
          <w:rFonts w:ascii="宋体" w:hAnsi="宋体" w:eastAsia="宋体" w:cs="宋体"/>
          <w:sz w:val="28"/>
          <w:szCs w:val="28"/>
        </w:rPr>
        <w:t xml:space="preserve">量符合《轻集料混凝土 </w:t>
      </w:r>
      <w:r>
        <w:rPr>
          <w:rFonts w:ascii="宋体" w:hAnsi="宋体" w:eastAsia="宋体" w:cs="宋体"/>
          <w:spacing w:val="-2"/>
          <w:sz w:val="28"/>
          <w:szCs w:val="28"/>
        </w:rPr>
        <w:t>小型空心砌块》（</w:t>
      </w:r>
      <w:r>
        <w:rPr>
          <w:rFonts w:ascii="Calibri" w:hAnsi="Calibri" w:eastAsia="Calibri" w:cs="Calibri"/>
          <w:b/>
          <w:bCs/>
          <w:spacing w:val="-2"/>
          <w:sz w:val="28"/>
          <w:szCs w:val="28"/>
        </w:rPr>
        <w:t>GB/T</w:t>
      </w:r>
      <w:r>
        <w:rPr>
          <w:rFonts w:ascii="Calibri" w:hAnsi="Calibri" w:eastAsia="Calibri" w:cs="Calibri"/>
          <w:b/>
          <w:bCs/>
          <w:spacing w:val="20"/>
          <w:w w:val="101"/>
          <w:sz w:val="28"/>
          <w:szCs w:val="28"/>
        </w:rPr>
        <w:t xml:space="preserve"> </w:t>
      </w:r>
      <w:r>
        <w:rPr>
          <w:rFonts w:ascii="Calibri" w:hAnsi="Calibri" w:eastAsia="Calibri" w:cs="Calibri"/>
          <w:b/>
          <w:bCs/>
          <w:spacing w:val="-2"/>
          <w:sz w:val="28"/>
          <w:szCs w:val="28"/>
        </w:rPr>
        <w:t>15229</w:t>
      </w:r>
      <w:r>
        <w:rPr>
          <w:rFonts w:ascii="宋体" w:hAnsi="宋体" w:eastAsia="宋体" w:cs="宋体"/>
          <w:spacing w:val="-2"/>
          <w:sz w:val="28"/>
          <w:szCs w:val="28"/>
        </w:rPr>
        <w:t>—</w:t>
      </w:r>
      <w:r>
        <w:rPr>
          <w:rFonts w:ascii="Calibri" w:hAnsi="Calibri" w:eastAsia="Calibri" w:cs="Calibri"/>
          <w:b/>
          <w:bCs/>
          <w:spacing w:val="-2"/>
          <w:sz w:val="28"/>
          <w:szCs w:val="28"/>
        </w:rPr>
        <w:t>2011</w:t>
      </w:r>
      <w:r>
        <w:rPr>
          <w:rFonts w:ascii="宋体" w:hAnsi="宋体" w:eastAsia="宋体" w:cs="宋体"/>
          <w:spacing w:val="-2"/>
          <w:sz w:val="28"/>
          <w:szCs w:val="28"/>
        </w:rPr>
        <w:t>）的要求。</w:t>
      </w:r>
    </w:p>
    <w:p w14:paraId="0234B985">
      <w:pPr>
        <w:spacing w:before="1" w:line="219"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3</w:t>
      </w:r>
      <w:r>
        <w:rPr>
          <w:rFonts w:ascii="宋体" w:hAnsi="宋体" w:eastAsia="宋体" w:cs="宋体"/>
          <w:spacing w:val="-2"/>
          <w:sz w:val="28"/>
          <w:szCs w:val="28"/>
        </w:rPr>
        <w:t>）旧沥青的资源化利用</w:t>
      </w:r>
    </w:p>
    <w:p w14:paraId="19436C93">
      <w:pPr>
        <w:spacing w:before="292" w:line="219" w:lineRule="auto"/>
        <w:ind w:left="561"/>
        <w:rPr>
          <w:rFonts w:ascii="宋体" w:hAnsi="宋体" w:eastAsia="宋体" w:cs="宋体"/>
          <w:sz w:val="28"/>
          <w:szCs w:val="28"/>
        </w:rPr>
      </w:pPr>
      <w:r>
        <w:rPr>
          <w:rFonts w:ascii="宋体" w:hAnsi="宋体" w:eastAsia="宋体" w:cs="宋体"/>
          <w:spacing w:val="-1"/>
          <w:sz w:val="28"/>
          <w:szCs w:val="28"/>
        </w:rPr>
        <w:t>沥青材料完成分选分离后可以循环利用，制成用于铺筑路面面层或基层的材料。</w:t>
      </w:r>
    </w:p>
    <w:p w14:paraId="58105695">
      <w:pPr>
        <w:spacing w:before="292" w:line="221"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4</w:t>
      </w:r>
      <w:r>
        <w:rPr>
          <w:rFonts w:ascii="宋体" w:hAnsi="宋体" w:eastAsia="宋体" w:cs="宋体"/>
          <w:spacing w:val="-2"/>
          <w:sz w:val="28"/>
          <w:szCs w:val="28"/>
        </w:rPr>
        <w:t>）旧混凝土的资源化利用</w:t>
      </w:r>
    </w:p>
    <w:p w14:paraId="13C891B8">
      <w:pPr>
        <w:spacing w:before="43" w:line="426" w:lineRule="auto"/>
        <w:ind w:right="86" w:firstLine="544" w:firstLineChars="200"/>
        <w:jc w:val="both"/>
        <w:rPr>
          <w:rFonts w:hint="eastAsia" w:ascii="宋体" w:hAnsi="宋体" w:eastAsia="宋体" w:cs="宋体"/>
          <w:spacing w:val="-4"/>
          <w:sz w:val="28"/>
          <w:szCs w:val="28"/>
          <w:lang w:val="en-US" w:eastAsia="zh-CN"/>
        </w:rPr>
      </w:pPr>
      <w:r>
        <w:rPr>
          <w:rFonts w:ascii="宋体" w:hAnsi="宋体" w:eastAsia="宋体" w:cs="宋体"/>
          <w:spacing w:val="-4"/>
          <w:sz w:val="28"/>
          <w:szCs w:val="28"/>
        </w:rPr>
        <w:t>混凝土作为建筑垃圾的重要组成部分，也是回收利用价值较大的组分，具有相当</w:t>
      </w:r>
      <w:r>
        <w:rPr>
          <w:rFonts w:ascii="宋体" w:hAnsi="宋体" w:eastAsia="宋体" w:cs="宋体"/>
          <w:spacing w:val="-3"/>
          <w:sz w:val="28"/>
          <w:szCs w:val="28"/>
        </w:rPr>
        <w:t>大的利用价值，前面提到混凝土可以粉碎成为粉末，作为</w:t>
      </w:r>
      <w:r>
        <w:rPr>
          <w:rFonts w:ascii="宋体" w:hAnsi="宋体" w:eastAsia="宋体" w:cs="宋体"/>
          <w:spacing w:val="-4"/>
          <w:sz w:val="28"/>
          <w:szCs w:val="28"/>
        </w:rPr>
        <w:t>各类添加剂的成分，也可以</w:t>
      </w:r>
      <w:r>
        <w:rPr>
          <w:rFonts w:hint="eastAsia" w:ascii="宋体" w:hAnsi="宋体" w:eastAsia="宋体" w:cs="宋体"/>
          <w:spacing w:val="-4"/>
          <w:sz w:val="28"/>
          <w:szCs w:val="28"/>
        </w:rPr>
        <w:t>作为填充物使用。目前，旧混凝土的回收利用研究已经比较成熟。其主要用于生产再生混凝土</w:t>
      </w:r>
      <w:r>
        <w:rPr>
          <w:rFonts w:hint="eastAsia" w:ascii="宋体" w:hAnsi="宋体" w:eastAsia="宋体" w:cs="宋体"/>
          <w:spacing w:val="-4"/>
          <w:sz w:val="28"/>
          <w:szCs w:val="28"/>
          <w:lang w:val="en-US" w:eastAsia="zh-CN"/>
        </w:rPr>
        <w:t>和</w:t>
      </w:r>
    </w:p>
    <w:p w14:paraId="59B1F899">
      <w:pPr>
        <w:spacing w:before="43" w:line="426" w:lineRule="auto"/>
        <w:ind w:right="86"/>
        <w:jc w:val="both"/>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再生水泥。</w:t>
      </w:r>
    </w:p>
    <w:p w14:paraId="5C0DB3DF">
      <w:pPr>
        <w:spacing w:before="42" w:line="404" w:lineRule="auto"/>
        <w:ind w:left="1" w:firstLine="562"/>
        <w:rPr>
          <w:rFonts w:ascii="宋体" w:hAnsi="宋体" w:eastAsia="宋体" w:cs="宋体"/>
          <w:sz w:val="28"/>
          <w:szCs w:val="28"/>
        </w:rPr>
      </w:pPr>
      <w:r>
        <w:rPr>
          <w:rFonts w:ascii="宋体" w:hAnsi="宋体" w:eastAsia="宋体" w:cs="宋体"/>
          <w:spacing w:val="-3"/>
          <w:sz w:val="28"/>
          <w:szCs w:val="28"/>
        </w:rPr>
        <w:t>混凝土的回收利用可以大大节省资源，如石灰</w:t>
      </w:r>
      <w:r>
        <w:rPr>
          <w:rFonts w:ascii="宋体" w:hAnsi="宋体" w:eastAsia="宋体" w:cs="宋体"/>
          <w:spacing w:val="-4"/>
          <w:sz w:val="28"/>
          <w:szCs w:val="28"/>
        </w:rPr>
        <w:t>石、天然石子以及铁粉资源，还可</w:t>
      </w:r>
      <w:r>
        <w:rPr>
          <w:rFonts w:ascii="宋体" w:hAnsi="宋体" w:eastAsia="宋体" w:cs="宋体"/>
          <w:spacing w:val="-3"/>
          <w:sz w:val="28"/>
          <w:szCs w:val="28"/>
        </w:rPr>
        <w:t>以通过资源的重复利用减少煤炭燃烧，但是需要花费人力进行分拣，以</w:t>
      </w:r>
      <w:r>
        <w:rPr>
          <w:rFonts w:ascii="宋体" w:hAnsi="宋体" w:eastAsia="宋体" w:cs="宋体"/>
          <w:spacing w:val="-4"/>
          <w:sz w:val="28"/>
          <w:szCs w:val="28"/>
        </w:rPr>
        <w:t>除去其中的杂</w:t>
      </w:r>
      <w:r>
        <w:rPr>
          <w:rFonts w:ascii="宋体" w:hAnsi="宋体" w:eastAsia="宋体" w:cs="宋体"/>
          <w:spacing w:val="-8"/>
          <w:sz w:val="28"/>
          <w:szCs w:val="28"/>
        </w:rPr>
        <w:t>物。所以，工程信息化的深入应用能够提升管理</w:t>
      </w:r>
      <w:r>
        <w:rPr>
          <w:rFonts w:ascii="宋体" w:hAnsi="宋体" w:eastAsia="宋体" w:cs="宋体"/>
          <w:spacing w:val="-9"/>
          <w:sz w:val="28"/>
          <w:szCs w:val="28"/>
        </w:rPr>
        <w:t>效率，同时降低资源回收处理的难度，</w:t>
      </w:r>
      <w:r>
        <w:rPr>
          <w:rFonts w:ascii="宋体" w:hAnsi="宋体" w:eastAsia="宋体" w:cs="宋体"/>
          <w:spacing w:val="-1"/>
          <w:sz w:val="28"/>
          <w:szCs w:val="28"/>
        </w:rPr>
        <w:t>资源的再利用将越来越有价值。</w:t>
      </w:r>
    </w:p>
    <w:p w14:paraId="73D47508">
      <w:pPr>
        <w:spacing w:before="42" w:line="220"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5</w:t>
      </w:r>
      <w:r>
        <w:rPr>
          <w:rFonts w:ascii="宋体" w:hAnsi="宋体" w:eastAsia="宋体" w:cs="宋体"/>
          <w:spacing w:val="-2"/>
          <w:sz w:val="28"/>
          <w:szCs w:val="28"/>
        </w:rPr>
        <w:t>）细粉料资源化利用</w:t>
      </w:r>
    </w:p>
    <w:p w14:paraId="03BD24D7">
      <w:pPr>
        <w:spacing w:before="291" w:line="406" w:lineRule="auto"/>
        <w:ind w:right="76" w:firstLine="563"/>
        <w:rPr>
          <w:rFonts w:ascii="宋体" w:hAnsi="宋体" w:eastAsia="宋体" w:cs="宋体"/>
          <w:sz w:val="28"/>
          <w:szCs w:val="28"/>
        </w:rPr>
      </w:pPr>
      <w:r>
        <w:rPr>
          <w:rFonts w:ascii="宋体" w:hAnsi="宋体" w:eastAsia="宋体" w:cs="宋体"/>
          <w:spacing w:val="-3"/>
          <w:sz w:val="28"/>
          <w:szCs w:val="28"/>
        </w:rPr>
        <w:t>建筑垃圾中细粉料进一步细分利用，可以提高</w:t>
      </w:r>
      <w:r>
        <w:rPr>
          <w:rFonts w:ascii="宋体" w:hAnsi="宋体" w:eastAsia="宋体" w:cs="宋体"/>
          <w:spacing w:val="-4"/>
          <w:sz w:val="28"/>
          <w:szCs w:val="28"/>
        </w:rPr>
        <w:t>再生回收材料的价值和资源综合利</w:t>
      </w:r>
      <w:r>
        <w:rPr>
          <w:rFonts w:ascii="宋体" w:hAnsi="宋体" w:eastAsia="宋体" w:cs="宋体"/>
          <w:sz w:val="28"/>
          <w:szCs w:val="28"/>
        </w:rPr>
        <w:t xml:space="preserve"> </w:t>
      </w:r>
      <w:r>
        <w:rPr>
          <w:rFonts w:ascii="宋体" w:hAnsi="宋体" w:eastAsia="宋体" w:cs="宋体"/>
          <w:spacing w:val="-3"/>
          <w:sz w:val="28"/>
          <w:szCs w:val="28"/>
        </w:rPr>
        <w:t>用效率。如果不对细粉料加以处理利用，建筑垃圾的再利用效率会降低，</w:t>
      </w:r>
      <w:r>
        <w:rPr>
          <w:rFonts w:ascii="宋体" w:hAnsi="宋体" w:eastAsia="宋体" w:cs="宋体"/>
          <w:spacing w:val="-4"/>
          <w:sz w:val="28"/>
          <w:szCs w:val="28"/>
        </w:rPr>
        <w:t>而且对环境</w:t>
      </w:r>
      <w:r>
        <w:rPr>
          <w:rFonts w:ascii="宋体" w:hAnsi="宋体" w:eastAsia="宋体" w:cs="宋体"/>
          <w:spacing w:val="-3"/>
          <w:sz w:val="28"/>
          <w:szCs w:val="28"/>
        </w:rPr>
        <w:t>造成污染。所以，细粉料是建筑垃圾资源化利用的重要组成部分。通过研</w:t>
      </w:r>
      <w:r>
        <w:rPr>
          <w:rFonts w:ascii="宋体" w:hAnsi="宋体" w:eastAsia="宋体" w:cs="宋体"/>
          <w:spacing w:val="-4"/>
          <w:sz w:val="28"/>
          <w:szCs w:val="28"/>
        </w:rPr>
        <w:t>究废弃混凝</w:t>
      </w:r>
      <w:r>
        <w:rPr>
          <w:rFonts w:ascii="宋体" w:hAnsi="宋体" w:eastAsia="宋体" w:cs="宋体"/>
          <w:spacing w:val="-3"/>
          <w:sz w:val="28"/>
          <w:szCs w:val="28"/>
        </w:rPr>
        <w:t>土磨细矿物掺料、废弃碎砖磨细矿物掺料的成分和不同细度时的标准稠度</w:t>
      </w:r>
      <w:r>
        <w:rPr>
          <w:rFonts w:ascii="宋体" w:hAnsi="宋体" w:eastAsia="宋体" w:cs="宋体"/>
          <w:spacing w:val="-4"/>
          <w:sz w:val="28"/>
          <w:szCs w:val="28"/>
        </w:rPr>
        <w:t>等相关物理</w:t>
      </w:r>
      <w:r>
        <w:rPr>
          <w:rFonts w:ascii="宋体" w:hAnsi="宋体" w:eastAsia="宋体" w:cs="宋体"/>
          <w:sz w:val="28"/>
          <w:szCs w:val="28"/>
        </w:rPr>
        <w:t xml:space="preserve"> </w:t>
      </w:r>
      <w:r>
        <w:rPr>
          <w:rFonts w:ascii="宋体" w:hAnsi="宋体" w:eastAsia="宋体" w:cs="宋体"/>
          <w:spacing w:val="-1"/>
          <w:sz w:val="28"/>
          <w:szCs w:val="28"/>
        </w:rPr>
        <w:t>性能，在水泥中掺入适量及一定细度的细粉料可以提高水泥性能。</w:t>
      </w:r>
    </w:p>
    <w:p w14:paraId="1A3D61EF">
      <w:pPr>
        <w:spacing w:before="41" w:line="220"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6</w:t>
      </w:r>
      <w:r>
        <w:rPr>
          <w:rFonts w:ascii="宋体" w:hAnsi="宋体" w:eastAsia="宋体" w:cs="宋体"/>
          <w:spacing w:val="-2"/>
          <w:sz w:val="28"/>
          <w:szCs w:val="28"/>
        </w:rPr>
        <w:t>）废弃塑料和玻璃的资源化利用</w:t>
      </w:r>
    </w:p>
    <w:p w14:paraId="37F3E203">
      <w:pPr>
        <w:spacing w:before="287" w:line="405" w:lineRule="auto"/>
        <w:ind w:right="3" w:firstLine="559"/>
        <w:rPr>
          <w:rFonts w:ascii="宋体" w:hAnsi="宋体" w:eastAsia="宋体" w:cs="宋体"/>
          <w:sz w:val="28"/>
          <w:szCs w:val="28"/>
        </w:rPr>
      </w:pPr>
      <w:r>
        <w:rPr>
          <w:rFonts w:ascii="宋体" w:hAnsi="宋体" w:eastAsia="宋体" w:cs="宋体"/>
          <w:spacing w:val="-9"/>
          <w:sz w:val="28"/>
          <w:szCs w:val="28"/>
        </w:rPr>
        <w:t>在建筑垃圾中，会产生废弃塑料和废弃玻璃，大部分塑料在自然环境中难以降解；</w:t>
      </w:r>
      <w:r>
        <w:rPr>
          <w:rFonts w:ascii="宋体" w:hAnsi="宋体" w:eastAsia="宋体" w:cs="宋体"/>
          <w:spacing w:val="-1"/>
          <w:sz w:val="28"/>
          <w:szCs w:val="28"/>
        </w:rPr>
        <w:t>长期堆积会造成严重的环境污染；如果将塑料焚烧会产生有害气体，造</w:t>
      </w:r>
      <w:r>
        <w:rPr>
          <w:rFonts w:ascii="宋体" w:hAnsi="宋体" w:eastAsia="宋体" w:cs="宋体"/>
          <w:spacing w:val="-2"/>
          <w:sz w:val="28"/>
          <w:szCs w:val="28"/>
        </w:rPr>
        <w:t>成空气污染。</w:t>
      </w:r>
      <w:r>
        <w:rPr>
          <w:rFonts w:ascii="宋体" w:hAnsi="宋体" w:eastAsia="宋体" w:cs="宋体"/>
          <w:spacing w:val="-3"/>
          <w:sz w:val="28"/>
          <w:szCs w:val="28"/>
        </w:rPr>
        <w:t>废弃的玻璃堆积会带来安全隐患。因此，废弃的塑料应统一回收，由专业</w:t>
      </w:r>
      <w:r>
        <w:rPr>
          <w:rFonts w:ascii="宋体" w:hAnsi="宋体" w:eastAsia="宋体" w:cs="宋体"/>
          <w:spacing w:val="-4"/>
          <w:sz w:val="28"/>
          <w:szCs w:val="28"/>
        </w:rPr>
        <w:t>的塑料制品</w:t>
      </w:r>
      <w:r>
        <w:rPr>
          <w:rFonts w:ascii="宋体" w:hAnsi="宋体" w:eastAsia="宋体" w:cs="宋体"/>
          <w:spacing w:val="-1"/>
          <w:sz w:val="28"/>
          <w:szCs w:val="28"/>
        </w:rPr>
        <w:t>公司进行加工；废弃的玻璃可以重新熔解，经过再加工成为新的玻璃材料。</w:t>
      </w:r>
    </w:p>
    <w:p w14:paraId="0888DFE8">
      <w:pPr>
        <w:kinsoku w:val="0"/>
        <w:autoSpaceDE w:val="0"/>
        <w:autoSpaceDN w:val="0"/>
        <w:adjustRightInd w:val="0"/>
        <w:snapToGrid w:val="0"/>
        <w:spacing w:before="43" w:line="221" w:lineRule="auto"/>
        <w:ind w:left="1"/>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"6.1.1.2"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3"/>
          <w:kern w:val="0"/>
          <w:sz w:val="28"/>
          <w:szCs w:val="28"/>
          <w:lang w:val="en-US" w:eastAsia="en-US" w:bidi="ar-SA"/>
        </w:rPr>
        <w:t>6.1.1.2</w:t>
      </w:r>
      <w:r>
        <w:rPr>
          <w:rFonts w:ascii="Arial" w:hAnsi="Arial" w:eastAsia="Arial" w:cs="Arial"/>
          <w:b/>
          <w:bCs/>
          <w:snapToGrid w:val="0"/>
          <w:color w:val="000000"/>
          <w:spacing w:val="-3"/>
          <w:kern w:val="0"/>
          <w:sz w:val="28"/>
          <w:szCs w:val="28"/>
          <w:lang w:val="en-US" w:eastAsia="en-US" w:bidi="ar-SA"/>
        </w:rPr>
        <w:fldChar w:fldCharType="end"/>
      </w:r>
      <w:r>
        <w:rPr>
          <w:rFonts w:ascii="Arial" w:hAnsi="Arial" w:eastAsia="Arial" w:cs="Arial"/>
          <w:b/>
          <w:bCs/>
          <w:snapToGrid w:val="0"/>
          <w:color w:val="000000"/>
          <w:spacing w:val="-3"/>
          <w:kern w:val="0"/>
          <w:sz w:val="28"/>
          <w:szCs w:val="28"/>
          <w:lang w:val="en-US" w:eastAsia="en-US" w:bidi="ar-SA"/>
        </w:rPr>
        <w:t>.</w:t>
      </w:r>
      <w:r>
        <w:rPr>
          <w:rFonts w:ascii="Arial" w:hAnsi="Arial" w:eastAsia="Arial" w:cs="Arial"/>
          <w:b/>
          <w:bCs/>
          <w:snapToGrid w:val="0"/>
          <w:color w:val="000000"/>
          <w:spacing w:val="9"/>
          <w:kern w:val="0"/>
          <w:sz w:val="28"/>
          <w:szCs w:val="28"/>
          <w:lang w:val="en-US" w:eastAsia="en-US" w:bidi="ar-SA"/>
        </w:rPr>
        <w:t xml:space="preserve">    </w:t>
      </w:r>
      <w:r>
        <w:rPr>
          <w:rFonts w:ascii="宋体" w:hAnsi="宋体" w:eastAsia="宋体" w:cs="宋体"/>
          <w:b/>
          <w:bCs/>
          <w:snapToGrid w:val="0"/>
          <w:color w:val="000000"/>
          <w:spacing w:val="-3"/>
          <w:kern w:val="0"/>
          <w:sz w:val="28"/>
          <w:szCs w:val="28"/>
          <w:lang w:val="en-US" w:eastAsia="en-US" w:bidi="ar-SA"/>
        </w:rPr>
        <w:t>资源化利用工艺</w:t>
      </w:r>
    </w:p>
    <w:p w14:paraId="58ECB7CD">
      <w:pPr>
        <w:spacing w:before="288" w:line="336" w:lineRule="auto"/>
        <w:ind w:left="3" w:firstLine="564"/>
        <w:jc w:val="both"/>
        <w:rPr>
          <w:rFonts w:ascii="宋体" w:hAnsi="宋体" w:eastAsia="宋体" w:cs="宋体"/>
          <w:sz w:val="28"/>
          <w:szCs w:val="28"/>
        </w:rPr>
      </w:pPr>
      <w:r>
        <w:rPr>
          <w:rFonts w:ascii="宋体" w:hAnsi="宋体" w:eastAsia="宋体" w:cs="宋体"/>
          <w:spacing w:val="-5"/>
          <w:sz w:val="28"/>
          <w:szCs w:val="28"/>
        </w:rPr>
        <w:t>（</w:t>
      </w:r>
      <w:r>
        <w:rPr>
          <w:rFonts w:ascii="Calibri" w:hAnsi="Calibri" w:eastAsia="Calibri" w:cs="Calibri"/>
          <w:b/>
          <w:bCs/>
          <w:spacing w:val="-5"/>
          <w:sz w:val="28"/>
          <w:szCs w:val="28"/>
        </w:rPr>
        <w:t>1</w:t>
      </w:r>
      <w:r>
        <w:rPr>
          <w:rFonts w:ascii="宋体" w:hAnsi="宋体" w:eastAsia="宋体" w:cs="宋体"/>
          <w:spacing w:val="-5"/>
          <w:sz w:val="28"/>
          <w:szCs w:val="28"/>
        </w:rPr>
        <w:t>）分选破碎。利用相关技术，对建设过程中产生的建筑</w:t>
      </w:r>
      <w:r>
        <w:rPr>
          <w:rFonts w:ascii="宋体" w:hAnsi="宋体" w:eastAsia="宋体" w:cs="宋体"/>
          <w:spacing w:val="-6"/>
          <w:sz w:val="28"/>
          <w:szCs w:val="28"/>
        </w:rPr>
        <w:t>垃圾进行筛分并破碎，</w:t>
      </w:r>
      <w:r>
        <w:rPr>
          <w:rFonts w:ascii="宋体" w:hAnsi="宋体" w:eastAsia="宋体" w:cs="宋体"/>
          <w:spacing w:val="-1"/>
          <w:sz w:val="28"/>
          <w:szCs w:val="28"/>
        </w:rPr>
        <w:t>生产过程避免对环境造成破坏和污染；筛分破碎获得的物料可以用于生</w:t>
      </w:r>
      <w:r>
        <w:rPr>
          <w:rFonts w:ascii="宋体" w:hAnsi="宋体" w:eastAsia="宋体" w:cs="宋体"/>
          <w:spacing w:val="-2"/>
          <w:sz w:val="28"/>
          <w:szCs w:val="28"/>
        </w:rPr>
        <w:t>产再生建材，绿色再生建材的使用可以推进行业降本增效。</w:t>
      </w:r>
    </w:p>
    <w:p w14:paraId="257F6750">
      <w:pPr>
        <w:numPr>
          <w:ilvl w:val="0"/>
          <w:numId w:val="2"/>
        </w:numPr>
        <w:spacing w:before="2" w:line="315" w:lineRule="auto"/>
        <w:ind w:left="1" w:right="327" w:firstLine="567"/>
        <w:rPr>
          <w:rFonts w:ascii="宋体" w:hAnsi="宋体" w:eastAsia="宋体" w:cs="宋体"/>
          <w:spacing w:val="-1"/>
          <w:sz w:val="28"/>
          <w:szCs w:val="28"/>
        </w:rPr>
      </w:pPr>
      <w:r>
        <w:rPr>
          <w:rFonts w:ascii="宋体" w:hAnsi="宋体" w:eastAsia="宋体" w:cs="宋体"/>
          <w:sz w:val="28"/>
          <w:szCs w:val="28"/>
        </w:rPr>
        <w:t>除杂。对废弃物进行除杂和筛分，以便筛分废弃物中的细料。人工挑拣原</w:t>
      </w:r>
      <w:r>
        <w:rPr>
          <w:rFonts w:ascii="宋体" w:hAnsi="宋体" w:eastAsia="宋体" w:cs="宋体"/>
          <w:spacing w:val="-1"/>
          <w:sz w:val="28"/>
          <w:szCs w:val="28"/>
        </w:rPr>
        <w:t>料中的轻物质，如木块，塑料等，并对大型物料进行破碎。</w:t>
      </w:r>
    </w:p>
    <w:p w14:paraId="1DDACD5D">
      <w:pPr>
        <w:numPr>
          <w:ilvl w:val="0"/>
          <w:numId w:val="2"/>
        </w:numPr>
        <w:spacing w:before="2" w:line="315" w:lineRule="auto"/>
        <w:ind w:left="1" w:right="327" w:firstLine="567"/>
        <w:rPr>
          <w:rFonts w:ascii="宋体" w:hAnsi="宋体" w:eastAsia="宋体" w:cs="宋体"/>
          <w:spacing w:val="-1"/>
          <w:sz w:val="28"/>
          <w:szCs w:val="28"/>
        </w:rPr>
      </w:pPr>
      <w:r>
        <w:rPr>
          <w:rFonts w:hint="eastAsia" w:ascii="宋体" w:hAnsi="宋体" w:eastAsia="宋体" w:cs="宋体"/>
          <w:spacing w:val="-1"/>
          <w:sz w:val="28"/>
          <w:szCs w:val="28"/>
        </w:rPr>
        <w:t>破碎工艺。首先，将原料输送至重型筛分机的破碎机内进行破碎。其次，</w:t>
      </w:r>
      <w:r>
        <w:rPr>
          <w:rFonts w:ascii="宋体" w:hAnsi="宋体" w:eastAsia="宋体" w:cs="宋体"/>
          <w:spacing w:val="-3"/>
          <w:sz w:val="28"/>
          <w:szCs w:val="28"/>
        </w:rPr>
        <w:t>通过设备的主输送皮带机，将破碎后的物料输送至回料筛，大于筛</w:t>
      </w:r>
      <w:r>
        <w:rPr>
          <w:rFonts w:ascii="宋体" w:hAnsi="宋体" w:eastAsia="宋体" w:cs="宋体"/>
          <w:spacing w:val="-4"/>
          <w:sz w:val="28"/>
          <w:szCs w:val="28"/>
        </w:rPr>
        <w:t>网规格的物</w:t>
      </w:r>
      <w:r>
        <w:rPr>
          <w:rFonts w:hint="eastAsia" w:ascii="宋体" w:hAnsi="宋体" w:eastAsia="宋体" w:cs="宋体"/>
          <w:spacing w:val="-4"/>
          <w:sz w:val="28"/>
          <w:szCs w:val="28"/>
          <w:lang w:val="en-US" w:eastAsia="zh-CN"/>
        </w:rPr>
        <w:t>料，</w:t>
      </w:r>
    </w:p>
    <w:p w14:paraId="0403FC4C">
      <w:pPr>
        <w:numPr>
          <w:ilvl w:val="0"/>
          <w:numId w:val="0"/>
        </w:numPr>
        <w:spacing w:before="2" w:line="315" w:lineRule="auto"/>
        <w:ind w:right="327" w:rightChars="0"/>
        <w:rPr>
          <w:rFonts w:ascii="宋体" w:hAnsi="宋体" w:eastAsia="宋体" w:cs="宋体"/>
          <w:spacing w:val="-1"/>
          <w:sz w:val="28"/>
          <w:szCs w:val="28"/>
        </w:rPr>
      </w:pPr>
      <w:r>
        <w:rPr>
          <w:rFonts w:ascii="宋体" w:hAnsi="宋体" w:eastAsia="宋体" w:cs="宋体"/>
          <w:spacing w:val="-4"/>
          <w:sz w:val="28"/>
          <w:szCs w:val="28"/>
        </w:rPr>
        <w:t>由</w:t>
      </w:r>
      <w:r>
        <w:rPr>
          <w:rFonts w:ascii="宋体" w:hAnsi="宋体" w:eastAsia="宋体" w:cs="宋体"/>
          <w:spacing w:val="-3"/>
          <w:sz w:val="28"/>
          <w:szCs w:val="28"/>
        </w:rPr>
        <w:t>回料皮带机输送至料仓内，进入破碎机继续破碎；小于筛网规格的原料，</w:t>
      </w:r>
      <w:r>
        <w:rPr>
          <w:rFonts w:ascii="宋体" w:hAnsi="宋体" w:eastAsia="宋体" w:cs="宋体"/>
          <w:spacing w:val="-4"/>
          <w:sz w:val="28"/>
          <w:szCs w:val="28"/>
        </w:rPr>
        <w:t>由筛下皮</w:t>
      </w:r>
    </w:p>
    <w:p w14:paraId="77E18E74">
      <w:pPr>
        <w:spacing w:before="292" w:line="363" w:lineRule="auto"/>
        <w:ind w:right="332"/>
        <w:rPr>
          <w:rFonts w:ascii="宋体" w:hAnsi="宋体" w:eastAsia="宋体" w:cs="宋体"/>
          <w:spacing w:val="-1"/>
          <w:sz w:val="28"/>
          <w:szCs w:val="28"/>
        </w:rPr>
      </w:pPr>
      <w:r>
        <w:rPr>
          <w:rFonts w:ascii="宋体" w:hAnsi="宋体" w:eastAsia="宋体" w:cs="宋体"/>
          <w:spacing w:val="-4"/>
          <w:sz w:val="28"/>
          <w:szCs w:val="28"/>
        </w:rPr>
        <w:t>带</w:t>
      </w:r>
      <w:r>
        <w:rPr>
          <w:rFonts w:ascii="宋体" w:hAnsi="宋体" w:eastAsia="宋体" w:cs="宋体"/>
          <w:spacing w:val="-1"/>
          <w:sz w:val="28"/>
          <w:szCs w:val="28"/>
        </w:rPr>
        <w:t>机输送至履带移动式筛分设备。</w:t>
      </w:r>
    </w:p>
    <w:p w14:paraId="36EE0CD6">
      <w:pPr>
        <w:spacing w:before="289" w:line="364" w:lineRule="auto"/>
        <w:ind w:left="8" w:right="327" w:firstLine="559"/>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）筛分工艺。破碎后的物料被输送至移动筛分设备的料仓内，经给料机输送</w:t>
      </w:r>
      <w:r>
        <w:rPr>
          <w:rFonts w:ascii="宋体" w:hAnsi="宋体" w:eastAsia="宋体" w:cs="宋体"/>
          <w:spacing w:val="18"/>
          <w:sz w:val="28"/>
          <w:szCs w:val="28"/>
        </w:rPr>
        <w:t xml:space="preserve"> </w:t>
      </w:r>
      <w:r>
        <w:rPr>
          <w:rFonts w:ascii="宋体" w:hAnsi="宋体" w:eastAsia="宋体" w:cs="宋体"/>
          <w:spacing w:val="-3"/>
          <w:sz w:val="28"/>
          <w:szCs w:val="28"/>
        </w:rPr>
        <w:t>到振动筛分机进行筛分处理。采用三层筛网的履带式</w:t>
      </w:r>
      <w:r>
        <w:rPr>
          <w:rFonts w:ascii="宋体" w:hAnsi="宋体" w:eastAsia="宋体" w:cs="宋体"/>
          <w:spacing w:val="-4"/>
          <w:sz w:val="28"/>
          <w:szCs w:val="28"/>
        </w:rPr>
        <w:t>移动筛分站，可筛分出不同种类</w:t>
      </w:r>
      <w:r>
        <w:rPr>
          <w:rFonts w:ascii="宋体" w:hAnsi="宋体" w:eastAsia="宋体" w:cs="宋体"/>
          <w:sz w:val="28"/>
          <w:szCs w:val="28"/>
        </w:rPr>
        <w:t xml:space="preserve"> </w:t>
      </w:r>
      <w:r>
        <w:rPr>
          <w:rFonts w:ascii="宋体" w:hAnsi="宋体" w:eastAsia="宋体" w:cs="宋体"/>
          <w:spacing w:val="-3"/>
          <w:sz w:val="28"/>
          <w:szCs w:val="28"/>
        </w:rPr>
        <w:t>的再生骨料，替代天然砂石，可通过改变筛网尺寸，</w:t>
      </w:r>
      <w:r>
        <w:rPr>
          <w:rFonts w:ascii="宋体" w:hAnsi="宋体" w:eastAsia="宋体" w:cs="宋体"/>
          <w:spacing w:val="-4"/>
          <w:sz w:val="28"/>
          <w:szCs w:val="28"/>
        </w:rPr>
        <w:t>控制产品粒度以满足不同的筛分</w:t>
      </w:r>
      <w:r>
        <w:rPr>
          <w:rFonts w:ascii="宋体" w:hAnsi="宋体" w:eastAsia="宋体" w:cs="宋体"/>
          <w:sz w:val="28"/>
          <w:szCs w:val="28"/>
        </w:rPr>
        <w:t xml:space="preserve"> </w:t>
      </w:r>
      <w:r>
        <w:rPr>
          <w:rFonts w:ascii="宋体" w:hAnsi="宋体" w:eastAsia="宋体" w:cs="宋体"/>
          <w:spacing w:val="-6"/>
          <w:sz w:val="28"/>
          <w:szCs w:val="28"/>
        </w:rPr>
        <w:t>需求。</w:t>
      </w:r>
    </w:p>
    <w:p w14:paraId="0BB6C374">
      <w:pPr>
        <w:spacing w:before="292" w:line="363" w:lineRule="auto"/>
        <w:ind w:left="1" w:right="329"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5</w:t>
      </w:r>
      <w:r>
        <w:rPr>
          <w:rFonts w:ascii="宋体" w:hAnsi="宋体" w:eastAsia="宋体" w:cs="宋体"/>
          <w:sz w:val="28"/>
          <w:szCs w:val="28"/>
        </w:rPr>
        <w:t>）移动式资源化利用。根据建筑垃圾处理技术特点，结合不同类型建筑垃圾</w:t>
      </w:r>
      <w:r>
        <w:rPr>
          <w:rFonts w:ascii="宋体" w:hAnsi="宋体" w:eastAsia="宋体" w:cs="宋体"/>
          <w:spacing w:val="16"/>
          <w:sz w:val="28"/>
          <w:szCs w:val="28"/>
        </w:rPr>
        <w:t xml:space="preserve"> </w:t>
      </w:r>
      <w:r>
        <w:rPr>
          <w:rFonts w:ascii="宋体" w:hAnsi="宋体" w:eastAsia="宋体" w:cs="宋体"/>
          <w:spacing w:val="-3"/>
          <w:sz w:val="28"/>
          <w:szCs w:val="28"/>
        </w:rPr>
        <w:t>具有的物理性质及组成成分，开发出专门的资源化处理设备，使</w:t>
      </w:r>
      <w:r>
        <w:rPr>
          <w:rFonts w:ascii="宋体" w:hAnsi="宋体" w:eastAsia="宋体" w:cs="宋体"/>
          <w:spacing w:val="-4"/>
          <w:sz w:val="28"/>
          <w:szCs w:val="28"/>
        </w:rPr>
        <w:t>建筑垃圾在各类场所</w:t>
      </w:r>
      <w:r>
        <w:rPr>
          <w:rFonts w:ascii="宋体" w:hAnsi="宋体" w:eastAsia="宋体" w:cs="宋体"/>
          <w:sz w:val="28"/>
          <w:szCs w:val="28"/>
        </w:rPr>
        <w:t xml:space="preserve"> </w:t>
      </w:r>
      <w:r>
        <w:rPr>
          <w:rFonts w:ascii="宋体" w:hAnsi="宋体" w:eastAsia="宋体" w:cs="宋体"/>
          <w:spacing w:val="-3"/>
          <w:sz w:val="28"/>
          <w:szCs w:val="28"/>
        </w:rPr>
        <w:t>实现一定程度的资源化处理，使建筑垃圾可用于新建项目，如砌块、垫</w:t>
      </w:r>
      <w:r>
        <w:rPr>
          <w:rFonts w:ascii="宋体" w:hAnsi="宋体" w:eastAsia="宋体" w:cs="宋体"/>
          <w:spacing w:val="-4"/>
          <w:sz w:val="28"/>
          <w:szCs w:val="28"/>
        </w:rPr>
        <w:t>层材料、结构</w:t>
      </w:r>
      <w:r>
        <w:rPr>
          <w:rFonts w:ascii="宋体" w:hAnsi="宋体" w:eastAsia="宋体" w:cs="宋体"/>
          <w:sz w:val="28"/>
          <w:szCs w:val="28"/>
        </w:rPr>
        <w:t xml:space="preserve"> </w:t>
      </w:r>
      <w:r>
        <w:rPr>
          <w:rFonts w:ascii="宋体" w:hAnsi="宋体" w:eastAsia="宋体" w:cs="宋体"/>
          <w:spacing w:val="-8"/>
          <w:sz w:val="28"/>
          <w:szCs w:val="28"/>
        </w:rPr>
        <w:t>层材料等。</w:t>
      </w:r>
    </w:p>
    <w:p w14:paraId="20E66A20">
      <w:pPr>
        <w:kinsoku w:val="0"/>
        <w:autoSpaceDE w:val="0"/>
        <w:autoSpaceDN w:val="0"/>
        <w:adjustRightInd w:val="0"/>
        <w:snapToGrid w:val="0"/>
        <w:spacing w:before="292" w:line="221" w:lineRule="auto"/>
        <w:ind w:left="1"/>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"6.1.1.3"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4"/>
          <w:kern w:val="0"/>
          <w:sz w:val="28"/>
          <w:szCs w:val="28"/>
          <w:lang w:val="en-US" w:eastAsia="en-US" w:bidi="ar-SA"/>
        </w:rPr>
        <w:t>6.1.1.3</w:t>
      </w:r>
      <w:r>
        <w:rPr>
          <w:rFonts w:ascii="Arial" w:hAnsi="Arial" w:eastAsia="Arial" w:cs="Arial"/>
          <w:b/>
          <w:bCs/>
          <w:snapToGrid w:val="0"/>
          <w:color w:val="000000"/>
          <w:spacing w:val="-4"/>
          <w:kern w:val="0"/>
          <w:sz w:val="28"/>
          <w:szCs w:val="28"/>
          <w:lang w:val="en-US" w:eastAsia="en-US" w:bidi="ar-SA"/>
        </w:rPr>
        <w:fldChar w:fldCharType="end"/>
      </w:r>
      <w:r>
        <w:rPr>
          <w:rFonts w:ascii="Arial" w:hAnsi="Arial" w:eastAsia="Arial" w:cs="Arial"/>
          <w:b/>
          <w:bCs/>
          <w:snapToGrid w:val="0"/>
          <w:color w:val="000000"/>
          <w:spacing w:val="-4"/>
          <w:kern w:val="0"/>
          <w:sz w:val="28"/>
          <w:szCs w:val="28"/>
          <w:lang w:val="en-US" w:eastAsia="en-US" w:bidi="ar-SA"/>
        </w:rPr>
        <w:t>.</w:t>
      </w:r>
      <w:r>
        <w:rPr>
          <w:rFonts w:ascii="Arial" w:hAnsi="Arial" w:eastAsia="Arial" w:cs="Arial"/>
          <w:b/>
          <w:bCs/>
          <w:snapToGrid w:val="0"/>
          <w:color w:val="000000"/>
          <w:spacing w:val="12"/>
          <w:kern w:val="0"/>
          <w:sz w:val="28"/>
          <w:szCs w:val="28"/>
          <w:lang w:val="en-US" w:eastAsia="en-US" w:bidi="ar-SA"/>
        </w:rPr>
        <w:t xml:space="preserve">    </w:t>
      </w:r>
      <w:r>
        <w:rPr>
          <w:rFonts w:ascii="宋体" w:hAnsi="宋体" w:eastAsia="宋体" w:cs="宋体"/>
          <w:b/>
          <w:bCs/>
          <w:snapToGrid w:val="0"/>
          <w:color w:val="000000"/>
          <w:spacing w:val="-4"/>
          <w:kern w:val="0"/>
          <w:sz w:val="28"/>
          <w:szCs w:val="28"/>
          <w:lang w:val="en-US" w:eastAsia="en-US" w:bidi="ar-SA"/>
        </w:rPr>
        <w:t>资源化利用方式</w:t>
      </w:r>
    </w:p>
    <w:p w14:paraId="12588697">
      <w:pPr>
        <w:spacing w:before="285" w:line="374" w:lineRule="auto"/>
        <w:ind w:right="256" w:firstLine="578"/>
        <w:jc w:val="both"/>
        <w:rPr>
          <w:rFonts w:ascii="宋体" w:hAnsi="宋体" w:eastAsia="宋体" w:cs="宋体"/>
          <w:sz w:val="28"/>
          <w:szCs w:val="28"/>
        </w:rPr>
      </w:pPr>
      <w:r>
        <w:rPr>
          <w:rFonts w:ascii="宋体" w:hAnsi="宋体" w:eastAsia="宋体" w:cs="宋体"/>
          <w:spacing w:val="-4"/>
          <w:sz w:val="28"/>
          <w:szCs w:val="28"/>
        </w:rPr>
        <w:t>当前国内主流的建筑垃圾资源化处理方式有两种，一种是固定的处理厂，另一种</w:t>
      </w:r>
      <w:r>
        <w:rPr>
          <w:rFonts w:ascii="宋体" w:hAnsi="宋体" w:eastAsia="宋体" w:cs="宋体"/>
          <w:spacing w:val="3"/>
          <w:sz w:val="28"/>
          <w:szCs w:val="28"/>
        </w:rPr>
        <w:t xml:space="preserve"> </w:t>
      </w:r>
      <w:r>
        <w:rPr>
          <w:rFonts w:ascii="宋体" w:hAnsi="宋体" w:eastAsia="宋体" w:cs="宋体"/>
          <w:spacing w:val="-8"/>
          <w:sz w:val="28"/>
          <w:szCs w:val="28"/>
        </w:rPr>
        <w:t>是移动破碎站，这两种处理方式各有劣势。固定处</w:t>
      </w:r>
      <w:r>
        <w:rPr>
          <w:rFonts w:ascii="宋体" w:hAnsi="宋体" w:eastAsia="宋体" w:cs="宋体"/>
          <w:spacing w:val="-9"/>
          <w:sz w:val="28"/>
          <w:szCs w:val="28"/>
        </w:rPr>
        <w:t>理厂尽管处理能力大，环保标准高，</w:t>
      </w:r>
      <w:r>
        <w:rPr>
          <w:rFonts w:ascii="宋体" w:hAnsi="宋体" w:eastAsia="宋体" w:cs="宋体"/>
          <w:sz w:val="28"/>
          <w:szCs w:val="28"/>
        </w:rPr>
        <w:t xml:space="preserve"> </w:t>
      </w:r>
      <w:r>
        <w:rPr>
          <w:rFonts w:ascii="宋体" w:hAnsi="宋体" w:eastAsia="宋体" w:cs="宋体"/>
          <w:spacing w:val="-3"/>
          <w:sz w:val="28"/>
          <w:szCs w:val="28"/>
        </w:rPr>
        <w:t>建成后可以成为城市基础设施的一部分，但建设周期长而移动破碎</w:t>
      </w:r>
      <w:r>
        <w:rPr>
          <w:rFonts w:ascii="宋体" w:hAnsi="宋体" w:eastAsia="宋体" w:cs="宋体"/>
          <w:spacing w:val="-4"/>
          <w:sz w:val="28"/>
          <w:szCs w:val="28"/>
        </w:rPr>
        <w:t>站是把工程机械拉</w:t>
      </w:r>
      <w:r>
        <w:rPr>
          <w:rFonts w:ascii="宋体" w:hAnsi="宋体" w:eastAsia="宋体" w:cs="宋体"/>
          <w:sz w:val="28"/>
          <w:szCs w:val="28"/>
        </w:rPr>
        <w:t xml:space="preserve"> </w:t>
      </w:r>
      <w:r>
        <w:rPr>
          <w:rFonts w:ascii="宋体" w:hAnsi="宋体" w:eastAsia="宋体" w:cs="宋体"/>
          <w:spacing w:val="-3"/>
          <w:sz w:val="28"/>
          <w:szCs w:val="28"/>
        </w:rPr>
        <w:t>到工地，加上油就可以粉碎建筑垃圾。尽管这些小型机械灵活机动</w:t>
      </w:r>
      <w:r>
        <w:rPr>
          <w:rFonts w:ascii="宋体" w:hAnsi="宋体" w:eastAsia="宋体" w:cs="宋体"/>
          <w:spacing w:val="-4"/>
          <w:sz w:val="28"/>
          <w:szCs w:val="28"/>
        </w:rPr>
        <w:t>，但由于是露天作</w:t>
      </w:r>
      <w:r>
        <w:rPr>
          <w:rFonts w:ascii="宋体" w:hAnsi="宋体" w:eastAsia="宋体" w:cs="宋体"/>
          <w:sz w:val="28"/>
          <w:szCs w:val="28"/>
        </w:rPr>
        <w:t xml:space="preserve"> </w:t>
      </w:r>
      <w:r>
        <w:rPr>
          <w:rFonts w:ascii="宋体" w:hAnsi="宋体" w:eastAsia="宋体" w:cs="宋体"/>
          <w:spacing w:val="-3"/>
          <w:sz w:val="28"/>
          <w:szCs w:val="28"/>
        </w:rPr>
        <w:t>业，生产时会产生大量扬尘。再者如今的建筑垃圾成分复杂，小型</w:t>
      </w:r>
      <w:r>
        <w:rPr>
          <w:rFonts w:ascii="宋体" w:hAnsi="宋体" w:eastAsia="宋体" w:cs="宋体"/>
          <w:spacing w:val="-4"/>
          <w:sz w:val="28"/>
          <w:szCs w:val="28"/>
        </w:rPr>
        <w:t>机械只能做到初级</w:t>
      </w:r>
      <w:r>
        <w:rPr>
          <w:rFonts w:ascii="宋体" w:hAnsi="宋体" w:eastAsia="宋体" w:cs="宋体"/>
          <w:sz w:val="28"/>
          <w:szCs w:val="28"/>
        </w:rPr>
        <w:t xml:space="preserve"> </w:t>
      </w:r>
      <w:r>
        <w:rPr>
          <w:rFonts w:ascii="宋体" w:hAnsi="宋体" w:eastAsia="宋体" w:cs="宋体"/>
          <w:spacing w:val="-1"/>
          <w:sz w:val="28"/>
          <w:szCs w:val="28"/>
        </w:rPr>
        <w:t>的筛选，难以应对混杂度高的垃圾。</w:t>
      </w:r>
    </w:p>
    <w:p w14:paraId="747F946E">
      <w:pPr>
        <w:kinsoku w:val="0"/>
        <w:autoSpaceDE w:val="0"/>
        <w:autoSpaceDN w:val="0"/>
        <w:adjustRightInd w:val="0"/>
        <w:snapToGrid w:val="0"/>
        <w:spacing w:line="219" w:lineRule="auto"/>
        <w:ind w:left="1"/>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"6.1.1.4"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4"/>
          <w:kern w:val="0"/>
          <w:sz w:val="28"/>
          <w:szCs w:val="28"/>
          <w:lang w:val="en-US" w:eastAsia="en-US" w:bidi="ar-SA"/>
        </w:rPr>
        <w:t>6.1.1.4</w:t>
      </w:r>
      <w:r>
        <w:rPr>
          <w:rFonts w:ascii="Arial" w:hAnsi="Arial" w:eastAsia="Arial" w:cs="Arial"/>
          <w:b/>
          <w:bCs/>
          <w:snapToGrid w:val="0"/>
          <w:color w:val="000000"/>
          <w:spacing w:val="-4"/>
          <w:kern w:val="0"/>
          <w:sz w:val="28"/>
          <w:szCs w:val="28"/>
          <w:lang w:val="en-US" w:eastAsia="en-US" w:bidi="ar-SA"/>
        </w:rPr>
        <w:fldChar w:fldCharType="end"/>
      </w:r>
      <w:r>
        <w:rPr>
          <w:rFonts w:ascii="Arial" w:hAnsi="Arial" w:eastAsia="Arial" w:cs="Arial"/>
          <w:b/>
          <w:bCs/>
          <w:snapToGrid w:val="0"/>
          <w:color w:val="000000"/>
          <w:spacing w:val="-4"/>
          <w:kern w:val="0"/>
          <w:sz w:val="28"/>
          <w:szCs w:val="28"/>
          <w:lang w:val="en-US" w:eastAsia="en-US" w:bidi="ar-SA"/>
        </w:rPr>
        <w:t>.</w:t>
      </w:r>
      <w:r>
        <w:rPr>
          <w:rFonts w:ascii="Arial" w:hAnsi="Arial" w:eastAsia="Arial" w:cs="Arial"/>
          <w:b/>
          <w:bCs/>
          <w:snapToGrid w:val="0"/>
          <w:color w:val="000000"/>
          <w:spacing w:val="11"/>
          <w:kern w:val="0"/>
          <w:sz w:val="28"/>
          <w:szCs w:val="28"/>
          <w:lang w:val="en-US" w:eastAsia="en-US" w:bidi="ar-SA"/>
        </w:rPr>
        <w:t xml:space="preserve">    </w:t>
      </w:r>
      <w:r>
        <w:rPr>
          <w:rFonts w:ascii="宋体" w:hAnsi="宋体" w:eastAsia="宋体" w:cs="宋体"/>
          <w:b/>
          <w:bCs/>
          <w:snapToGrid w:val="0"/>
          <w:color w:val="000000"/>
          <w:spacing w:val="-4"/>
          <w:kern w:val="0"/>
          <w:sz w:val="28"/>
          <w:szCs w:val="28"/>
          <w:lang w:val="en-US" w:eastAsia="en-US" w:bidi="ar-SA"/>
        </w:rPr>
        <w:t>资源化产品</w:t>
      </w:r>
    </w:p>
    <w:p w14:paraId="2B078FE8">
      <w:pPr>
        <w:spacing w:before="289" w:line="398" w:lineRule="auto"/>
        <w:ind w:left="3" w:firstLine="560"/>
        <w:rPr>
          <w:rFonts w:ascii="宋体" w:hAnsi="宋体" w:eastAsia="宋体" w:cs="宋体"/>
          <w:sz w:val="28"/>
          <w:szCs w:val="28"/>
        </w:rPr>
      </w:pPr>
      <w:r>
        <w:rPr>
          <w:rFonts w:ascii="宋体" w:hAnsi="宋体" w:eastAsia="宋体" w:cs="宋体"/>
          <w:spacing w:val="-3"/>
          <w:sz w:val="28"/>
          <w:szCs w:val="28"/>
        </w:rPr>
        <w:t>建筑垃圾资源化利用的最终产品主要为四大类</w:t>
      </w:r>
      <w:r>
        <w:rPr>
          <w:rFonts w:ascii="宋体" w:hAnsi="宋体" w:eastAsia="宋体" w:cs="宋体"/>
          <w:spacing w:val="-4"/>
          <w:sz w:val="28"/>
          <w:szCs w:val="28"/>
        </w:rPr>
        <w:t>：再生砂浆、再生透水路面砖、再</w:t>
      </w:r>
      <w:r>
        <w:rPr>
          <w:rFonts w:ascii="宋体" w:hAnsi="宋体" w:eastAsia="宋体" w:cs="宋体"/>
          <w:spacing w:val="-8"/>
          <w:sz w:val="28"/>
          <w:szCs w:val="28"/>
        </w:rPr>
        <w:t>生墙体砌块以及再生路基材料。按照相关标准规范，四类产品的控制标准及要求如下。</w:t>
      </w:r>
    </w:p>
    <w:p w14:paraId="7E4E40F4">
      <w:pPr>
        <w:numPr>
          <w:ilvl w:val="0"/>
          <w:numId w:val="3"/>
        </w:numPr>
        <w:spacing w:before="41" w:line="220" w:lineRule="auto"/>
        <w:ind w:left="568"/>
        <w:rPr>
          <w:rFonts w:ascii="宋体" w:hAnsi="宋体" w:eastAsia="宋体" w:cs="宋体"/>
          <w:spacing w:val="-3"/>
          <w:sz w:val="28"/>
          <w:szCs w:val="28"/>
        </w:rPr>
      </w:pPr>
      <w:r>
        <w:rPr>
          <w:rFonts w:ascii="宋体" w:hAnsi="宋体" w:eastAsia="宋体" w:cs="宋体"/>
          <w:spacing w:val="-3"/>
          <w:sz w:val="28"/>
          <w:szCs w:val="28"/>
        </w:rPr>
        <w:t>再生砂浆</w:t>
      </w:r>
    </w:p>
    <w:p w14:paraId="492AA94D">
      <w:pPr>
        <w:spacing w:before="290" w:line="398" w:lineRule="auto"/>
        <w:ind w:left="3" w:right="98" w:firstLine="555"/>
        <w:rPr>
          <w:rFonts w:ascii="宋体" w:hAnsi="宋体" w:eastAsia="宋体" w:cs="宋体"/>
          <w:spacing w:val="-3"/>
          <w:sz w:val="28"/>
          <w:szCs w:val="28"/>
        </w:rPr>
      </w:pPr>
      <w:r>
        <w:rPr>
          <w:rFonts w:hint="eastAsia" w:ascii="宋体" w:hAnsi="宋体" w:eastAsia="宋体" w:cs="宋体"/>
          <w:spacing w:val="-1"/>
          <w:sz w:val="28"/>
          <w:szCs w:val="28"/>
        </w:rPr>
        <w:t>采用经预分选处理后的再生细骨料进行再生砂浆的生产，可配置砌筑砂浆。标准</w:t>
      </w:r>
    </w:p>
    <w:p w14:paraId="3A9CC888">
      <w:pPr>
        <w:spacing w:before="41" w:line="220" w:lineRule="auto"/>
        <w:ind w:left="568"/>
        <w:rPr>
          <w:rFonts w:ascii="宋体" w:hAnsi="宋体" w:eastAsia="宋体" w:cs="宋体"/>
          <w:spacing w:val="-2"/>
          <w:sz w:val="28"/>
          <w:szCs w:val="28"/>
        </w:rPr>
      </w:pPr>
      <w:r>
        <w:rPr>
          <w:rFonts w:ascii="宋体" w:hAnsi="宋体" w:eastAsia="宋体" w:cs="宋体"/>
          <w:spacing w:val="-1"/>
          <w:sz w:val="28"/>
          <w:szCs w:val="28"/>
        </w:rPr>
        <w:t>参照</w:t>
      </w:r>
      <w:r>
        <w:rPr>
          <w:rFonts w:ascii="宋体" w:hAnsi="宋体" w:eastAsia="宋体" w:cs="宋体"/>
          <w:spacing w:val="-54"/>
          <w:sz w:val="28"/>
          <w:szCs w:val="28"/>
        </w:rPr>
        <w:t xml:space="preserve"> </w:t>
      </w:r>
      <w:r>
        <w:rPr>
          <w:rFonts w:ascii="Calibri" w:hAnsi="Calibri" w:eastAsia="Calibri" w:cs="Calibri"/>
          <w:b/>
          <w:bCs/>
          <w:spacing w:val="-1"/>
          <w:sz w:val="28"/>
          <w:szCs w:val="28"/>
        </w:rPr>
        <w:t>CJ</w:t>
      </w:r>
      <w:r>
        <w:rPr>
          <w:rFonts w:ascii="宋体" w:hAnsi="宋体" w:eastAsia="宋体" w:cs="宋体"/>
          <w:spacing w:val="-1"/>
          <w:sz w:val="28"/>
          <w:szCs w:val="28"/>
        </w:rPr>
        <w:t>／</w:t>
      </w:r>
      <w:r>
        <w:rPr>
          <w:rFonts w:ascii="Calibri" w:hAnsi="Calibri" w:eastAsia="Calibri" w:cs="Calibri"/>
          <w:b/>
          <w:bCs/>
          <w:spacing w:val="-1"/>
          <w:sz w:val="28"/>
          <w:szCs w:val="28"/>
        </w:rPr>
        <w:t>T400</w:t>
      </w:r>
      <w:r>
        <w:rPr>
          <w:rFonts w:ascii="宋体" w:hAnsi="宋体" w:eastAsia="宋体" w:cs="宋体"/>
          <w:spacing w:val="-1"/>
          <w:sz w:val="28"/>
          <w:szCs w:val="28"/>
        </w:rPr>
        <w:t>—</w:t>
      </w:r>
      <w:r>
        <w:rPr>
          <w:rFonts w:ascii="Calibri" w:hAnsi="Calibri" w:eastAsia="Calibri" w:cs="Calibri"/>
          <w:b/>
          <w:bCs/>
          <w:spacing w:val="-1"/>
          <w:sz w:val="28"/>
          <w:szCs w:val="28"/>
        </w:rPr>
        <w:t>2012</w:t>
      </w:r>
      <w:r>
        <w:rPr>
          <w:rFonts w:ascii="宋体" w:hAnsi="宋体" w:eastAsia="宋体" w:cs="宋体"/>
          <w:spacing w:val="-1"/>
          <w:sz w:val="28"/>
          <w:szCs w:val="28"/>
        </w:rPr>
        <w:t>《中华人民共和国城镇建设行业标准》。</w:t>
      </w:r>
    </w:p>
    <w:p w14:paraId="4E2EBF62">
      <w:pPr>
        <w:spacing w:before="41" w:line="220"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）再生透水路面砖</w:t>
      </w:r>
    </w:p>
    <w:p w14:paraId="046050D3">
      <w:pPr>
        <w:spacing w:before="292" w:line="402" w:lineRule="auto"/>
        <w:ind w:right="98" w:firstLine="592"/>
        <w:rPr>
          <w:rFonts w:ascii="宋体" w:hAnsi="宋体" w:eastAsia="宋体" w:cs="宋体"/>
          <w:sz w:val="28"/>
          <w:szCs w:val="28"/>
        </w:rPr>
      </w:pPr>
      <w:r>
        <w:rPr>
          <w:rFonts w:ascii="宋体" w:hAnsi="宋体" w:eastAsia="宋体" w:cs="宋体"/>
          <w:spacing w:val="-4"/>
          <w:sz w:val="28"/>
          <w:szCs w:val="28"/>
        </w:rPr>
        <w:t>以建筑废弃物再生骨料、水泥等为主要原料，加入适量的外加</w:t>
      </w:r>
      <w:r>
        <w:rPr>
          <w:rFonts w:ascii="宋体" w:hAnsi="宋体" w:eastAsia="宋体" w:cs="宋体"/>
          <w:spacing w:val="-5"/>
          <w:sz w:val="28"/>
          <w:szCs w:val="28"/>
        </w:rPr>
        <w:t>剂和掺合料，加水</w:t>
      </w:r>
      <w:r>
        <w:rPr>
          <w:rFonts w:ascii="宋体" w:hAnsi="宋体" w:eastAsia="宋体" w:cs="宋体"/>
          <w:spacing w:val="3"/>
          <w:sz w:val="28"/>
          <w:szCs w:val="28"/>
        </w:rPr>
        <w:t>搅拌后压制。参照标准</w:t>
      </w:r>
      <w:r>
        <w:rPr>
          <w:rFonts w:ascii="宋体" w:hAnsi="宋体" w:eastAsia="宋体" w:cs="宋体"/>
          <w:spacing w:val="-52"/>
          <w:sz w:val="28"/>
          <w:szCs w:val="28"/>
        </w:rPr>
        <w:t xml:space="preserve"> </w:t>
      </w:r>
      <w:r>
        <w:rPr>
          <w:rFonts w:ascii="Calibri" w:hAnsi="Calibri" w:eastAsia="Calibri" w:cs="Calibri"/>
          <w:b/>
          <w:bCs/>
          <w:sz w:val="28"/>
          <w:szCs w:val="28"/>
        </w:rPr>
        <w:t>CJ</w:t>
      </w:r>
      <w:r>
        <w:rPr>
          <w:rFonts w:ascii="宋体" w:hAnsi="宋体" w:eastAsia="宋体" w:cs="宋体"/>
          <w:spacing w:val="3"/>
          <w:sz w:val="28"/>
          <w:szCs w:val="28"/>
        </w:rPr>
        <w:t>／</w:t>
      </w:r>
      <w:r>
        <w:rPr>
          <w:rFonts w:ascii="Calibri" w:hAnsi="Calibri" w:eastAsia="Calibri" w:cs="Calibri"/>
          <w:b/>
          <w:bCs/>
          <w:spacing w:val="3"/>
          <w:sz w:val="28"/>
          <w:szCs w:val="28"/>
        </w:rPr>
        <w:t>T400</w:t>
      </w:r>
      <w:r>
        <w:rPr>
          <w:rFonts w:ascii="宋体" w:hAnsi="宋体" w:eastAsia="宋体" w:cs="宋体"/>
          <w:spacing w:val="3"/>
          <w:sz w:val="28"/>
          <w:szCs w:val="28"/>
        </w:rPr>
        <w:t>—</w:t>
      </w:r>
      <w:r>
        <w:rPr>
          <w:rFonts w:ascii="Calibri" w:hAnsi="Calibri" w:eastAsia="Calibri" w:cs="Calibri"/>
          <w:b/>
          <w:bCs/>
          <w:spacing w:val="3"/>
          <w:sz w:val="28"/>
          <w:szCs w:val="28"/>
        </w:rPr>
        <w:t>2012</w:t>
      </w:r>
      <w:r>
        <w:rPr>
          <w:rFonts w:ascii="宋体" w:hAnsi="宋体" w:eastAsia="宋体" w:cs="宋体"/>
          <w:spacing w:val="3"/>
          <w:sz w:val="28"/>
          <w:szCs w:val="28"/>
        </w:rPr>
        <w:t>《中华</w:t>
      </w:r>
      <w:r>
        <w:rPr>
          <w:rFonts w:ascii="宋体" w:hAnsi="宋体" w:eastAsia="宋体" w:cs="宋体"/>
          <w:spacing w:val="2"/>
          <w:sz w:val="28"/>
          <w:szCs w:val="28"/>
        </w:rPr>
        <w:t>人民共和国城镇建设行业标准》再生</w:t>
      </w:r>
      <w:r>
        <w:rPr>
          <w:rFonts w:ascii="宋体" w:hAnsi="宋体" w:eastAsia="宋体" w:cs="宋体"/>
          <w:spacing w:val="-1"/>
          <w:sz w:val="28"/>
          <w:szCs w:val="28"/>
        </w:rPr>
        <w:t>骨料地面砖和透水砖。</w:t>
      </w:r>
    </w:p>
    <w:p w14:paraId="630DF02F">
      <w:pPr>
        <w:spacing w:before="40" w:line="221"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3</w:t>
      </w:r>
      <w:r>
        <w:rPr>
          <w:rFonts w:ascii="宋体" w:hAnsi="宋体" w:eastAsia="宋体" w:cs="宋体"/>
          <w:spacing w:val="-2"/>
          <w:sz w:val="28"/>
          <w:szCs w:val="28"/>
        </w:rPr>
        <w:t>）再生墙体砌块</w:t>
      </w:r>
    </w:p>
    <w:p w14:paraId="1937443A">
      <w:pPr>
        <w:spacing w:before="290" w:line="220" w:lineRule="auto"/>
        <w:ind w:left="562"/>
        <w:rPr>
          <w:rFonts w:ascii="宋体" w:hAnsi="宋体" w:eastAsia="宋体" w:cs="宋体"/>
          <w:spacing w:val="-2"/>
          <w:sz w:val="28"/>
          <w:szCs w:val="28"/>
        </w:rPr>
      </w:pPr>
      <w:r>
        <w:rPr>
          <w:rFonts w:ascii="宋体" w:hAnsi="宋体" w:eastAsia="宋体" w:cs="宋体"/>
          <w:spacing w:val="-2"/>
          <w:sz w:val="28"/>
          <w:szCs w:val="28"/>
        </w:rPr>
        <w:t>用于再生墙体砌块的骨料公称粒径应小于</w:t>
      </w:r>
      <w:r>
        <w:rPr>
          <w:rFonts w:ascii="宋体" w:hAnsi="宋体" w:eastAsia="宋体" w:cs="宋体"/>
          <w:spacing w:val="-45"/>
          <w:sz w:val="28"/>
          <w:szCs w:val="28"/>
        </w:rPr>
        <w:t xml:space="preserve"> </w:t>
      </w:r>
      <w:r>
        <w:rPr>
          <w:rFonts w:ascii="Calibri" w:hAnsi="Calibri" w:eastAsia="Calibri" w:cs="Calibri"/>
          <w:b/>
          <w:bCs/>
          <w:spacing w:val="-2"/>
          <w:sz w:val="28"/>
          <w:szCs w:val="28"/>
        </w:rPr>
        <w:t>10mm</w:t>
      </w:r>
      <w:r>
        <w:rPr>
          <w:rFonts w:ascii="宋体" w:hAnsi="宋体" w:eastAsia="宋体" w:cs="宋体"/>
          <w:spacing w:val="-2"/>
          <w:sz w:val="28"/>
          <w:szCs w:val="28"/>
        </w:rPr>
        <w:t>。</w:t>
      </w:r>
    </w:p>
    <w:p w14:paraId="3BBCCDB7">
      <w:pPr>
        <w:spacing w:before="290" w:line="219" w:lineRule="auto"/>
        <w:ind w:left="568"/>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4</w:t>
      </w:r>
      <w:r>
        <w:rPr>
          <w:rFonts w:ascii="宋体" w:hAnsi="宋体" w:eastAsia="宋体" w:cs="宋体"/>
          <w:spacing w:val="-3"/>
          <w:sz w:val="28"/>
          <w:szCs w:val="28"/>
        </w:rPr>
        <w:t>）路基材料</w:t>
      </w:r>
    </w:p>
    <w:p w14:paraId="669D1CEA">
      <w:pPr>
        <w:spacing w:before="291" w:line="403" w:lineRule="auto"/>
        <w:ind w:left="7" w:right="98" w:firstLine="579"/>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10mm</w:t>
      </w:r>
      <w:r>
        <w:rPr>
          <w:rFonts w:ascii="宋体" w:hAnsi="宋体" w:eastAsia="宋体" w:cs="宋体"/>
          <w:spacing w:val="-1"/>
          <w:sz w:val="28"/>
          <w:szCs w:val="28"/>
        </w:rPr>
        <w:t>粒径的粗骨料可作为路基材料，作为人行道下的水稳层</w:t>
      </w:r>
      <w:r>
        <w:rPr>
          <w:rFonts w:ascii="宋体" w:hAnsi="宋体" w:eastAsia="宋体" w:cs="宋体"/>
          <w:spacing w:val="-2"/>
          <w:sz w:val="28"/>
          <w:szCs w:val="28"/>
        </w:rPr>
        <w:t>或者道路路基的</w:t>
      </w:r>
      <w:r>
        <w:rPr>
          <w:rFonts w:ascii="宋体" w:hAnsi="宋体" w:eastAsia="宋体" w:cs="宋体"/>
          <w:sz w:val="28"/>
          <w:szCs w:val="28"/>
        </w:rPr>
        <w:t xml:space="preserve"> </w:t>
      </w:r>
      <w:r>
        <w:rPr>
          <w:rFonts w:ascii="宋体" w:hAnsi="宋体" w:eastAsia="宋体" w:cs="宋体"/>
          <w:spacing w:val="-3"/>
          <w:sz w:val="28"/>
          <w:szCs w:val="28"/>
        </w:rPr>
        <w:t>下垫层使用。其作为路基材料使用时应符合</w:t>
      </w:r>
      <w:r>
        <w:rPr>
          <w:rFonts w:ascii="宋体" w:hAnsi="宋体" w:eastAsia="宋体" w:cs="宋体"/>
          <w:spacing w:val="-55"/>
          <w:sz w:val="28"/>
          <w:szCs w:val="28"/>
        </w:rPr>
        <w:t xml:space="preserve"> </w:t>
      </w:r>
      <w:r>
        <w:rPr>
          <w:rFonts w:ascii="Calibri" w:hAnsi="Calibri" w:eastAsia="Calibri" w:cs="Calibri"/>
          <w:b/>
          <w:bCs/>
          <w:spacing w:val="-3"/>
          <w:sz w:val="28"/>
          <w:szCs w:val="28"/>
        </w:rPr>
        <w:t>JTJ034</w:t>
      </w:r>
      <w:r>
        <w:rPr>
          <w:rFonts w:ascii="宋体" w:hAnsi="宋体" w:eastAsia="宋体" w:cs="宋体"/>
          <w:spacing w:val="-3"/>
          <w:sz w:val="28"/>
          <w:szCs w:val="28"/>
        </w:rPr>
        <w:t>—</w:t>
      </w:r>
      <w:r>
        <w:rPr>
          <w:rFonts w:ascii="Calibri" w:hAnsi="Calibri" w:eastAsia="Calibri" w:cs="Calibri"/>
          <w:b/>
          <w:bCs/>
          <w:spacing w:val="-3"/>
          <w:sz w:val="28"/>
          <w:szCs w:val="28"/>
        </w:rPr>
        <w:t>2000</w:t>
      </w:r>
      <w:r>
        <w:rPr>
          <w:rFonts w:ascii="宋体" w:hAnsi="宋体" w:eastAsia="宋体" w:cs="宋体"/>
          <w:spacing w:val="-3"/>
          <w:sz w:val="28"/>
          <w:szCs w:val="28"/>
        </w:rPr>
        <w:t>《公路路面基层施工技术规</w:t>
      </w:r>
      <w:r>
        <w:rPr>
          <w:rFonts w:ascii="宋体" w:hAnsi="宋体" w:eastAsia="宋体" w:cs="宋体"/>
          <w:spacing w:val="-6"/>
          <w:sz w:val="28"/>
          <w:szCs w:val="28"/>
        </w:rPr>
        <w:t>范》相关规定。</w:t>
      </w:r>
    </w:p>
    <w:p w14:paraId="3362C8F8">
      <w:pPr>
        <w:spacing w:before="40" w:line="402" w:lineRule="auto"/>
        <w:ind w:left="2" w:right="98" w:firstLine="559"/>
        <w:jc w:val="both"/>
        <w:rPr>
          <w:rFonts w:ascii="宋体" w:hAnsi="宋体" w:eastAsia="宋体" w:cs="宋体"/>
          <w:sz w:val="28"/>
          <w:szCs w:val="28"/>
        </w:rPr>
      </w:pPr>
      <w:r>
        <w:rPr>
          <w:rFonts w:ascii="宋体" w:hAnsi="宋体" w:eastAsia="宋体" w:cs="宋体"/>
          <w:spacing w:val="-3"/>
          <w:sz w:val="28"/>
          <w:szCs w:val="28"/>
        </w:rPr>
        <w:t>利用建筑垃圾资源化再利用，变废为宝切实可行，</w:t>
      </w:r>
      <w:r>
        <w:rPr>
          <w:rFonts w:ascii="宋体" w:hAnsi="宋体" w:eastAsia="宋体" w:cs="宋体"/>
          <w:spacing w:val="-4"/>
          <w:sz w:val="28"/>
          <w:szCs w:val="28"/>
        </w:rPr>
        <w:t>不仅可以做到资源节约和环境</w:t>
      </w:r>
      <w:r>
        <w:rPr>
          <w:rFonts w:ascii="宋体" w:hAnsi="宋体" w:eastAsia="宋体" w:cs="宋体"/>
          <w:sz w:val="28"/>
          <w:szCs w:val="28"/>
        </w:rPr>
        <w:t xml:space="preserve"> </w:t>
      </w:r>
      <w:r>
        <w:rPr>
          <w:rFonts w:ascii="宋体" w:hAnsi="宋体" w:eastAsia="宋体" w:cs="宋体"/>
          <w:spacing w:val="-3"/>
          <w:sz w:val="28"/>
          <w:szCs w:val="28"/>
        </w:rPr>
        <w:t>保护，解决建筑垃圾现实的恶性影响，再生产品还能满足城市基础建</w:t>
      </w:r>
      <w:r>
        <w:rPr>
          <w:rFonts w:ascii="宋体" w:hAnsi="宋体" w:eastAsia="宋体" w:cs="宋体"/>
          <w:spacing w:val="-4"/>
          <w:sz w:val="28"/>
          <w:szCs w:val="28"/>
        </w:rPr>
        <w:t>材的需求，造福</w:t>
      </w:r>
      <w:r>
        <w:rPr>
          <w:rFonts w:ascii="宋体" w:hAnsi="宋体" w:eastAsia="宋体" w:cs="宋体"/>
          <w:spacing w:val="-2"/>
          <w:sz w:val="28"/>
          <w:szCs w:val="28"/>
        </w:rPr>
        <w:t>社会，带来巨大的社会效益、经济效益和环境效益。</w:t>
      </w:r>
    </w:p>
    <w:p w14:paraId="765EB851">
      <w:pPr>
        <w:kinsoku w:val="0"/>
        <w:autoSpaceDE w:val="0"/>
        <w:autoSpaceDN w:val="0"/>
        <w:adjustRightInd w:val="0"/>
        <w:snapToGrid w:val="0"/>
        <w:spacing w:before="23"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6.1.2.</w:t>
      </w:r>
      <w:r>
        <w:rPr>
          <w:rFonts w:ascii="Arial" w:hAnsi="Arial" w:eastAsia="Arial" w:cs="Arial"/>
          <w:b/>
          <w:bCs/>
          <w:snapToGrid w:val="0"/>
          <w:color w:val="000000"/>
          <w:spacing w:val="77"/>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无害化处置</w:t>
      </w:r>
    </w:p>
    <w:p w14:paraId="4067C014">
      <w:pPr>
        <w:spacing w:before="264" w:line="185" w:lineRule="auto"/>
        <w:ind w:left="563"/>
        <w:rPr>
          <w:rFonts w:ascii="宋体" w:hAnsi="宋体" w:eastAsia="宋体" w:cs="宋体"/>
          <w:spacing w:val="-1"/>
          <w:sz w:val="28"/>
          <w:szCs w:val="28"/>
        </w:rPr>
      </w:pPr>
      <w:r>
        <w:rPr>
          <w:rFonts w:ascii="宋体" w:hAnsi="宋体" w:eastAsia="宋体" w:cs="宋体"/>
          <w:spacing w:val="-3"/>
          <w:sz w:val="28"/>
          <w:szCs w:val="28"/>
        </w:rPr>
        <w:t>建筑垃圾无害化处置是指通过回填、堆放等方式</w:t>
      </w:r>
      <w:r>
        <w:rPr>
          <w:rFonts w:ascii="宋体" w:hAnsi="宋体" w:eastAsia="宋体" w:cs="宋体"/>
          <w:spacing w:val="-4"/>
          <w:sz w:val="28"/>
          <w:szCs w:val="28"/>
        </w:rPr>
        <w:t>对建筑垃圾进行消纳，主要包括</w:t>
      </w:r>
    </w:p>
    <w:p w14:paraId="50F8AE8D">
      <w:pPr>
        <w:spacing w:before="56" w:line="220" w:lineRule="auto"/>
        <w:rPr>
          <w:rFonts w:ascii="宋体" w:hAnsi="宋体" w:eastAsia="宋体" w:cs="宋体"/>
          <w:sz w:val="28"/>
          <w:szCs w:val="28"/>
        </w:rPr>
      </w:pPr>
      <w:r>
        <w:rPr>
          <w:rFonts w:ascii="宋体" w:hAnsi="宋体" w:eastAsia="宋体" w:cs="宋体"/>
          <w:spacing w:val="-1"/>
          <w:sz w:val="28"/>
          <w:szCs w:val="28"/>
        </w:rPr>
        <w:t>矿坑回填和受纳场堆放两种方式。</w:t>
      </w:r>
    </w:p>
    <w:p w14:paraId="71494ACB">
      <w:pPr>
        <w:kinsoku w:val="0"/>
        <w:autoSpaceDE w:val="0"/>
        <w:autoSpaceDN w:val="0"/>
        <w:adjustRightInd w:val="0"/>
        <w:snapToGrid w:val="0"/>
        <w:spacing w:before="290" w:line="220" w:lineRule="auto"/>
        <w:ind w:left="1"/>
        <w:jc w:val="left"/>
        <w:textAlignment w:val="baseline"/>
        <w:rPr>
          <w:rFonts w:ascii="宋体" w:hAnsi="宋体" w:eastAsia="宋体" w:cs="宋体"/>
          <w:snapToGrid w:val="0"/>
          <w:color w:val="000000"/>
          <w:kern w:val="0"/>
          <w:sz w:val="28"/>
          <w:szCs w:val="28"/>
          <w:lang w:val="en-US" w:eastAsia="en-US" w:bidi="ar-SA"/>
        </w:rPr>
      </w:pPr>
      <w:bookmarkStart w:id="139" w:name="bookmark177"/>
      <w:bookmarkEnd w:id="139"/>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"6.1.2.1"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3"/>
          <w:kern w:val="0"/>
          <w:sz w:val="28"/>
          <w:szCs w:val="28"/>
          <w:lang w:val="en-US" w:eastAsia="en-US" w:bidi="ar-SA"/>
        </w:rPr>
        <w:t>6.1.2.1</w:t>
      </w:r>
      <w:r>
        <w:rPr>
          <w:rFonts w:ascii="Arial" w:hAnsi="Arial" w:eastAsia="Arial" w:cs="Arial"/>
          <w:b/>
          <w:bCs/>
          <w:snapToGrid w:val="0"/>
          <w:color w:val="000000"/>
          <w:spacing w:val="-3"/>
          <w:kern w:val="0"/>
          <w:sz w:val="28"/>
          <w:szCs w:val="28"/>
          <w:lang w:val="en-US" w:eastAsia="en-US" w:bidi="ar-SA"/>
        </w:rPr>
        <w:fldChar w:fldCharType="end"/>
      </w:r>
      <w:r>
        <w:rPr>
          <w:rFonts w:ascii="Arial" w:hAnsi="Arial" w:eastAsia="Arial" w:cs="Arial"/>
          <w:b/>
          <w:bCs/>
          <w:snapToGrid w:val="0"/>
          <w:color w:val="000000"/>
          <w:spacing w:val="-3"/>
          <w:kern w:val="0"/>
          <w:sz w:val="28"/>
          <w:szCs w:val="28"/>
          <w:lang w:val="en-US" w:eastAsia="en-US" w:bidi="ar-SA"/>
        </w:rPr>
        <w:t>.</w:t>
      </w:r>
      <w:r>
        <w:rPr>
          <w:rFonts w:ascii="Arial" w:hAnsi="Arial" w:eastAsia="Arial" w:cs="Arial"/>
          <w:b/>
          <w:bCs/>
          <w:snapToGrid w:val="0"/>
          <w:color w:val="000000"/>
          <w:spacing w:val="7"/>
          <w:kern w:val="0"/>
          <w:sz w:val="28"/>
          <w:szCs w:val="28"/>
          <w:lang w:val="en-US" w:eastAsia="en-US" w:bidi="ar-SA"/>
        </w:rPr>
        <w:t xml:space="preserve">    </w:t>
      </w:r>
      <w:r>
        <w:rPr>
          <w:rFonts w:ascii="宋体" w:hAnsi="宋体" w:eastAsia="宋体" w:cs="宋体"/>
          <w:b/>
          <w:bCs/>
          <w:snapToGrid w:val="0"/>
          <w:color w:val="000000"/>
          <w:spacing w:val="-3"/>
          <w:kern w:val="0"/>
          <w:sz w:val="28"/>
          <w:szCs w:val="28"/>
          <w:lang w:val="en-US" w:eastAsia="en-US" w:bidi="ar-SA"/>
        </w:rPr>
        <w:t>矿坑回填</w:t>
      </w:r>
    </w:p>
    <w:p w14:paraId="35C6E2AA">
      <w:pPr>
        <w:spacing w:before="289" w:line="398" w:lineRule="auto"/>
        <w:ind w:left="3" w:right="332" w:firstLine="555"/>
        <w:rPr>
          <w:rFonts w:ascii="宋体" w:hAnsi="宋体" w:eastAsia="宋体" w:cs="宋体"/>
          <w:sz w:val="28"/>
          <w:szCs w:val="28"/>
        </w:rPr>
      </w:pPr>
      <w:r>
        <w:rPr>
          <w:rFonts w:ascii="宋体" w:hAnsi="宋体" w:eastAsia="宋体" w:cs="宋体"/>
          <w:spacing w:val="-3"/>
          <w:sz w:val="28"/>
          <w:szCs w:val="28"/>
        </w:rPr>
        <w:t>矿产资源开采遗留的大量矿区废弃地为社会带来沉重的负</w:t>
      </w:r>
      <w:r>
        <w:rPr>
          <w:rFonts w:ascii="宋体" w:hAnsi="宋体" w:eastAsia="宋体" w:cs="宋体"/>
          <w:spacing w:val="-4"/>
          <w:sz w:val="28"/>
          <w:szCs w:val="28"/>
        </w:rPr>
        <w:t>担，我国的矿区废弃地</w:t>
      </w:r>
      <w:r>
        <w:rPr>
          <w:rFonts w:ascii="宋体" w:hAnsi="宋体" w:eastAsia="宋体" w:cs="宋体"/>
          <w:sz w:val="28"/>
          <w:szCs w:val="28"/>
        </w:rPr>
        <w:t xml:space="preserve"> </w:t>
      </w:r>
      <w:r>
        <w:rPr>
          <w:rFonts w:ascii="宋体" w:hAnsi="宋体" w:eastAsia="宋体" w:cs="宋体"/>
          <w:spacing w:val="-1"/>
          <w:sz w:val="28"/>
          <w:szCs w:val="28"/>
        </w:rPr>
        <w:t>数量多、面积大、分布广泛且不均，复垦和修复严重不足。</w:t>
      </w:r>
    </w:p>
    <w:p w14:paraId="37C81E70">
      <w:pPr>
        <w:spacing w:before="43" w:line="404" w:lineRule="auto"/>
        <w:ind w:left="2" w:right="267" w:firstLine="561"/>
        <w:rPr>
          <w:rFonts w:ascii="宋体" w:hAnsi="宋体" w:eastAsia="宋体" w:cs="宋体"/>
          <w:sz w:val="28"/>
          <w:szCs w:val="28"/>
        </w:rPr>
      </w:pPr>
      <w:r>
        <w:rPr>
          <w:rFonts w:ascii="宋体" w:hAnsi="宋体" w:eastAsia="宋体" w:cs="宋体"/>
          <w:spacing w:val="-4"/>
          <w:sz w:val="28"/>
          <w:szCs w:val="28"/>
        </w:rPr>
        <w:t>建筑垃圾中建筑泥浆、废弃砖瓦、混凝土、沥青混凝土、渣土（表层土）等大部</w:t>
      </w:r>
      <w:r>
        <w:rPr>
          <w:rFonts w:ascii="宋体" w:hAnsi="宋体" w:eastAsia="宋体" w:cs="宋体"/>
          <w:spacing w:val="18"/>
          <w:sz w:val="28"/>
          <w:szCs w:val="28"/>
        </w:rPr>
        <w:t xml:space="preserve"> </w:t>
      </w:r>
      <w:r>
        <w:rPr>
          <w:rFonts w:ascii="宋体" w:hAnsi="宋体" w:eastAsia="宋体" w:cs="宋体"/>
          <w:spacing w:val="-1"/>
          <w:sz w:val="28"/>
          <w:szCs w:val="28"/>
        </w:rPr>
        <w:t>分材料，经破碎、筛分和按照所需土石方级配</w:t>
      </w:r>
      <w:r>
        <w:rPr>
          <w:rFonts w:ascii="宋体" w:hAnsi="宋体" w:eastAsia="宋体" w:cs="宋体"/>
          <w:spacing w:val="-2"/>
          <w:sz w:val="28"/>
          <w:szCs w:val="28"/>
        </w:rPr>
        <w:t>要求混合均匀后，都可用作矿坑回填、</w:t>
      </w:r>
      <w:r>
        <w:rPr>
          <w:rFonts w:ascii="宋体" w:hAnsi="宋体" w:eastAsia="宋体" w:cs="宋体"/>
          <w:sz w:val="28"/>
          <w:szCs w:val="28"/>
        </w:rPr>
        <w:t xml:space="preserve"> </w:t>
      </w:r>
      <w:r>
        <w:rPr>
          <w:rFonts w:ascii="宋体" w:hAnsi="宋体" w:eastAsia="宋体" w:cs="宋体"/>
          <w:spacing w:val="-3"/>
          <w:sz w:val="28"/>
          <w:szCs w:val="28"/>
        </w:rPr>
        <w:t>土地平整、复垦复绿。各种再利用途径中，填方料消耗量最大</w:t>
      </w:r>
      <w:r>
        <w:rPr>
          <w:rFonts w:ascii="宋体" w:hAnsi="宋体" w:eastAsia="宋体" w:cs="宋体"/>
          <w:spacing w:val="-4"/>
          <w:sz w:val="28"/>
          <w:szCs w:val="28"/>
        </w:rPr>
        <w:t>，且仅需粗碎即可再利用，但是附加价值较低。</w:t>
      </w:r>
    </w:p>
    <w:p w14:paraId="1EBF305C">
      <w:pPr>
        <w:spacing w:before="42" w:line="398" w:lineRule="auto"/>
        <w:ind w:left="2" w:right="289" w:firstLine="556"/>
        <w:rPr>
          <w:rFonts w:ascii="宋体" w:hAnsi="宋体" w:eastAsia="宋体" w:cs="宋体"/>
          <w:sz w:val="28"/>
          <w:szCs w:val="28"/>
        </w:rPr>
      </w:pPr>
      <w:r>
        <w:rPr>
          <w:rFonts w:ascii="宋体" w:hAnsi="宋体" w:eastAsia="宋体" w:cs="宋体"/>
          <w:spacing w:val="-2"/>
          <w:sz w:val="28"/>
          <w:szCs w:val="28"/>
        </w:rPr>
        <w:t>矿坑回填主要优点在于能够消纳工程泥浆、装修垃圾等不易资源化利用的</w:t>
      </w:r>
      <w:r>
        <w:rPr>
          <w:rFonts w:ascii="宋体" w:hAnsi="宋体" w:eastAsia="宋体" w:cs="宋体"/>
          <w:spacing w:val="-3"/>
          <w:sz w:val="28"/>
          <w:szCs w:val="28"/>
        </w:rPr>
        <w:t>垃圾，</w:t>
      </w:r>
      <w:r>
        <w:rPr>
          <w:rFonts w:ascii="宋体" w:hAnsi="宋体" w:eastAsia="宋体" w:cs="宋体"/>
          <w:sz w:val="28"/>
          <w:szCs w:val="28"/>
        </w:rPr>
        <w:t xml:space="preserve"> </w:t>
      </w:r>
      <w:r>
        <w:rPr>
          <w:rFonts w:ascii="宋体" w:hAnsi="宋体" w:eastAsia="宋体" w:cs="宋体"/>
          <w:spacing w:val="-1"/>
          <w:sz w:val="28"/>
          <w:szCs w:val="28"/>
        </w:rPr>
        <w:t>其局限在于城镇周边需有采石矿、露天煤矿等天然矿山资源。</w:t>
      </w:r>
    </w:p>
    <w:p w14:paraId="01A3E3A0">
      <w:pPr>
        <w:spacing w:before="43" w:line="398" w:lineRule="auto"/>
        <w:ind w:left="3" w:right="332" w:firstLine="565"/>
        <w:rPr>
          <w:rFonts w:ascii="宋体" w:hAnsi="宋体" w:eastAsia="宋体" w:cs="宋体"/>
          <w:spacing w:val="-2"/>
          <w:sz w:val="28"/>
          <w:szCs w:val="28"/>
        </w:rPr>
      </w:pPr>
      <w:r>
        <w:rPr>
          <w:rFonts w:hint="eastAsia" w:ascii="宋体" w:hAnsi="宋体" w:eastAsia="宋体" w:cs="宋体"/>
          <w:spacing w:val="-4"/>
          <w:sz w:val="28"/>
          <w:szCs w:val="28"/>
          <w:lang w:eastAsia="zh-CN"/>
        </w:rPr>
        <w:t>经开</w:t>
      </w:r>
      <w:r>
        <w:rPr>
          <w:rFonts w:ascii="宋体" w:hAnsi="宋体" w:eastAsia="宋体" w:cs="宋体"/>
          <w:spacing w:val="-4"/>
          <w:sz w:val="28"/>
          <w:szCs w:val="28"/>
        </w:rPr>
        <w:t>区本身无矿坑可供回填，对于满足矿坑回填的建筑垃圾，应依托湛江市建筑</w:t>
      </w:r>
      <w:r>
        <w:rPr>
          <w:rFonts w:ascii="宋体" w:hAnsi="宋体" w:eastAsia="宋体" w:cs="宋体"/>
          <w:spacing w:val="15"/>
          <w:sz w:val="28"/>
          <w:szCs w:val="28"/>
        </w:rPr>
        <w:t xml:space="preserve"> </w:t>
      </w:r>
      <w:r>
        <w:rPr>
          <w:rFonts w:ascii="宋体" w:hAnsi="宋体" w:eastAsia="宋体" w:cs="宋体"/>
          <w:spacing w:val="-2"/>
          <w:sz w:val="28"/>
          <w:szCs w:val="28"/>
        </w:rPr>
        <w:t>垃圾资源进行利用。</w:t>
      </w:r>
    </w:p>
    <w:p w14:paraId="291E9046">
      <w:pPr>
        <w:kinsoku w:val="0"/>
        <w:autoSpaceDE w:val="0"/>
        <w:autoSpaceDN w:val="0"/>
        <w:adjustRightInd w:val="0"/>
        <w:snapToGrid w:val="0"/>
        <w:spacing w:before="39" w:line="221" w:lineRule="auto"/>
        <w:ind w:left="1"/>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"6.1.2.2"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3"/>
          <w:kern w:val="0"/>
          <w:sz w:val="28"/>
          <w:szCs w:val="28"/>
          <w:lang w:val="en-US" w:eastAsia="en-US" w:bidi="ar-SA"/>
        </w:rPr>
        <w:t>6.1.2.2</w:t>
      </w:r>
      <w:r>
        <w:rPr>
          <w:rFonts w:ascii="Arial" w:hAnsi="Arial" w:eastAsia="Arial" w:cs="Arial"/>
          <w:b/>
          <w:bCs/>
          <w:snapToGrid w:val="0"/>
          <w:color w:val="000000"/>
          <w:spacing w:val="-3"/>
          <w:kern w:val="0"/>
          <w:sz w:val="28"/>
          <w:szCs w:val="28"/>
          <w:lang w:val="en-US" w:eastAsia="en-US" w:bidi="ar-SA"/>
        </w:rPr>
        <w:fldChar w:fldCharType="end"/>
      </w:r>
      <w:r>
        <w:rPr>
          <w:rFonts w:ascii="Arial" w:hAnsi="Arial" w:eastAsia="Arial" w:cs="Arial"/>
          <w:b/>
          <w:bCs/>
          <w:snapToGrid w:val="0"/>
          <w:color w:val="000000"/>
          <w:spacing w:val="-3"/>
          <w:kern w:val="0"/>
          <w:sz w:val="28"/>
          <w:szCs w:val="28"/>
          <w:lang w:val="en-US" w:eastAsia="en-US" w:bidi="ar-SA"/>
        </w:rPr>
        <w:t>.</w:t>
      </w:r>
      <w:r>
        <w:rPr>
          <w:rFonts w:ascii="Arial" w:hAnsi="Arial" w:eastAsia="Arial" w:cs="Arial"/>
          <w:b/>
          <w:bCs/>
          <w:snapToGrid w:val="0"/>
          <w:color w:val="000000"/>
          <w:spacing w:val="7"/>
          <w:kern w:val="0"/>
          <w:sz w:val="28"/>
          <w:szCs w:val="28"/>
          <w:lang w:val="en-US" w:eastAsia="en-US" w:bidi="ar-SA"/>
        </w:rPr>
        <w:t xml:space="preserve">    </w:t>
      </w:r>
      <w:r>
        <w:rPr>
          <w:rFonts w:ascii="宋体" w:hAnsi="宋体" w:eastAsia="宋体" w:cs="宋体"/>
          <w:b/>
          <w:bCs/>
          <w:snapToGrid w:val="0"/>
          <w:color w:val="000000"/>
          <w:spacing w:val="-3"/>
          <w:kern w:val="0"/>
          <w:sz w:val="28"/>
          <w:szCs w:val="28"/>
          <w:lang w:val="en-US" w:eastAsia="en-US" w:bidi="ar-SA"/>
        </w:rPr>
        <w:t>受纳场堆放</w:t>
      </w:r>
    </w:p>
    <w:p w14:paraId="41257174">
      <w:pPr>
        <w:spacing w:before="286" w:line="405" w:lineRule="auto"/>
        <w:ind w:left="1" w:right="332" w:firstLine="558"/>
        <w:jc w:val="both"/>
        <w:rPr>
          <w:rFonts w:ascii="宋体" w:hAnsi="宋体" w:eastAsia="宋体" w:cs="宋体"/>
          <w:sz w:val="28"/>
          <w:szCs w:val="28"/>
        </w:rPr>
      </w:pPr>
      <w:r>
        <w:rPr>
          <w:rFonts w:ascii="宋体" w:hAnsi="宋体" w:eastAsia="宋体" w:cs="宋体"/>
          <w:spacing w:val="2"/>
          <w:sz w:val="28"/>
          <w:szCs w:val="28"/>
        </w:rPr>
        <w:t>近几十年来，利用闲置场地堆填是我国建筑垃圾处置的主要方式，</w:t>
      </w:r>
      <w:r>
        <w:rPr>
          <w:rFonts w:ascii="Calibri" w:hAnsi="Calibri" w:eastAsia="Calibri" w:cs="Calibri"/>
          <w:b/>
          <w:bCs/>
          <w:spacing w:val="2"/>
          <w:sz w:val="28"/>
          <w:szCs w:val="28"/>
        </w:rPr>
        <w:t>1996</w:t>
      </w:r>
      <w:r>
        <w:rPr>
          <w:rFonts w:ascii="Calibri" w:hAnsi="Calibri" w:eastAsia="Calibri" w:cs="Calibri"/>
          <w:b/>
          <w:bCs/>
          <w:spacing w:val="20"/>
          <w:sz w:val="28"/>
          <w:szCs w:val="28"/>
        </w:rPr>
        <w:t xml:space="preserve"> </w:t>
      </w:r>
      <w:r>
        <w:rPr>
          <w:rFonts w:ascii="宋体" w:hAnsi="宋体" w:eastAsia="宋体" w:cs="宋体"/>
          <w:spacing w:val="2"/>
          <w:sz w:val="28"/>
          <w:szCs w:val="28"/>
        </w:rPr>
        <w:t>年发布</w:t>
      </w:r>
      <w:r>
        <w:rPr>
          <w:rFonts w:ascii="宋体" w:hAnsi="宋体" w:eastAsia="宋体" w:cs="宋体"/>
          <w:sz w:val="28"/>
          <w:szCs w:val="28"/>
        </w:rPr>
        <w:t xml:space="preserve"> </w:t>
      </w:r>
      <w:r>
        <w:rPr>
          <w:rFonts w:ascii="宋体" w:hAnsi="宋体" w:eastAsia="宋体" w:cs="宋体"/>
          <w:spacing w:val="-3"/>
          <w:sz w:val="28"/>
          <w:szCs w:val="28"/>
        </w:rPr>
        <w:t>的《建设部城市建筑垃圾管理规定》最先提及建筑垃圾终端去向是消纳</w:t>
      </w:r>
      <w:r>
        <w:rPr>
          <w:rFonts w:ascii="宋体" w:hAnsi="宋体" w:eastAsia="宋体" w:cs="宋体"/>
          <w:spacing w:val="-4"/>
          <w:sz w:val="28"/>
          <w:szCs w:val="28"/>
        </w:rPr>
        <w:t>场，由于建筑</w:t>
      </w:r>
      <w:r>
        <w:rPr>
          <w:rFonts w:ascii="宋体" w:hAnsi="宋体" w:eastAsia="宋体" w:cs="宋体"/>
          <w:sz w:val="28"/>
          <w:szCs w:val="28"/>
        </w:rPr>
        <w:t xml:space="preserve"> </w:t>
      </w:r>
      <w:r>
        <w:rPr>
          <w:rFonts w:ascii="宋体" w:hAnsi="宋体" w:eastAsia="宋体" w:cs="宋体"/>
          <w:spacing w:val="-3"/>
          <w:sz w:val="28"/>
          <w:szCs w:val="28"/>
        </w:rPr>
        <w:t>垃圾以无机惰性物为主，因而填埋处理是一种便捷且经济的处理</w:t>
      </w:r>
      <w:r>
        <w:rPr>
          <w:rFonts w:ascii="宋体" w:hAnsi="宋体" w:eastAsia="宋体" w:cs="宋体"/>
          <w:spacing w:val="-4"/>
          <w:sz w:val="28"/>
          <w:szCs w:val="28"/>
        </w:rPr>
        <w:t>方式，但存在占有大</w:t>
      </w:r>
      <w:r>
        <w:rPr>
          <w:rFonts w:ascii="宋体" w:hAnsi="宋体" w:eastAsia="宋体" w:cs="宋体"/>
          <w:sz w:val="28"/>
          <w:szCs w:val="28"/>
        </w:rPr>
        <w:t xml:space="preserve"> </w:t>
      </w:r>
      <w:r>
        <w:rPr>
          <w:rFonts w:ascii="宋体" w:hAnsi="宋体" w:eastAsia="宋体" w:cs="宋体"/>
          <w:spacing w:val="-1"/>
          <w:sz w:val="28"/>
          <w:szCs w:val="28"/>
        </w:rPr>
        <w:t>量土地资源的缺点，且如果管理不规范，容易引发安全事故。</w:t>
      </w:r>
    </w:p>
    <w:p w14:paraId="7234C87D">
      <w:pPr>
        <w:kinsoku w:val="0"/>
        <w:autoSpaceDE w:val="0"/>
        <w:autoSpaceDN w:val="0"/>
        <w:adjustRightInd w:val="0"/>
        <w:snapToGrid w:val="0"/>
        <w:spacing w:line="226" w:lineRule="auto"/>
        <w:ind w:left="5"/>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5"/>
          <w:kern w:val="0"/>
          <w:sz w:val="36"/>
          <w:szCs w:val="36"/>
          <w:lang w:val="en-US" w:eastAsia="en-US" w:bidi="ar-SA"/>
        </w:rPr>
        <w:t>6.2.</w:t>
      </w:r>
      <w:r>
        <w:rPr>
          <w:rFonts w:ascii="Arial" w:hAnsi="Arial" w:eastAsia="Arial" w:cs="Arial"/>
          <w:b/>
          <w:bCs/>
          <w:snapToGrid w:val="0"/>
          <w:color w:val="000000"/>
          <w:spacing w:val="34"/>
          <w:kern w:val="0"/>
          <w:sz w:val="36"/>
          <w:szCs w:val="36"/>
          <w:lang w:val="en-US" w:eastAsia="en-US" w:bidi="ar-SA"/>
        </w:rPr>
        <w:t xml:space="preserve">  </w:t>
      </w:r>
      <w:r>
        <w:rPr>
          <w:rFonts w:ascii="楷体" w:hAnsi="楷体" w:eastAsia="楷体" w:cs="楷体"/>
          <w:b/>
          <w:bCs/>
          <w:snapToGrid w:val="0"/>
          <w:color w:val="000000"/>
          <w:spacing w:val="-5"/>
          <w:kern w:val="0"/>
          <w:sz w:val="36"/>
          <w:szCs w:val="36"/>
          <w:lang w:val="en-US" w:eastAsia="en-US" w:bidi="ar-SA"/>
        </w:rPr>
        <w:t>建筑垃圾分类处理原则</w:t>
      </w:r>
    </w:p>
    <w:p w14:paraId="2BF7676E">
      <w:pPr>
        <w:kinsoku w:val="0"/>
        <w:autoSpaceDE w:val="0"/>
        <w:autoSpaceDN w:val="0"/>
        <w:adjustRightInd w:val="0"/>
        <w:snapToGrid w:val="0"/>
        <w:spacing w:before="206"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6.2.1.</w:t>
      </w:r>
      <w:r>
        <w:rPr>
          <w:rFonts w:ascii="Arial" w:hAnsi="Arial" w:eastAsia="Arial" w:cs="Arial"/>
          <w:b/>
          <w:bCs/>
          <w:snapToGrid w:val="0"/>
          <w:color w:val="000000"/>
          <w:spacing w:val="74"/>
          <w:w w:val="101"/>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减量化原则</w:t>
      </w:r>
    </w:p>
    <w:p w14:paraId="3F4FA349">
      <w:pPr>
        <w:spacing w:before="267" w:line="402" w:lineRule="auto"/>
        <w:ind w:left="4" w:firstLine="559"/>
        <w:jc w:val="both"/>
        <w:rPr>
          <w:rFonts w:ascii="宋体" w:hAnsi="宋体" w:eastAsia="宋体" w:cs="宋体"/>
          <w:spacing w:val="-3"/>
          <w:sz w:val="28"/>
          <w:szCs w:val="28"/>
        </w:rPr>
      </w:pPr>
      <w:r>
        <w:rPr>
          <w:rFonts w:ascii="宋体" w:hAnsi="宋体" w:eastAsia="宋体" w:cs="宋体"/>
          <w:spacing w:val="-3"/>
          <w:sz w:val="28"/>
          <w:szCs w:val="28"/>
        </w:rPr>
        <w:t>推进建筑垃圾减量化是建筑垃圾治理体系的重要内容，是节约资源、保护环境的 重要举措。应建立健全建筑垃圾减量化工作机制，加强建筑垃圾源头管控，推动工程建设生产组织模式转变，有效减少工程建设过程建筑垃圾产生和排放。</w:t>
      </w:r>
    </w:p>
    <w:p w14:paraId="5573CFD6">
      <w:pPr>
        <w:kinsoku w:val="0"/>
        <w:autoSpaceDE w:val="0"/>
        <w:autoSpaceDN w:val="0"/>
        <w:adjustRightInd w:val="0"/>
        <w:snapToGrid w:val="0"/>
        <w:spacing w:before="271" w:line="225"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6.2.2.</w:t>
      </w:r>
      <w:r>
        <w:rPr>
          <w:rFonts w:ascii="Arial" w:hAnsi="Arial" w:eastAsia="Arial" w:cs="Arial"/>
          <w:b/>
          <w:bCs/>
          <w:snapToGrid w:val="0"/>
          <w:color w:val="000000"/>
          <w:spacing w:val="84"/>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分类处理原则</w:t>
      </w:r>
    </w:p>
    <w:p w14:paraId="38A9D427">
      <w:pPr>
        <w:spacing w:before="267" w:line="402" w:lineRule="auto"/>
        <w:ind w:left="4" w:firstLine="559"/>
        <w:jc w:val="both"/>
        <w:rPr>
          <w:rFonts w:ascii="宋体" w:hAnsi="宋体" w:eastAsia="宋体" w:cs="宋体"/>
          <w:sz w:val="28"/>
          <w:szCs w:val="28"/>
        </w:rPr>
      </w:pPr>
      <w:r>
        <w:rPr>
          <w:rFonts w:ascii="宋体" w:hAnsi="宋体" w:eastAsia="宋体" w:cs="宋体"/>
          <w:spacing w:val="-3"/>
          <w:sz w:val="28"/>
          <w:szCs w:val="28"/>
        </w:rPr>
        <w:t>建筑垃圾应从源头按照工程渣土、工程泥浆、</w:t>
      </w:r>
      <w:r>
        <w:rPr>
          <w:rFonts w:ascii="宋体" w:hAnsi="宋体" w:eastAsia="宋体" w:cs="宋体"/>
          <w:spacing w:val="-4"/>
          <w:sz w:val="28"/>
          <w:szCs w:val="28"/>
        </w:rPr>
        <w:t>工程垃圾、拆除垃圾、装修垃圾进</w:t>
      </w:r>
      <w:r>
        <w:rPr>
          <w:rFonts w:ascii="宋体" w:hAnsi="宋体" w:eastAsia="宋体" w:cs="宋体"/>
          <w:spacing w:val="-8"/>
          <w:sz w:val="28"/>
          <w:szCs w:val="28"/>
        </w:rPr>
        <w:t>行分类，建筑垃圾产生、运输及处理过程中不应混入生活垃圾、污泥、河道疏浚底泥、</w:t>
      </w:r>
      <w:r>
        <w:rPr>
          <w:rFonts w:ascii="宋体" w:hAnsi="宋体" w:eastAsia="宋体" w:cs="宋体"/>
          <w:spacing w:val="1"/>
          <w:sz w:val="28"/>
          <w:szCs w:val="28"/>
        </w:rPr>
        <w:t xml:space="preserve"> </w:t>
      </w:r>
      <w:r>
        <w:rPr>
          <w:rFonts w:ascii="宋体" w:hAnsi="宋体" w:eastAsia="宋体" w:cs="宋体"/>
          <w:spacing w:val="-4"/>
          <w:sz w:val="28"/>
          <w:szCs w:val="28"/>
        </w:rPr>
        <w:t>工业垃圾和有害垃圾等。</w:t>
      </w:r>
    </w:p>
    <w:p w14:paraId="797242AD">
      <w:pPr>
        <w:kinsoku w:val="0"/>
        <w:autoSpaceDE w:val="0"/>
        <w:autoSpaceDN w:val="0"/>
        <w:adjustRightInd w:val="0"/>
        <w:snapToGrid w:val="0"/>
        <w:spacing w:before="21"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 xml:space="preserve">6.2.3.  </w:t>
      </w:r>
      <w:r>
        <w:rPr>
          <w:rFonts w:ascii="宋体" w:hAnsi="宋体" w:eastAsia="宋体" w:cs="宋体"/>
          <w:b/>
          <w:bCs/>
          <w:snapToGrid w:val="0"/>
          <w:color w:val="000000"/>
          <w:spacing w:val="1"/>
          <w:kern w:val="0"/>
          <w:sz w:val="31"/>
          <w:szCs w:val="31"/>
          <w:lang w:val="en-US" w:eastAsia="en-US" w:bidi="ar-SA"/>
        </w:rPr>
        <w:t>资源化利用原则</w:t>
      </w:r>
    </w:p>
    <w:p w14:paraId="0B356734">
      <w:pPr>
        <w:spacing w:before="267" w:line="402" w:lineRule="auto"/>
        <w:ind w:left="4" w:firstLine="559"/>
        <w:jc w:val="both"/>
        <w:rPr>
          <w:rFonts w:ascii="宋体" w:hAnsi="宋体" w:eastAsia="宋体" w:cs="宋体"/>
          <w:spacing w:val="-4"/>
          <w:sz w:val="28"/>
          <w:szCs w:val="28"/>
        </w:rPr>
      </w:pPr>
      <w:r>
        <w:rPr>
          <w:rFonts w:ascii="宋体" w:hAnsi="宋体" w:eastAsia="宋体" w:cs="宋体"/>
          <w:spacing w:val="-3"/>
          <w:sz w:val="28"/>
          <w:szCs w:val="28"/>
        </w:rPr>
        <w:t>建筑垃圾应按成分进行资源化利用，土类建筑</w:t>
      </w:r>
      <w:r>
        <w:rPr>
          <w:rFonts w:ascii="宋体" w:hAnsi="宋体" w:eastAsia="宋体" w:cs="宋体"/>
          <w:spacing w:val="-4"/>
          <w:sz w:val="28"/>
          <w:szCs w:val="28"/>
        </w:rPr>
        <w:t>垃圾可作为制砖和道路工程、坑塘</w:t>
      </w:r>
      <w:r>
        <w:rPr>
          <w:rFonts w:ascii="宋体" w:hAnsi="宋体" w:eastAsia="宋体" w:cs="宋体"/>
          <w:spacing w:val="-3"/>
          <w:sz w:val="28"/>
          <w:szCs w:val="28"/>
        </w:rPr>
        <w:t>复垦</w:t>
      </w:r>
      <w:r>
        <w:rPr>
          <w:rFonts w:ascii="宋体" w:hAnsi="宋体" w:eastAsia="宋体" w:cs="宋体"/>
          <w:spacing w:val="-4"/>
          <w:sz w:val="28"/>
          <w:szCs w:val="28"/>
        </w:rPr>
        <w:t>、矿坑修复等原料；废旧混凝土、碎砖瓦等可作为再生建筑用原料；废金属、木</w:t>
      </w:r>
      <w:r>
        <w:rPr>
          <w:rFonts w:hint="eastAsia" w:ascii="宋体" w:hAnsi="宋体" w:eastAsia="宋体" w:cs="宋体"/>
          <w:spacing w:val="-4"/>
          <w:sz w:val="28"/>
          <w:szCs w:val="28"/>
        </w:rPr>
        <w:t>材、</w:t>
      </w:r>
      <w:r>
        <w:rPr>
          <w:rFonts w:hint="eastAsia" w:ascii="宋体" w:hAnsi="宋体" w:eastAsia="宋体" w:cs="宋体"/>
          <w:spacing w:val="-4"/>
          <w:sz w:val="28"/>
          <w:szCs w:val="28"/>
          <w:lang w:val="en-US" w:eastAsia="zh-CN"/>
        </w:rPr>
        <w:t>塑料</w:t>
      </w:r>
      <w:r>
        <w:rPr>
          <w:rFonts w:ascii="宋体" w:hAnsi="宋体" w:eastAsia="宋体" w:cs="宋体"/>
          <w:spacing w:val="-4"/>
          <w:sz w:val="28"/>
          <w:szCs w:val="28"/>
        </w:rPr>
        <w:t>、纸张、玻璃、橡胶等，宜由有关专业企业作为原料直接利用或再生。</w:t>
      </w:r>
    </w:p>
    <w:p w14:paraId="298BA5B9">
      <w:pPr>
        <w:kinsoku w:val="0"/>
        <w:autoSpaceDE w:val="0"/>
        <w:autoSpaceDN w:val="0"/>
        <w:adjustRightInd w:val="0"/>
        <w:snapToGrid w:val="0"/>
        <w:spacing w:before="23"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6.2.4.</w:t>
      </w:r>
      <w:r>
        <w:rPr>
          <w:rFonts w:ascii="Arial" w:hAnsi="Arial" w:eastAsia="Arial" w:cs="Arial"/>
          <w:b/>
          <w:bCs/>
          <w:snapToGrid w:val="0"/>
          <w:color w:val="000000"/>
          <w:spacing w:val="74"/>
          <w:w w:val="101"/>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无害化原则</w:t>
      </w:r>
    </w:p>
    <w:p w14:paraId="73F0D960">
      <w:pPr>
        <w:spacing w:before="262" w:line="398" w:lineRule="auto"/>
        <w:ind w:left="16" w:right="55" w:firstLine="547"/>
        <w:rPr>
          <w:rFonts w:ascii="宋体" w:hAnsi="宋体" w:eastAsia="宋体" w:cs="宋体"/>
          <w:sz w:val="28"/>
          <w:szCs w:val="28"/>
        </w:rPr>
      </w:pPr>
      <w:r>
        <w:rPr>
          <w:rFonts w:ascii="宋体" w:hAnsi="宋体" w:eastAsia="宋体" w:cs="宋体"/>
          <w:spacing w:val="-2"/>
          <w:sz w:val="28"/>
          <w:szCs w:val="28"/>
        </w:rPr>
        <w:t>建筑垃圾可能含有有毒的化学物质，比如，含铅铬的电池、含汞</w:t>
      </w:r>
      <w:r>
        <w:rPr>
          <w:rFonts w:ascii="宋体" w:hAnsi="宋体" w:eastAsia="宋体" w:cs="宋体"/>
          <w:spacing w:val="-3"/>
          <w:sz w:val="28"/>
          <w:szCs w:val="28"/>
        </w:rPr>
        <w:t>的荧光灯泡等，</w:t>
      </w:r>
      <w:r>
        <w:rPr>
          <w:rFonts w:ascii="宋体" w:hAnsi="宋体" w:eastAsia="宋体" w:cs="宋体"/>
          <w:sz w:val="28"/>
          <w:szCs w:val="28"/>
        </w:rPr>
        <w:t xml:space="preserve"> </w:t>
      </w:r>
      <w:r>
        <w:rPr>
          <w:rFonts w:ascii="宋体" w:hAnsi="宋体" w:eastAsia="宋体" w:cs="宋体"/>
          <w:spacing w:val="-1"/>
          <w:sz w:val="28"/>
          <w:szCs w:val="28"/>
        </w:rPr>
        <w:t>需要对这些垃圾进行无害化处理，避免垃圾对周边环境造成危害。</w:t>
      </w:r>
    </w:p>
    <w:p w14:paraId="375C66F9">
      <w:pPr>
        <w:kinsoku w:val="0"/>
        <w:autoSpaceDE w:val="0"/>
        <w:autoSpaceDN w:val="0"/>
        <w:adjustRightInd w:val="0"/>
        <w:snapToGrid w:val="0"/>
        <w:spacing w:before="1" w:line="230" w:lineRule="auto"/>
        <w:ind w:left="1"/>
        <w:jc w:val="left"/>
        <w:textAlignment w:val="baseline"/>
        <w:outlineLvl w:val="2"/>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4"/>
          <w:kern w:val="0"/>
          <w:sz w:val="28"/>
          <w:szCs w:val="28"/>
          <w:lang w:val="en-US" w:eastAsia="en-US" w:bidi="ar-SA"/>
        </w:rPr>
        <w:t>6.2.5.</w:t>
      </w:r>
      <w:r>
        <w:rPr>
          <w:rFonts w:ascii="Arial" w:hAnsi="Arial" w:eastAsia="Arial" w:cs="Arial"/>
          <w:b/>
          <w:bCs/>
          <w:snapToGrid w:val="0"/>
          <w:color w:val="000000"/>
          <w:spacing w:val="87"/>
          <w:kern w:val="0"/>
          <w:sz w:val="28"/>
          <w:szCs w:val="28"/>
          <w:lang w:val="en-US" w:eastAsia="en-US" w:bidi="ar-SA"/>
        </w:rPr>
        <w:t xml:space="preserve"> </w:t>
      </w:r>
      <w:r>
        <w:rPr>
          <w:rFonts w:ascii="楷体" w:hAnsi="楷体" w:eastAsia="楷体" w:cs="楷体"/>
          <w:b/>
          <w:bCs/>
          <w:snapToGrid w:val="0"/>
          <w:color w:val="000000"/>
          <w:spacing w:val="-4"/>
          <w:kern w:val="0"/>
          <w:sz w:val="36"/>
          <w:szCs w:val="36"/>
          <w:lang w:val="en-US" w:eastAsia="en-US" w:bidi="ar-SA"/>
        </w:rPr>
        <w:t>建筑垃圾分类处理设施规划</w:t>
      </w:r>
    </w:p>
    <w:p w14:paraId="741131F6">
      <w:pPr>
        <w:spacing w:before="214" w:line="405" w:lineRule="auto"/>
        <w:ind w:right="55" w:firstLine="560"/>
        <w:jc w:val="both"/>
        <w:rPr>
          <w:rFonts w:ascii="宋体" w:hAnsi="宋体" w:eastAsia="宋体" w:cs="宋体"/>
          <w:color w:val="FF0000"/>
          <w:sz w:val="28"/>
          <w:szCs w:val="28"/>
        </w:rPr>
      </w:pPr>
      <w:r>
        <w:rPr>
          <w:rFonts w:ascii="宋体" w:hAnsi="宋体" w:eastAsia="宋体" w:cs="宋体"/>
          <w:spacing w:val="3"/>
          <w:sz w:val="28"/>
          <w:szCs w:val="28"/>
        </w:rPr>
        <w:t>湛江市市区区内现有建筑垃圾资源化利用设施</w:t>
      </w:r>
      <w:r>
        <w:rPr>
          <w:rFonts w:ascii="宋体" w:hAnsi="宋体" w:eastAsia="宋体" w:cs="宋体"/>
          <w:spacing w:val="-30"/>
          <w:sz w:val="28"/>
          <w:szCs w:val="28"/>
        </w:rPr>
        <w:t xml:space="preserve"> </w:t>
      </w:r>
      <w:r>
        <w:rPr>
          <w:rFonts w:ascii="Calibri" w:hAnsi="Calibri" w:eastAsia="Calibri" w:cs="Calibri"/>
          <w:b/>
          <w:bCs/>
          <w:spacing w:val="3"/>
          <w:sz w:val="28"/>
          <w:szCs w:val="28"/>
        </w:rPr>
        <w:t>1</w:t>
      </w:r>
      <w:r>
        <w:rPr>
          <w:rFonts w:ascii="Calibri" w:hAnsi="Calibri" w:eastAsia="Calibri" w:cs="Calibri"/>
          <w:b/>
          <w:bCs/>
          <w:spacing w:val="24"/>
          <w:sz w:val="28"/>
          <w:szCs w:val="28"/>
        </w:rPr>
        <w:t xml:space="preserve"> </w:t>
      </w:r>
      <w:r>
        <w:rPr>
          <w:rFonts w:ascii="宋体" w:hAnsi="宋体" w:eastAsia="宋体" w:cs="宋体"/>
          <w:spacing w:val="3"/>
          <w:sz w:val="28"/>
          <w:szCs w:val="28"/>
        </w:rPr>
        <w:t>座（在建）、建筑垃圾处置厂</w:t>
      </w:r>
      <w:r>
        <w:rPr>
          <w:rFonts w:ascii="宋体" w:hAnsi="宋体" w:eastAsia="宋体" w:cs="宋体"/>
          <w:sz w:val="28"/>
          <w:szCs w:val="28"/>
        </w:rPr>
        <w:t xml:space="preserve"> </w:t>
      </w:r>
      <w:r>
        <w:rPr>
          <w:rFonts w:ascii="Calibri" w:hAnsi="Calibri" w:eastAsia="Calibri" w:cs="Calibri"/>
          <w:b/>
          <w:bCs/>
          <w:spacing w:val="2"/>
          <w:sz w:val="28"/>
          <w:szCs w:val="28"/>
        </w:rPr>
        <w:t>11</w:t>
      </w:r>
      <w:r>
        <w:rPr>
          <w:rFonts w:ascii="Calibri" w:hAnsi="Calibri" w:eastAsia="Calibri" w:cs="Calibri"/>
          <w:b/>
          <w:bCs/>
          <w:spacing w:val="21"/>
          <w:sz w:val="28"/>
          <w:szCs w:val="28"/>
        </w:rPr>
        <w:t xml:space="preserve"> </w:t>
      </w:r>
      <w:r>
        <w:rPr>
          <w:rFonts w:ascii="宋体" w:hAnsi="宋体" w:eastAsia="宋体" w:cs="宋体"/>
          <w:spacing w:val="2"/>
          <w:sz w:val="28"/>
          <w:szCs w:val="28"/>
        </w:rPr>
        <w:t>座，建筑垃圾资源化利用程度低，建筑垃圾资源化利用能力缺口较大，湛江市规</w:t>
      </w:r>
      <w:r>
        <w:rPr>
          <w:rFonts w:ascii="宋体" w:hAnsi="宋体" w:eastAsia="宋体" w:cs="宋体"/>
          <w:sz w:val="28"/>
          <w:szCs w:val="28"/>
        </w:rPr>
        <w:t xml:space="preserve"> </w:t>
      </w:r>
      <w:r>
        <w:rPr>
          <w:rFonts w:ascii="宋体" w:hAnsi="宋体" w:eastAsia="宋体" w:cs="宋体"/>
          <w:spacing w:val="-2"/>
          <w:sz w:val="28"/>
          <w:szCs w:val="28"/>
        </w:rPr>
        <w:t>划期内逐步补齐建筑垃圾资源化利用能力。</w:t>
      </w:r>
    </w:p>
    <w:p w14:paraId="4A663AE7">
      <w:pPr>
        <w:kinsoku w:val="0"/>
        <w:autoSpaceDE w:val="0"/>
        <w:autoSpaceDN w:val="0"/>
        <w:adjustRightInd w:val="0"/>
        <w:snapToGrid w:val="0"/>
        <w:spacing w:before="23" w:line="225"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3"/>
          <w:kern w:val="0"/>
          <w:sz w:val="28"/>
          <w:szCs w:val="28"/>
          <w:lang w:val="en-US" w:eastAsia="en-US" w:bidi="ar-SA"/>
        </w:rPr>
        <w:t>6.2.6.</w:t>
      </w:r>
      <w:r>
        <w:rPr>
          <w:rFonts w:ascii="Arial" w:hAnsi="Arial" w:eastAsia="Arial" w:cs="Arial"/>
          <w:b/>
          <w:bCs/>
          <w:snapToGrid w:val="0"/>
          <w:color w:val="000000"/>
          <w:spacing w:val="81"/>
          <w:w w:val="101"/>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建筑垃圾分类处理模式</w:t>
      </w:r>
    </w:p>
    <w:p w14:paraId="3FE3906E">
      <w:pPr>
        <w:spacing w:before="265" w:line="336" w:lineRule="auto"/>
        <w:ind w:left="6" w:right="2" w:firstLine="553"/>
        <w:jc w:val="both"/>
        <w:rPr>
          <w:rFonts w:hint="eastAsia" w:ascii="宋体" w:hAnsi="宋体" w:eastAsia="宋体" w:cs="宋体"/>
          <w:spacing w:val="-4"/>
          <w:sz w:val="28"/>
          <w:szCs w:val="28"/>
        </w:rPr>
      </w:pPr>
      <w:r>
        <w:rPr>
          <w:rFonts w:ascii="宋体" w:hAnsi="宋体" w:eastAsia="宋体" w:cs="宋体"/>
          <w:spacing w:val="-8"/>
          <w:sz w:val="28"/>
          <w:szCs w:val="28"/>
        </w:rPr>
        <w:t>湛江市建筑垃圾原则上实行就近处置，属地全链条监</w:t>
      </w:r>
      <w:r>
        <w:rPr>
          <w:rFonts w:ascii="宋体" w:hAnsi="宋体" w:eastAsia="宋体" w:cs="宋体"/>
          <w:spacing w:val="-9"/>
          <w:sz w:val="28"/>
          <w:szCs w:val="28"/>
        </w:rPr>
        <w:t>管，不得跨区域运输、受纳、</w:t>
      </w:r>
      <w:r>
        <w:rPr>
          <w:rFonts w:ascii="宋体" w:hAnsi="宋体" w:eastAsia="宋体" w:cs="宋体"/>
          <w:sz w:val="28"/>
          <w:szCs w:val="28"/>
        </w:rPr>
        <w:t xml:space="preserve"> </w:t>
      </w:r>
      <w:r>
        <w:rPr>
          <w:rFonts w:ascii="宋体" w:hAnsi="宋体" w:eastAsia="宋体" w:cs="宋体"/>
          <w:spacing w:val="-3"/>
          <w:sz w:val="28"/>
          <w:szCs w:val="28"/>
        </w:rPr>
        <w:t>处置，防止造成区域土地资源浪费、垃圾沿途遗撒和违规</w:t>
      </w:r>
      <w:r>
        <w:rPr>
          <w:rFonts w:ascii="宋体" w:hAnsi="宋体" w:eastAsia="宋体" w:cs="宋体"/>
          <w:spacing w:val="-4"/>
          <w:sz w:val="28"/>
          <w:szCs w:val="28"/>
        </w:rPr>
        <w:t>处置。综合考虑湛江市各县</w:t>
      </w:r>
      <w:r>
        <w:rPr>
          <w:rFonts w:ascii="宋体" w:hAnsi="宋体" w:eastAsia="宋体" w:cs="宋体"/>
          <w:spacing w:val="-3"/>
          <w:sz w:val="28"/>
          <w:szCs w:val="28"/>
        </w:rPr>
        <w:t>（市、区）区域位置、空间范围、建筑垃圾产生量以</w:t>
      </w:r>
      <w:r>
        <w:rPr>
          <w:rFonts w:ascii="宋体" w:hAnsi="宋体" w:eastAsia="宋体" w:cs="宋体"/>
          <w:spacing w:val="-4"/>
          <w:sz w:val="28"/>
          <w:szCs w:val="28"/>
        </w:rPr>
        <w:t>及运输距离等因素，湛江市行政</w:t>
      </w:r>
      <w:r>
        <w:rPr>
          <w:rFonts w:hint="eastAsia" w:ascii="宋体" w:hAnsi="宋体" w:eastAsia="宋体" w:cs="宋体"/>
          <w:spacing w:val="-4"/>
          <w:sz w:val="28"/>
          <w:szCs w:val="28"/>
        </w:rPr>
        <w:t>区域内划分为六个建筑垃圾受纳区域，分别为：市区（</w:t>
      </w:r>
      <w:r>
        <w:rPr>
          <w:rFonts w:hint="eastAsia" w:ascii="宋体" w:hAnsi="宋体" w:eastAsia="宋体" w:cs="宋体"/>
          <w:b w:val="0"/>
          <w:bCs w:val="0"/>
          <w:color w:val="auto"/>
          <w:spacing w:val="-3"/>
          <w:sz w:val="28"/>
          <w:szCs w:val="28"/>
          <w:lang w:val="en-US" w:eastAsia="zh-CN"/>
        </w:rPr>
        <w:t>经开区</w:t>
      </w:r>
      <w:r>
        <w:rPr>
          <w:rFonts w:hint="eastAsia" w:ascii="宋体" w:hAnsi="宋体" w:eastAsia="宋体" w:cs="宋体"/>
          <w:spacing w:val="-4"/>
          <w:sz w:val="28"/>
          <w:szCs w:val="28"/>
        </w:rPr>
        <w:t>、霞山区、麻章区、坡头区、湛江经开区（含东海岛））、雷州市、廉江市、吴川市、遂溪县、徐闻县，按区域独立管理。</w:t>
      </w:r>
    </w:p>
    <w:p w14:paraId="56FAE4A3">
      <w:pPr>
        <w:spacing w:before="39" w:line="397" w:lineRule="auto"/>
        <w:ind w:left="6" w:right="214" w:firstLine="558"/>
        <w:rPr>
          <w:rFonts w:ascii="宋体" w:hAnsi="宋体" w:eastAsia="宋体" w:cs="宋体"/>
          <w:sz w:val="28"/>
          <w:szCs w:val="28"/>
        </w:rPr>
      </w:pPr>
      <w:r>
        <w:rPr>
          <w:rFonts w:ascii="宋体" w:hAnsi="宋体" w:eastAsia="宋体" w:cs="宋体"/>
          <w:spacing w:val="-4"/>
          <w:sz w:val="28"/>
          <w:szCs w:val="28"/>
        </w:rPr>
        <w:t>建筑垃圾分类处理设施按功能分为资源化利用设施和消纳设施两大类，其中消纳</w:t>
      </w:r>
      <w:r>
        <w:rPr>
          <w:rFonts w:ascii="宋体" w:hAnsi="宋体" w:eastAsia="宋体" w:cs="宋体"/>
          <w:spacing w:val="18"/>
          <w:sz w:val="28"/>
          <w:szCs w:val="28"/>
        </w:rPr>
        <w:t xml:space="preserve"> </w:t>
      </w:r>
      <w:r>
        <w:rPr>
          <w:rFonts w:ascii="宋体" w:hAnsi="宋体" w:eastAsia="宋体" w:cs="宋体"/>
          <w:spacing w:val="-1"/>
          <w:sz w:val="28"/>
          <w:szCs w:val="28"/>
        </w:rPr>
        <w:t>设施又可细分为堆填设施和填埋处置设施两类。</w:t>
      </w:r>
    </w:p>
    <w:p w14:paraId="2B0C8646">
      <w:pPr>
        <w:spacing w:before="43" w:line="403" w:lineRule="auto"/>
        <w:ind w:left="2" w:right="214" w:firstLine="560"/>
        <w:rPr>
          <w:rFonts w:ascii="宋体" w:hAnsi="宋体" w:eastAsia="宋体" w:cs="宋体"/>
          <w:sz w:val="28"/>
          <w:szCs w:val="28"/>
        </w:rPr>
      </w:pPr>
      <w:r>
        <w:rPr>
          <w:rFonts w:ascii="宋体" w:hAnsi="宋体" w:eastAsia="宋体" w:cs="宋体"/>
          <w:spacing w:val="-3"/>
          <w:sz w:val="28"/>
          <w:szCs w:val="28"/>
        </w:rPr>
        <w:t>堆填设施即利用低洼地块或即将开发利用但地</w:t>
      </w:r>
      <w:r>
        <w:rPr>
          <w:rFonts w:ascii="宋体" w:hAnsi="宋体" w:eastAsia="宋体" w:cs="宋体"/>
          <w:spacing w:val="-4"/>
          <w:sz w:val="28"/>
          <w:szCs w:val="28"/>
        </w:rPr>
        <w:t>坪标高低于使用要求的地块，且地</w:t>
      </w:r>
      <w:r>
        <w:rPr>
          <w:rFonts w:ascii="宋体" w:hAnsi="宋体" w:eastAsia="宋体" w:cs="宋体"/>
          <w:sz w:val="28"/>
          <w:szCs w:val="28"/>
        </w:rPr>
        <w:t xml:space="preserve"> </w:t>
      </w:r>
      <w:r>
        <w:rPr>
          <w:rFonts w:ascii="宋体" w:hAnsi="宋体" w:eastAsia="宋体" w:cs="宋体"/>
          <w:spacing w:val="-3"/>
          <w:sz w:val="28"/>
          <w:szCs w:val="28"/>
        </w:rPr>
        <w:t>块经有关部门认可，用符合条件的建筑垃圾替代部分土石方进行</w:t>
      </w:r>
      <w:r>
        <w:rPr>
          <w:rFonts w:ascii="宋体" w:hAnsi="宋体" w:eastAsia="宋体" w:cs="宋体"/>
          <w:spacing w:val="-4"/>
          <w:sz w:val="28"/>
          <w:szCs w:val="28"/>
        </w:rPr>
        <w:t>回填或堆高来对建筑</w:t>
      </w:r>
      <w:r>
        <w:rPr>
          <w:rFonts w:ascii="宋体" w:hAnsi="宋体" w:eastAsia="宋体" w:cs="宋体"/>
          <w:sz w:val="28"/>
          <w:szCs w:val="28"/>
        </w:rPr>
        <w:t xml:space="preserve"> </w:t>
      </w:r>
      <w:r>
        <w:rPr>
          <w:rFonts w:ascii="宋体" w:hAnsi="宋体" w:eastAsia="宋体" w:cs="宋体"/>
          <w:spacing w:val="-1"/>
          <w:sz w:val="28"/>
          <w:szCs w:val="28"/>
        </w:rPr>
        <w:t>垃圾进行消纳的设施。</w:t>
      </w:r>
    </w:p>
    <w:p w14:paraId="0EC1EB94">
      <w:pPr>
        <w:spacing w:before="39" w:line="398" w:lineRule="auto"/>
        <w:ind w:right="211" w:firstLine="563"/>
        <w:rPr>
          <w:rFonts w:ascii="宋体" w:hAnsi="宋体" w:eastAsia="宋体" w:cs="宋体"/>
          <w:spacing w:val="-1"/>
          <w:sz w:val="28"/>
          <w:szCs w:val="28"/>
        </w:rPr>
      </w:pPr>
      <w:r>
        <w:rPr>
          <w:rFonts w:ascii="宋体" w:hAnsi="宋体" w:eastAsia="宋体" w:cs="宋体"/>
          <w:spacing w:val="-3"/>
          <w:sz w:val="28"/>
          <w:szCs w:val="28"/>
        </w:rPr>
        <w:t>填埋处置设施是通过构建填埋库区，采取防渗、</w:t>
      </w:r>
      <w:r>
        <w:rPr>
          <w:rFonts w:ascii="宋体" w:hAnsi="宋体" w:eastAsia="宋体" w:cs="宋体"/>
          <w:spacing w:val="-4"/>
          <w:sz w:val="28"/>
          <w:szCs w:val="28"/>
        </w:rPr>
        <w:t>铺平、压实、覆盖等对建筑垃圾</w:t>
      </w:r>
      <w:r>
        <w:rPr>
          <w:rFonts w:ascii="宋体" w:hAnsi="宋体" w:eastAsia="宋体" w:cs="宋体"/>
          <w:sz w:val="28"/>
          <w:szCs w:val="28"/>
        </w:rPr>
        <w:t xml:space="preserve"> </w:t>
      </w:r>
      <w:r>
        <w:rPr>
          <w:rFonts w:ascii="宋体" w:hAnsi="宋体" w:eastAsia="宋体" w:cs="宋体"/>
          <w:spacing w:val="-1"/>
          <w:sz w:val="28"/>
          <w:szCs w:val="28"/>
        </w:rPr>
        <w:t>进行处理和对污水等进行治理来对建筑垃圾进行消纳的设施。</w:t>
      </w:r>
    </w:p>
    <w:p w14:paraId="01431613">
      <w:pPr>
        <w:spacing w:before="318" w:line="422" w:lineRule="auto"/>
        <w:ind w:right="6" w:firstLine="548" w:firstLineChars="200"/>
        <w:jc w:val="both"/>
        <w:rPr>
          <w:rFonts w:ascii="宋体" w:hAnsi="宋体" w:eastAsia="宋体" w:cs="宋体"/>
          <w:spacing w:val="-2"/>
          <w:sz w:val="28"/>
          <w:szCs w:val="28"/>
        </w:rPr>
      </w:pPr>
      <w:r>
        <w:rPr>
          <w:rFonts w:ascii="宋体" w:hAnsi="宋体" w:eastAsia="宋体" w:cs="宋体"/>
          <w:spacing w:val="-3"/>
          <w:sz w:val="28"/>
          <w:szCs w:val="28"/>
        </w:rPr>
        <w:t>根据规划期内建筑垃圾资源化利用、无害化处置</w:t>
      </w:r>
      <w:r>
        <w:rPr>
          <w:rFonts w:ascii="宋体" w:hAnsi="宋体" w:eastAsia="宋体" w:cs="宋体"/>
          <w:spacing w:val="-4"/>
          <w:sz w:val="28"/>
          <w:szCs w:val="28"/>
        </w:rPr>
        <w:t>能力缺口分析及现有相关设施建</w:t>
      </w:r>
      <w:r>
        <w:rPr>
          <w:rFonts w:ascii="宋体" w:hAnsi="宋体" w:eastAsia="宋体" w:cs="宋体"/>
          <w:spacing w:val="-3"/>
          <w:sz w:val="28"/>
          <w:szCs w:val="28"/>
        </w:rPr>
        <w:t>设情况，本规划拟将下列资源化利用设施及消纳设施纳</w:t>
      </w:r>
      <w:r>
        <w:rPr>
          <w:rFonts w:ascii="宋体" w:hAnsi="宋体" w:eastAsia="宋体" w:cs="宋体"/>
          <w:spacing w:val="-4"/>
          <w:sz w:val="28"/>
          <w:szCs w:val="28"/>
        </w:rPr>
        <w:t>入湛江市建筑垃圾污染环境防</w:t>
      </w:r>
      <w:r>
        <w:rPr>
          <w:rFonts w:ascii="宋体" w:hAnsi="宋体" w:eastAsia="宋体" w:cs="宋体"/>
          <w:spacing w:val="-2"/>
          <w:sz w:val="28"/>
          <w:szCs w:val="28"/>
        </w:rPr>
        <w:t>治设施建设计划表。</w:t>
      </w:r>
    </w:p>
    <w:p w14:paraId="22A76D90">
      <w:pPr>
        <w:kinsoku w:val="0"/>
        <w:autoSpaceDE w:val="0"/>
        <w:autoSpaceDN w:val="0"/>
        <w:adjustRightInd w:val="0"/>
        <w:snapToGrid w:val="0"/>
        <w:spacing w:before="25" w:line="226" w:lineRule="auto"/>
        <w:ind w:left="122"/>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 xml:space="preserve">6.2.7.    </w:t>
      </w:r>
      <w:r>
        <w:rPr>
          <w:rFonts w:ascii="宋体" w:hAnsi="宋体" w:eastAsia="宋体" w:cs="宋体"/>
          <w:b/>
          <w:bCs/>
          <w:snapToGrid w:val="0"/>
          <w:color w:val="000000"/>
          <w:spacing w:val="2"/>
          <w:kern w:val="0"/>
          <w:sz w:val="31"/>
          <w:szCs w:val="31"/>
          <w:lang w:val="en-US" w:eastAsia="en-US" w:bidi="ar-SA"/>
        </w:rPr>
        <w:t>消纳设施建设规划</w:t>
      </w:r>
    </w:p>
    <w:p w14:paraId="386F5E46">
      <w:pPr>
        <w:spacing w:before="261" w:line="397" w:lineRule="auto"/>
        <w:ind w:left="124" w:right="115" w:firstLine="554"/>
        <w:rPr>
          <w:rFonts w:ascii="宋体" w:hAnsi="宋体" w:eastAsia="宋体" w:cs="宋体"/>
          <w:sz w:val="28"/>
          <w:szCs w:val="28"/>
        </w:rPr>
      </w:pPr>
      <w:r>
        <w:rPr>
          <w:rFonts w:ascii="宋体" w:hAnsi="宋体" w:eastAsia="宋体" w:cs="宋体"/>
          <w:spacing w:val="-1"/>
          <w:sz w:val="28"/>
          <w:szCs w:val="28"/>
        </w:rPr>
        <w:t>截至目前，湛江市经主管部门核准在用的建筑垃圾消纳设施共有</w:t>
      </w:r>
      <w:r>
        <w:rPr>
          <w:rFonts w:ascii="宋体" w:hAnsi="宋体" w:eastAsia="宋体" w:cs="宋体"/>
          <w:spacing w:val="-31"/>
          <w:sz w:val="28"/>
          <w:szCs w:val="28"/>
        </w:rPr>
        <w:t xml:space="preserve"> </w:t>
      </w:r>
      <w:r>
        <w:rPr>
          <w:rFonts w:ascii="Calibri" w:hAnsi="Calibri" w:eastAsia="Calibri" w:cs="Calibri"/>
          <w:b/>
          <w:bCs/>
          <w:spacing w:val="-1"/>
          <w:sz w:val="28"/>
          <w:szCs w:val="28"/>
        </w:rPr>
        <w:t>12</w:t>
      </w:r>
      <w:r>
        <w:rPr>
          <w:rFonts w:ascii="Calibri" w:hAnsi="Calibri" w:eastAsia="Calibri" w:cs="Calibri"/>
          <w:b/>
          <w:bCs/>
          <w:spacing w:val="21"/>
          <w:w w:val="101"/>
          <w:sz w:val="28"/>
          <w:szCs w:val="28"/>
        </w:rPr>
        <w:t xml:space="preserve"> </w:t>
      </w:r>
      <w:r>
        <w:rPr>
          <w:rFonts w:ascii="宋体" w:hAnsi="宋体" w:eastAsia="宋体" w:cs="宋体"/>
          <w:spacing w:val="-1"/>
          <w:sz w:val="28"/>
          <w:szCs w:val="28"/>
        </w:rPr>
        <w:t>座，其中大</w:t>
      </w:r>
      <w:r>
        <w:rPr>
          <w:rFonts w:ascii="宋体" w:hAnsi="宋体" w:eastAsia="宋体" w:cs="宋体"/>
          <w:sz w:val="28"/>
          <w:szCs w:val="28"/>
        </w:rPr>
        <w:t xml:space="preserve"> </w:t>
      </w:r>
      <w:r>
        <w:rPr>
          <w:rFonts w:ascii="宋体" w:hAnsi="宋体" w:eastAsia="宋体" w:cs="宋体"/>
          <w:spacing w:val="-1"/>
          <w:sz w:val="28"/>
          <w:szCs w:val="28"/>
        </w:rPr>
        <w:t>部分为堆填设施和临时处置模式，暂无填埋处置设施。</w:t>
      </w:r>
    </w:p>
    <w:p w14:paraId="7584008D">
      <w:pPr>
        <w:spacing w:before="45" w:line="314" w:lineRule="auto"/>
        <w:ind w:left="142" w:right="70" w:firstLine="539"/>
        <w:rPr>
          <w:rFonts w:ascii="宋体" w:hAnsi="宋体" w:eastAsia="宋体" w:cs="宋体"/>
          <w:sz w:val="28"/>
          <w:szCs w:val="28"/>
        </w:rPr>
      </w:pPr>
      <w:r>
        <w:rPr>
          <w:rFonts w:ascii="宋体" w:hAnsi="宋体" w:eastAsia="宋体" w:cs="宋体"/>
          <w:spacing w:val="-2"/>
          <w:sz w:val="28"/>
          <w:szCs w:val="28"/>
        </w:rPr>
        <w:t>规划在麻章区建设恒生源（麻章区）建筑垃圾处置场，服务范围为湛</w:t>
      </w:r>
      <w:r>
        <w:rPr>
          <w:rFonts w:ascii="宋体" w:hAnsi="宋体" w:eastAsia="宋体" w:cs="宋体"/>
          <w:spacing w:val="-3"/>
          <w:sz w:val="28"/>
          <w:szCs w:val="28"/>
        </w:rPr>
        <w:t>江市市区，</w:t>
      </w:r>
      <w:r>
        <w:rPr>
          <w:rFonts w:ascii="宋体" w:hAnsi="宋体" w:eastAsia="宋体" w:cs="宋体"/>
          <w:spacing w:val="-4"/>
          <w:sz w:val="28"/>
          <w:szCs w:val="28"/>
        </w:rPr>
        <w:t>即霞山区、坡头区、</w:t>
      </w:r>
      <w:r>
        <w:rPr>
          <w:rFonts w:hint="eastAsia" w:ascii="宋体" w:hAnsi="宋体" w:eastAsia="宋体" w:cs="宋体"/>
          <w:b w:val="0"/>
          <w:bCs w:val="0"/>
          <w:color w:val="auto"/>
          <w:spacing w:val="-3"/>
          <w:sz w:val="28"/>
          <w:szCs w:val="28"/>
          <w:lang w:val="en-US" w:eastAsia="zh-CN"/>
        </w:rPr>
        <w:t>经开区</w:t>
      </w:r>
      <w:r>
        <w:rPr>
          <w:rFonts w:ascii="宋体" w:hAnsi="宋体" w:eastAsia="宋体" w:cs="宋体"/>
          <w:spacing w:val="-4"/>
          <w:sz w:val="28"/>
          <w:szCs w:val="28"/>
        </w:rPr>
        <w:t>、麻章区和经开区，设计处理规模</w:t>
      </w:r>
      <w:r>
        <w:rPr>
          <w:rFonts w:ascii="宋体" w:hAnsi="宋体" w:eastAsia="宋体" w:cs="宋体"/>
          <w:spacing w:val="-56"/>
          <w:sz w:val="28"/>
          <w:szCs w:val="28"/>
        </w:rPr>
        <w:t xml:space="preserve"> </w:t>
      </w:r>
      <w:r>
        <w:rPr>
          <w:rFonts w:ascii="Calibri" w:hAnsi="Calibri" w:eastAsia="Calibri" w:cs="Calibri"/>
          <w:b/>
          <w:bCs/>
          <w:spacing w:val="-4"/>
          <w:sz w:val="28"/>
          <w:szCs w:val="28"/>
        </w:rPr>
        <w:t>60</w:t>
      </w:r>
      <w:r>
        <w:rPr>
          <w:rFonts w:ascii="Calibri" w:hAnsi="Calibri" w:eastAsia="Calibri" w:cs="Calibri"/>
          <w:b/>
          <w:bCs/>
          <w:spacing w:val="24"/>
          <w:sz w:val="28"/>
          <w:szCs w:val="28"/>
        </w:rPr>
        <w:t xml:space="preserve"> </w:t>
      </w:r>
      <w:r>
        <w:rPr>
          <w:rFonts w:ascii="宋体" w:hAnsi="宋体" w:eastAsia="宋体" w:cs="宋体"/>
          <w:spacing w:val="-4"/>
          <w:sz w:val="28"/>
          <w:szCs w:val="28"/>
        </w:rPr>
        <w:t>万吨</w:t>
      </w:r>
      <w:r>
        <w:rPr>
          <w:rFonts w:ascii="Calibri" w:hAnsi="Calibri" w:eastAsia="Calibri" w:cs="Calibri"/>
          <w:b/>
          <w:bCs/>
          <w:spacing w:val="-4"/>
          <w:sz w:val="28"/>
          <w:szCs w:val="28"/>
        </w:rPr>
        <w:t>/</w:t>
      </w:r>
      <w:r>
        <w:rPr>
          <w:rFonts w:ascii="宋体" w:hAnsi="宋体" w:eastAsia="宋体" w:cs="宋体"/>
          <w:spacing w:val="-4"/>
          <w:sz w:val="28"/>
          <w:szCs w:val="28"/>
        </w:rPr>
        <w:t>年，由</w:t>
      </w:r>
      <w:r>
        <w:rPr>
          <w:rFonts w:ascii="宋体" w:hAnsi="宋体" w:eastAsia="宋体" w:cs="宋体"/>
          <w:spacing w:val="-5"/>
          <w:sz w:val="28"/>
          <w:szCs w:val="28"/>
        </w:rPr>
        <w:t>湛江市</w:t>
      </w:r>
    </w:p>
    <w:p w14:paraId="50F9C735">
      <w:pPr>
        <w:spacing w:before="167" w:line="406" w:lineRule="auto"/>
        <w:ind w:right="115"/>
        <w:jc w:val="both"/>
        <w:rPr>
          <w:rFonts w:ascii="宋体" w:hAnsi="宋体" w:eastAsia="宋体" w:cs="宋体"/>
          <w:spacing w:val="-1"/>
          <w:sz w:val="28"/>
          <w:szCs w:val="28"/>
        </w:rPr>
      </w:pPr>
      <w:r>
        <w:rPr>
          <w:rFonts w:ascii="宋体" w:hAnsi="宋体" w:eastAsia="宋体" w:cs="宋体"/>
          <w:spacing w:val="-4"/>
          <w:sz w:val="28"/>
          <w:szCs w:val="28"/>
        </w:rPr>
        <w:t>区特许经营单位负责建设，主要用于市区工程渣土及工程泥浆回填、堆放及资源化处</w:t>
      </w:r>
      <w:r>
        <w:rPr>
          <w:rFonts w:ascii="宋体" w:hAnsi="宋体" w:eastAsia="宋体" w:cs="宋体"/>
          <w:spacing w:val="10"/>
          <w:sz w:val="28"/>
          <w:szCs w:val="28"/>
        </w:rPr>
        <w:t xml:space="preserve"> </w:t>
      </w:r>
      <w:r>
        <w:rPr>
          <w:rFonts w:ascii="宋体" w:hAnsi="宋体" w:eastAsia="宋体" w:cs="宋体"/>
          <w:sz w:val="28"/>
          <w:szCs w:val="28"/>
        </w:rPr>
        <w:t>置，规划于</w:t>
      </w:r>
      <w:r>
        <w:rPr>
          <w:rFonts w:ascii="宋体" w:hAnsi="宋体" w:eastAsia="宋体" w:cs="宋体"/>
          <w:spacing w:val="-52"/>
          <w:sz w:val="28"/>
          <w:szCs w:val="28"/>
        </w:rPr>
        <w:t xml:space="preserve"> </w:t>
      </w:r>
      <w:r>
        <w:rPr>
          <w:rFonts w:ascii="Calibri" w:hAnsi="Calibri" w:eastAsia="Calibri" w:cs="Calibri"/>
          <w:b/>
          <w:bCs/>
          <w:sz w:val="28"/>
          <w:szCs w:val="28"/>
        </w:rPr>
        <w:t>2025</w:t>
      </w:r>
      <w:r>
        <w:rPr>
          <w:rFonts w:ascii="Calibri" w:hAnsi="Calibri" w:eastAsia="Calibri" w:cs="Calibri"/>
          <w:b/>
          <w:bCs/>
          <w:spacing w:val="17"/>
          <w:w w:val="101"/>
          <w:sz w:val="28"/>
          <w:szCs w:val="28"/>
        </w:rPr>
        <w:t xml:space="preserve"> </w:t>
      </w:r>
      <w:r>
        <w:rPr>
          <w:rFonts w:ascii="宋体" w:hAnsi="宋体" w:eastAsia="宋体" w:cs="宋体"/>
          <w:sz w:val="28"/>
          <w:szCs w:val="28"/>
        </w:rPr>
        <w:t>年建成投产。</w:t>
      </w:r>
      <w:r>
        <w:rPr>
          <w:rFonts w:hint="eastAsia" w:ascii="宋体" w:hAnsi="宋体" w:eastAsia="宋体" w:cs="宋体"/>
          <w:sz w:val="28"/>
          <w:szCs w:val="28"/>
          <w:lang w:eastAsia="zh-CN"/>
        </w:rPr>
        <w:t>经开</w:t>
      </w:r>
      <w:r>
        <w:rPr>
          <w:rFonts w:ascii="宋体" w:hAnsi="宋体" w:eastAsia="宋体" w:cs="宋体"/>
          <w:sz w:val="28"/>
          <w:szCs w:val="28"/>
        </w:rPr>
        <w:t>区的建筑垃圾需按照特许经</w:t>
      </w:r>
      <w:r>
        <w:rPr>
          <w:rFonts w:ascii="宋体" w:hAnsi="宋体" w:eastAsia="宋体" w:cs="宋体"/>
          <w:spacing w:val="-1"/>
          <w:sz w:val="28"/>
          <w:szCs w:val="28"/>
        </w:rPr>
        <w:t>营服务范围向该处置</w:t>
      </w:r>
      <w:r>
        <w:rPr>
          <w:rFonts w:ascii="宋体" w:hAnsi="宋体" w:eastAsia="宋体" w:cs="宋体"/>
          <w:sz w:val="28"/>
          <w:szCs w:val="28"/>
        </w:rPr>
        <w:t xml:space="preserve"> </w:t>
      </w:r>
      <w:r>
        <w:rPr>
          <w:rFonts w:ascii="宋体" w:hAnsi="宋体" w:eastAsia="宋体" w:cs="宋体"/>
          <w:spacing w:val="-1"/>
          <w:sz w:val="28"/>
          <w:szCs w:val="28"/>
        </w:rPr>
        <w:t>场转运建筑垃圾。</w:t>
      </w:r>
    </w:p>
    <w:p w14:paraId="5AA7DFCB">
      <w:pPr>
        <w:kinsoku w:val="0"/>
        <w:autoSpaceDE w:val="0"/>
        <w:autoSpaceDN w:val="0"/>
        <w:adjustRightInd w:val="0"/>
        <w:snapToGrid w:val="0"/>
        <w:spacing w:before="39" w:line="221" w:lineRule="auto"/>
        <w:ind w:left="310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表</w:t>
      </w:r>
      <w:r>
        <w:rPr>
          <w:rFonts w:ascii="宋体" w:hAnsi="宋体" w:eastAsia="宋体" w:cs="宋体"/>
          <w:snapToGrid w:val="0"/>
          <w:color w:val="000000"/>
          <w:spacing w:val="-3"/>
          <w:kern w:val="0"/>
          <w:sz w:val="28"/>
          <w:szCs w:val="28"/>
          <w:lang w:val="en-US" w:eastAsia="en-US" w:bidi="ar-SA"/>
        </w:rPr>
        <w:t xml:space="preserve"> </w:t>
      </w:r>
      <w:r>
        <w:rPr>
          <w:rFonts w:ascii="Arial" w:hAnsi="Arial" w:eastAsia="Arial" w:cs="Arial"/>
          <w:b/>
          <w:bCs/>
          <w:snapToGrid w:val="0"/>
          <w:color w:val="000000"/>
          <w:spacing w:val="-3"/>
          <w:kern w:val="0"/>
          <w:sz w:val="28"/>
          <w:szCs w:val="28"/>
          <w:lang w:val="en-US" w:eastAsia="en-US" w:bidi="ar-SA"/>
        </w:rPr>
        <w:t xml:space="preserve">6.2-2  </w:t>
      </w:r>
      <w:r>
        <w:rPr>
          <w:rFonts w:ascii="宋体" w:hAnsi="宋体" w:eastAsia="宋体" w:cs="宋体"/>
          <w:b/>
          <w:bCs/>
          <w:snapToGrid w:val="0"/>
          <w:color w:val="000000"/>
          <w:spacing w:val="-3"/>
          <w:kern w:val="0"/>
          <w:sz w:val="28"/>
          <w:szCs w:val="28"/>
          <w:lang w:val="en-US" w:eastAsia="en-US" w:bidi="ar-SA"/>
        </w:rPr>
        <w:t>建筑垃圾消纳设施规划表</w:t>
      </w:r>
    </w:p>
    <w:p w14:paraId="18EBBF61">
      <w:pPr>
        <w:spacing w:line="117" w:lineRule="exact"/>
      </w:pPr>
    </w:p>
    <w:tbl>
      <w:tblPr>
        <w:tblStyle w:val="8"/>
        <w:tblW w:w="104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1104"/>
        <w:gridCol w:w="2231"/>
        <w:gridCol w:w="1130"/>
        <w:gridCol w:w="1281"/>
        <w:gridCol w:w="1300"/>
        <w:gridCol w:w="1461"/>
        <w:gridCol w:w="1108"/>
      </w:tblGrid>
      <w:tr w14:paraId="3DBE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3" w:hRule="atLeast"/>
        </w:trPr>
        <w:tc>
          <w:tcPr>
            <w:tcW w:w="856" w:type="dxa"/>
            <w:vAlign w:val="top"/>
          </w:tcPr>
          <w:p w14:paraId="3BDCB661">
            <w:pPr>
              <w:spacing w:line="272" w:lineRule="auto"/>
              <w:rPr>
                <w:rFonts w:ascii="Arial"/>
                <w:sz w:val="21"/>
              </w:rPr>
            </w:pPr>
          </w:p>
          <w:p w14:paraId="694654EC">
            <w:pPr>
              <w:spacing w:line="272" w:lineRule="auto"/>
              <w:rPr>
                <w:rFonts w:ascii="Arial"/>
                <w:sz w:val="21"/>
              </w:rPr>
            </w:pPr>
          </w:p>
          <w:p w14:paraId="70B852CB">
            <w:pPr>
              <w:spacing w:line="272" w:lineRule="auto"/>
              <w:rPr>
                <w:rFonts w:ascii="Arial"/>
                <w:sz w:val="21"/>
              </w:rPr>
            </w:pPr>
          </w:p>
          <w:p w14:paraId="07031EF6">
            <w:pPr>
              <w:spacing w:line="273" w:lineRule="auto"/>
              <w:rPr>
                <w:rFonts w:ascii="Arial"/>
                <w:sz w:val="21"/>
              </w:rPr>
            </w:pPr>
          </w:p>
          <w:p w14:paraId="4EE0159E">
            <w:pPr>
              <w:spacing w:line="273" w:lineRule="auto"/>
              <w:rPr>
                <w:rFonts w:ascii="Arial"/>
                <w:sz w:val="21"/>
              </w:rPr>
            </w:pPr>
          </w:p>
          <w:p w14:paraId="2CFDE9D2">
            <w:pPr>
              <w:spacing w:line="273" w:lineRule="auto"/>
              <w:rPr>
                <w:rFonts w:ascii="Arial"/>
                <w:sz w:val="21"/>
              </w:rPr>
            </w:pPr>
          </w:p>
          <w:p w14:paraId="4FF36328">
            <w:pPr>
              <w:spacing w:before="91" w:line="221" w:lineRule="auto"/>
              <w:ind w:left="117"/>
              <w:rPr>
                <w:rFonts w:ascii="宋体" w:hAnsi="宋体" w:eastAsia="宋体" w:cs="宋体"/>
                <w:sz w:val="28"/>
                <w:szCs w:val="28"/>
              </w:rPr>
            </w:pPr>
            <w:r>
              <w:rPr>
                <w:rFonts w:ascii="宋体" w:hAnsi="宋体" w:eastAsia="宋体" w:cs="宋体"/>
                <w:spacing w:val="-5"/>
                <w:sz w:val="28"/>
                <w:szCs w:val="28"/>
              </w:rPr>
              <w:t>序号</w:t>
            </w:r>
          </w:p>
        </w:tc>
        <w:tc>
          <w:tcPr>
            <w:tcW w:w="1104" w:type="dxa"/>
            <w:vAlign w:val="top"/>
          </w:tcPr>
          <w:p w14:paraId="4EBB6AEB">
            <w:pPr>
              <w:spacing w:line="264" w:lineRule="auto"/>
              <w:rPr>
                <w:rFonts w:ascii="Arial"/>
                <w:sz w:val="21"/>
              </w:rPr>
            </w:pPr>
          </w:p>
          <w:p w14:paraId="01332F5D">
            <w:pPr>
              <w:spacing w:line="264" w:lineRule="auto"/>
              <w:rPr>
                <w:rFonts w:ascii="Arial"/>
                <w:sz w:val="21"/>
              </w:rPr>
            </w:pPr>
          </w:p>
          <w:p w14:paraId="6839EA76">
            <w:pPr>
              <w:spacing w:line="265" w:lineRule="auto"/>
              <w:rPr>
                <w:rFonts w:ascii="Arial"/>
                <w:sz w:val="21"/>
              </w:rPr>
            </w:pPr>
          </w:p>
          <w:p w14:paraId="2FC1ABC8">
            <w:pPr>
              <w:spacing w:line="265" w:lineRule="auto"/>
              <w:rPr>
                <w:rFonts w:ascii="Arial"/>
                <w:sz w:val="21"/>
              </w:rPr>
            </w:pPr>
          </w:p>
          <w:p w14:paraId="7B509ED6">
            <w:pPr>
              <w:spacing w:line="265" w:lineRule="auto"/>
              <w:rPr>
                <w:rFonts w:ascii="Arial"/>
                <w:sz w:val="21"/>
              </w:rPr>
            </w:pPr>
          </w:p>
          <w:p w14:paraId="5F01739D">
            <w:pPr>
              <w:spacing w:before="91" w:line="401" w:lineRule="auto"/>
              <w:ind w:left="134" w:right="9" w:hanging="19"/>
              <w:rPr>
                <w:rFonts w:ascii="宋体" w:hAnsi="宋体" w:eastAsia="宋体" w:cs="宋体"/>
                <w:sz w:val="28"/>
                <w:szCs w:val="28"/>
              </w:rPr>
            </w:pPr>
            <w:r>
              <w:rPr>
                <w:rFonts w:ascii="宋体" w:hAnsi="宋体" w:eastAsia="宋体" w:cs="宋体"/>
                <w:spacing w:val="-37"/>
                <w:sz w:val="28"/>
                <w:szCs w:val="28"/>
              </w:rPr>
              <w:t>县（市、</w:t>
            </w:r>
            <w:r>
              <w:rPr>
                <w:rFonts w:ascii="宋体" w:hAnsi="宋体" w:eastAsia="宋体" w:cs="宋体"/>
                <w:spacing w:val="1"/>
                <w:sz w:val="28"/>
                <w:szCs w:val="28"/>
              </w:rPr>
              <w:t xml:space="preserve"> </w:t>
            </w:r>
            <w:r>
              <w:rPr>
                <w:rFonts w:ascii="宋体" w:hAnsi="宋体" w:eastAsia="宋体" w:cs="宋体"/>
                <w:spacing w:val="-16"/>
                <w:sz w:val="28"/>
                <w:szCs w:val="28"/>
              </w:rPr>
              <w:t>区）</w:t>
            </w:r>
          </w:p>
        </w:tc>
        <w:tc>
          <w:tcPr>
            <w:tcW w:w="2231" w:type="dxa"/>
            <w:vAlign w:val="top"/>
          </w:tcPr>
          <w:p w14:paraId="63C8D2BC">
            <w:pPr>
              <w:spacing w:line="272" w:lineRule="auto"/>
              <w:rPr>
                <w:rFonts w:ascii="Arial"/>
                <w:sz w:val="21"/>
              </w:rPr>
            </w:pPr>
          </w:p>
          <w:p w14:paraId="6CA9A8A3">
            <w:pPr>
              <w:spacing w:line="272" w:lineRule="auto"/>
              <w:rPr>
                <w:rFonts w:ascii="Arial"/>
                <w:sz w:val="21"/>
              </w:rPr>
            </w:pPr>
          </w:p>
          <w:p w14:paraId="4CD83E1E">
            <w:pPr>
              <w:spacing w:line="272" w:lineRule="auto"/>
              <w:rPr>
                <w:rFonts w:ascii="Arial"/>
                <w:sz w:val="21"/>
              </w:rPr>
            </w:pPr>
          </w:p>
          <w:p w14:paraId="0CC477F5">
            <w:pPr>
              <w:spacing w:line="273" w:lineRule="auto"/>
              <w:rPr>
                <w:rFonts w:ascii="Arial"/>
                <w:sz w:val="21"/>
              </w:rPr>
            </w:pPr>
          </w:p>
          <w:p w14:paraId="5CAB1A3B">
            <w:pPr>
              <w:spacing w:line="273" w:lineRule="auto"/>
              <w:rPr>
                <w:rFonts w:ascii="Arial"/>
                <w:sz w:val="21"/>
              </w:rPr>
            </w:pPr>
          </w:p>
          <w:p w14:paraId="7DF83826">
            <w:pPr>
              <w:spacing w:line="273" w:lineRule="auto"/>
              <w:rPr>
                <w:rFonts w:ascii="Arial"/>
                <w:sz w:val="21"/>
              </w:rPr>
            </w:pPr>
          </w:p>
          <w:p w14:paraId="0CFB1084">
            <w:pPr>
              <w:spacing w:before="91" w:line="221" w:lineRule="auto"/>
              <w:ind w:left="119"/>
              <w:rPr>
                <w:rFonts w:ascii="宋体" w:hAnsi="宋体" w:eastAsia="宋体" w:cs="宋体"/>
                <w:sz w:val="28"/>
                <w:szCs w:val="28"/>
              </w:rPr>
            </w:pPr>
            <w:r>
              <w:rPr>
                <w:rFonts w:ascii="宋体" w:hAnsi="宋体" w:eastAsia="宋体" w:cs="宋体"/>
                <w:spacing w:val="-4"/>
                <w:sz w:val="28"/>
                <w:szCs w:val="28"/>
              </w:rPr>
              <w:t>设施名称</w:t>
            </w:r>
          </w:p>
        </w:tc>
        <w:tc>
          <w:tcPr>
            <w:tcW w:w="1130" w:type="dxa"/>
            <w:vAlign w:val="top"/>
          </w:tcPr>
          <w:p w14:paraId="6AE3B632">
            <w:pPr>
              <w:spacing w:before="175" w:line="392" w:lineRule="auto"/>
              <w:ind w:left="114" w:right="180" w:firstLine="3"/>
              <w:jc w:val="both"/>
              <w:rPr>
                <w:rFonts w:ascii="宋体" w:hAnsi="宋体" w:eastAsia="宋体" w:cs="宋体"/>
                <w:sz w:val="28"/>
                <w:szCs w:val="28"/>
              </w:rPr>
            </w:pPr>
            <w:r>
              <w:rPr>
                <w:rFonts w:ascii="宋体" w:hAnsi="宋体" w:eastAsia="宋体" w:cs="宋体"/>
                <w:spacing w:val="-5"/>
                <w:sz w:val="28"/>
                <w:szCs w:val="28"/>
              </w:rPr>
              <w:t>项目性</w:t>
            </w:r>
            <w:r>
              <w:rPr>
                <w:rFonts w:ascii="宋体" w:hAnsi="宋体" w:eastAsia="宋体" w:cs="宋体"/>
                <w:sz w:val="28"/>
                <w:szCs w:val="28"/>
              </w:rPr>
              <w:t xml:space="preserve"> </w:t>
            </w:r>
            <w:r>
              <w:rPr>
                <w:rFonts w:ascii="宋体" w:hAnsi="宋体" w:eastAsia="宋体" w:cs="宋体"/>
                <w:spacing w:val="-4"/>
                <w:sz w:val="28"/>
                <w:szCs w:val="28"/>
              </w:rPr>
              <w:t>质（新</w:t>
            </w:r>
            <w:r>
              <w:rPr>
                <w:rFonts w:ascii="宋体" w:hAnsi="宋体" w:eastAsia="宋体" w:cs="宋体"/>
                <w:spacing w:val="1"/>
                <w:sz w:val="28"/>
                <w:szCs w:val="28"/>
              </w:rPr>
              <w:t xml:space="preserve"> </w:t>
            </w:r>
            <w:r>
              <w:rPr>
                <w:rFonts w:ascii="宋体" w:hAnsi="宋体" w:eastAsia="宋体" w:cs="宋体"/>
                <w:spacing w:val="-4"/>
                <w:sz w:val="28"/>
                <w:szCs w:val="28"/>
              </w:rPr>
              <w:t>建、改</w:t>
            </w:r>
            <w:r>
              <w:rPr>
                <w:rFonts w:ascii="宋体" w:hAnsi="宋体" w:eastAsia="宋体" w:cs="宋体"/>
                <w:spacing w:val="1"/>
                <w:sz w:val="28"/>
                <w:szCs w:val="28"/>
              </w:rPr>
              <w:t xml:space="preserve"> </w:t>
            </w:r>
            <w:r>
              <w:rPr>
                <w:rFonts w:ascii="宋体" w:hAnsi="宋体" w:eastAsia="宋体" w:cs="宋体"/>
                <w:spacing w:val="-5"/>
                <w:sz w:val="28"/>
                <w:szCs w:val="28"/>
              </w:rPr>
              <w:t>建、扩</w:t>
            </w:r>
            <w:r>
              <w:rPr>
                <w:rFonts w:ascii="宋体" w:hAnsi="宋体" w:eastAsia="宋体" w:cs="宋体"/>
                <w:spacing w:val="1"/>
                <w:sz w:val="28"/>
                <w:szCs w:val="28"/>
              </w:rPr>
              <w:t xml:space="preserve"> </w:t>
            </w:r>
            <w:r>
              <w:rPr>
                <w:rFonts w:ascii="宋体" w:hAnsi="宋体" w:eastAsia="宋体" w:cs="宋体"/>
                <w:spacing w:val="-5"/>
                <w:sz w:val="28"/>
                <w:szCs w:val="28"/>
              </w:rPr>
              <w:t>建、续</w:t>
            </w:r>
            <w:r>
              <w:rPr>
                <w:rFonts w:ascii="宋体" w:hAnsi="宋体" w:eastAsia="宋体" w:cs="宋体"/>
                <w:spacing w:val="1"/>
                <w:sz w:val="28"/>
                <w:szCs w:val="28"/>
              </w:rPr>
              <w:t xml:space="preserve"> </w:t>
            </w:r>
            <w:r>
              <w:rPr>
                <w:rFonts w:ascii="宋体" w:hAnsi="宋体" w:eastAsia="宋体" w:cs="宋体"/>
                <w:spacing w:val="-6"/>
                <w:sz w:val="28"/>
                <w:szCs w:val="28"/>
              </w:rPr>
              <w:t>建）</w:t>
            </w:r>
          </w:p>
        </w:tc>
        <w:tc>
          <w:tcPr>
            <w:tcW w:w="1281" w:type="dxa"/>
            <w:vAlign w:val="top"/>
          </w:tcPr>
          <w:p w14:paraId="7C33196C">
            <w:pPr>
              <w:spacing w:line="397" w:lineRule="auto"/>
              <w:rPr>
                <w:rFonts w:ascii="Arial"/>
                <w:sz w:val="21"/>
              </w:rPr>
            </w:pPr>
          </w:p>
          <w:p w14:paraId="0B2B4B7A">
            <w:pPr>
              <w:spacing w:before="91" w:line="406" w:lineRule="auto"/>
              <w:ind w:left="117" w:right="68" w:firstLine="2"/>
              <w:rPr>
                <w:rFonts w:ascii="宋体" w:hAnsi="宋体" w:eastAsia="宋体" w:cs="宋体"/>
                <w:sz w:val="28"/>
                <w:szCs w:val="28"/>
              </w:rPr>
            </w:pPr>
            <w:r>
              <w:rPr>
                <w:rFonts w:ascii="宋体" w:hAnsi="宋体" w:eastAsia="宋体" w:cs="宋体"/>
                <w:spacing w:val="-5"/>
                <w:sz w:val="28"/>
                <w:szCs w:val="28"/>
              </w:rPr>
              <w:t>建设内</w:t>
            </w:r>
            <w:r>
              <w:rPr>
                <w:rFonts w:ascii="宋体" w:hAnsi="宋体" w:eastAsia="宋体" w:cs="宋体"/>
                <w:sz w:val="28"/>
                <w:szCs w:val="28"/>
              </w:rPr>
              <w:t xml:space="preserve">   </w:t>
            </w:r>
            <w:r>
              <w:rPr>
                <w:rFonts w:ascii="宋体" w:hAnsi="宋体" w:eastAsia="宋体" w:cs="宋体"/>
                <w:spacing w:val="-17"/>
                <w:sz w:val="28"/>
                <w:szCs w:val="28"/>
              </w:rPr>
              <w:t>容（资源</w:t>
            </w:r>
            <w:r>
              <w:rPr>
                <w:rFonts w:ascii="宋体" w:hAnsi="宋体" w:eastAsia="宋体" w:cs="宋体"/>
                <w:sz w:val="28"/>
                <w:szCs w:val="28"/>
              </w:rPr>
              <w:t xml:space="preserve"> </w:t>
            </w:r>
            <w:r>
              <w:rPr>
                <w:rFonts w:ascii="宋体" w:hAnsi="宋体" w:eastAsia="宋体" w:cs="宋体"/>
                <w:spacing w:val="-5"/>
                <w:sz w:val="28"/>
                <w:szCs w:val="28"/>
              </w:rPr>
              <w:t>化利用</w:t>
            </w:r>
            <w:r>
              <w:rPr>
                <w:rFonts w:ascii="宋体" w:hAnsi="宋体" w:eastAsia="宋体" w:cs="宋体"/>
                <w:sz w:val="28"/>
                <w:szCs w:val="28"/>
              </w:rPr>
              <w:t xml:space="preserve">   </w:t>
            </w:r>
            <w:r>
              <w:rPr>
                <w:rFonts w:ascii="宋体" w:hAnsi="宋体" w:eastAsia="宋体" w:cs="宋体"/>
                <w:spacing w:val="-17"/>
                <w:sz w:val="28"/>
                <w:szCs w:val="28"/>
              </w:rPr>
              <w:t>设施、消</w:t>
            </w:r>
            <w:r>
              <w:rPr>
                <w:rFonts w:ascii="宋体" w:hAnsi="宋体" w:eastAsia="宋体" w:cs="宋体"/>
                <w:sz w:val="28"/>
                <w:szCs w:val="28"/>
              </w:rPr>
              <w:t xml:space="preserve"> </w:t>
            </w:r>
            <w:r>
              <w:rPr>
                <w:rFonts w:ascii="宋体" w:hAnsi="宋体" w:eastAsia="宋体" w:cs="宋体"/>
                <w:spacing w:val="-8"/>
                <w:sz w:val="28"/>
                <w:szCs w:val="28"/>
              </w:rPr>
              <w:t>纳设施）</w:t>
            </w:r>
          </w:p>
        </w:tc>
        <w:tc>
          <w:tcPr>
            <w:tcW w:w="1300" w:type="dxa"/>
            <w:vAlign w:val="top"/>
          </w:tcPr>
          <w:p w14:paraId="15DB0ED0">
            <w:pPr>
              <w:spacing w:line="353" w:lineRule="auto"/>
              <w:rPr>
                <w:rFonts w:ascii="Arial"/>
                <w:sz w:val="21"/>
              </w:rPr>
            </w:pPr>
          </w:p>
          <w:p w14:paraId="6AAB6891">
            <w:pPr>
              <w:spacing w:line="353" w:lineRule="auto"/>
              <w:rPr>
                <w:rFonts w:ascii="Arial"/>
                <w:sz w:val="21"/>
              </w:rPr>
            </w:pPr>
          </w:p>
          <w:p w14:paraId="2829F5C2">
            <w:pPr>
              <w:spacing w:before="91" w:line="404" w:lineRule="auto"/>
              <w:ind w:left="117" w:right="349" w:firstLine="3"/>
              <w:jc w:val="both"/>
              <w:rPr>
                <w:rFonts w:ascii="宋体" w:hAnsi="宋体" w:eastAsia="宋体" w:cs="宋体"/>
                <w:sz w:val="28"/>
                <w:szCs w:val="28"/>
              </w:rPr>
            </w:pPr>
            <w:r>
              <w:rPr>
                <w:rFonts w:ascii="宋体" w:hAnsi="宋体" w:eastAsia="宋体" w:cs="宋体"/>
                <w:spacing w:val="-6"/>
                <w:sz w:val="28"/>
                <w:szCs w:val="28"/>
              </w:rPr>
              <w:t>设计处</w:t>
            </w:r>
            <w:r>
              <w:rPr>
                <w:rFonts w:ascii="宋体" w:hAnsi="宋体" w:eastAsia="宋体" w:cs="宋体"/>
                <w:spacing w:val="1"/>
                <w:sz w:val="28"/>
                <w:szCs w:val="28"/>
              </w:rPr>
              <w:t xml:space="preserve"> </w:t>
            </w:r>
            <w:r>
              <w:rPr>
                <w:rFonts w:ascii="宋体" w:hAnsi="宋体" w:eastAsia="宋体" w:cs="宋体"/>
                <w:spacing w:val="-5"/>
                <w:sz w:val="28"/>
                <w:szCs w:val="28"/>
              </w:rPr>
              <w:t>理规模</w:t>
            </w:r>
            <w:r>
              <w:rPr>
                <w:rFonts w:ascii="宋体" w:hAnsi="宋体" w:eastAsia="宋体" w:cs="宋体"/>
                <w:spacing w:val="1"/>
                <w:sz w:val="28"/>
                <w:szCs w:val="28"/>
              </w:rPr>
              <w:t xml:space="preserve"> </w:t>
            </w:r>
            <w:r>
              <w:rPr>
                <w:rFonts w:ascii="宋体" w:hAnsi="宋体" w:eastAsia="宋体" w:cs="宋体"/>
                <w:spacing w:val="-6"/>
                <w:sz w:val="28"/>
                <w:szCs w:val="28"/>
              </w:rPr>
              <w:t>（吨</w:t>
            </w:r>
            <w:r>
              <w:rPr>
                <w:rFonts w:ascii="黑体" w:hAnsi="黑体" w:eastAsia="黑体" w:cs="黑体"/>
                <w:b/>
                <w:bCs/>
                <w:spacing w:val="-6"/>
                <w:sz w:val="28"/>
                <w:szCs w:val="28"/>
              </w:rPr>
              <w:t>/</w:t>
            </w:r>
            <w:r>
              <w:rPr>
                <w:rFonts w:ascii="黑体" w:hAnsi="黑体" w:eastAsia="黑体" w:cs="黑体"/>
                <w:sz w:val="28"/>
                <w:szCs w:val="28"/>
              </w:rPr>
              <w:t xml:space="preserve">  </w:t>
            </w:r>
            <w:r>
              <w:rPr>
                <w:rFonts w:ascii="宋体" w:hAnsi="宋体" w:eastAsia="宋体" w:cs="宋体"/>
                <w:spacing w:val="-6"/>
                <w:sz w:val="28"/>
                <w:szCs w:val="28"/>
              </w:rPr>
              <w:t>年）</w:t>
            </w:r>
          </w:p>
        </w:tc>
        <w:tc>
          <w:tcPr>
            <w:tcW w:w="1461" w:type="dxa"/>
            <w:vAlign w:val="top"/>
          </w:tcPr>
          <w:p w14:paraId="00703D7B">
            <w:pPr>
              <w:spacing w:line="272" w:lineRule="auto"/>
              <w:rPr>
                <w:rFonts w:ascii="Arial"/>
                <w:sz w:val="21"/>
              </w:rPr>
            </w:pPr>
          </w:p>
          <w:p w14:paraId="70060327">
            <w:pPr>
              <w:spacing w:line="272" w:lineRule="auto"/>
              <w:rPr>
                <w:rFonts w:ascii="Arial"/>
                <w:sz w:val="21"/>
              </w:rPr>
            </w:pPr>
          </w:p>
          <w:p w14:paraId="6659EAA6">
            <w:pPr>
              <w:spacing w:line="272" w:lineRule="auto"/>
              <w:rPr>
                <w:rFonts w:ascii="Arial"/>
                <w:sz w:val="21"/>
              </w:rPr>
            </w:pPr>
          </w:p>
          <w:p w14:paraId="07AE0C44">
            <w:pPr>
              <w:spacing w:line="273" w:lineRule="auto"/>
              <w:rPr>
                <w:rFonts w:ascii="Arial"/>
                <w:sz w:val="21"/>
              </w:rPr>
            </w:pPr>
          </w:p>
          <w:p w14:paraId="0C5BE1BB">
            <w:pPr>
              <w:spacing w:line="273" w:lineRule="auto"/>
              <w:rPr>
                <w:rFonts w:ascii="Arial"/>
                <w:sz w:val="21"/>
              </w:rPr>
            </w:pPr>
          </w:p>
          <w:p w14:paraId="7F74E270">
            <w:pPr>
              <w:spacing w:line="273" w:lineRule="auto"/>
              <w:rPr>
                <w:rFonts w:ascii="Arial"/>
                <w:sz w:val="21"/>
              </w:rPr>
            </w:pPr>
          </w:p>
          <w:p w14:paraId="24CAE25B">
            <w:pPr>
              <w:spacing w:before="91" w:line="220" w:lineRule="auto"/>
              <w:ind w:left="117"/>
              <w:rPr>
                <w:rFonts w:ascii="宋体" w:hAnsi="宋体" w:eastAsia="宋体" w:cs="宋体"/>
                <w:sz w:val="28"/>
                <w:szCs w:val="28"/>
              </w:rPr>
            </w:pPr>
            <w:r>
              <w:rPr>
                <w:rFonts w:ascii="宋体" w:hAnsi="宋体" w:eastAsia="宋体" w:cs="宋体"/>
                <w:spacing w:val="-3"/>
                <w:sz w:val="28"/>
                <w:szCs w:val="28"/>
              </w:rPr>
              <w:t>服务范围</w:t>
            </w:r>
          </w:p>
        </w:tc>
        <w:tc>
          <w:tcPr>
            <w:tcW w:w="1108" w:type="dxa"/>
            <w:vAlign w:val="top"/>
          </w:tcPr>
          <w:p w14:paraId="0A6556C5">
            <w:pPr>
              <w:spacing w:line="265" w:lineRule="auto"/>
              <w:rPr>
                <w:rFonts w:ascii="Arial"/>
                <w:sz w:val="21"/>
              </w:rPr>
            </w:pPr>
          </w:p>
          <w:p w14:paraId="593A265C">
            <w:pPr>
              <w:spacing w:line="265" w:lineRule="auto"/>
              <w:rPr>
                <w:rFonts w:ascii="Arial"/>
                <w:sz w:val="21"/>
              </w:rPr>
            </w:pPr>
          </w:p>
          <w:p w14:paraId="0AB1927E">
            <w:pPr>
              <w:spacing w:line="265" w:lineRule="auto"/>
              <w:rPr>
                <w:rFonts w:ascii="Arial"/>
                <w:sz w:val="21"/>
              </w:rPr>
            </w:pPr>
          </w:p>
          <w:p w14:paraId="39DD43C8">
            <w:pPr>
              <w:spacing w:line="265" w:lineRule="auto"/>
              <w:rPr>
                <w:rFonts w:ascii="Arial"/>
                <w:sz w:val="21"/>
              </w:rPr>
            </w:pPr>
          </w:p>
          <w:p w14:paraId="18734901">
            <w:pPr>
              <w:spacing w:line="265" w:lineRule="auto"/>
              <w:rPr>
                <w:rFonts w:ascii="Arial"/>
                <w:sz w:val="21"/>
              </w:rPr>
            </w:pPr>
          </w:p>
          <w:p w14:paraId="17EA6EF5">
            <w:pPr>
              <w:spacing w:before="91" w:line="398" w:lineRule="auto"/>
              <w:ind w:left="115" w:right="155" w:firstLine="3"/>
              <w:rPr>
                <w:rFonts w:ascii="宋体" w:hAnsi="宋体" w:eastAsia="宋体" w:cs="宋体"/>
                <w:sz w:val="28"/>
                <w:szCs w:val="28"/>
              </w:rPr>
            </w:pPr>
            <w:r>
              <w:rPr>
                <w:rFonts w:ascii="宋体" w:hAnsi="宋体" w:eastAsia="宋体" w:cs="宋体"/>
                <w:spacing w:val="-4"/>
                <w:sz w:val="28"/>
                <w:szCs w:val="28"/>
              </w:rPr>
              <w:t>建成投</w:t>
            </w:r>
            <w:r>
              <w:rPr>
                <w:rFonts w:ascii="宋体" w:hAnsi="宋体" w:eastAsia="宋体" w:cs="宋体"/>
                <w:sz w:val="28"/>
                <w:szCs w:val="28"/>
              </w:rPr>
              <w:t xml:space="preserve"> </w:t>
            </w:r>
            <w:r>
              <w:rPr>
                <w:rFonts w:ascii="宋体" w:hAnsi="宋体" w:eastAsia="宋体" w:cs="宋体"/>
                <w:spacing w:val="-4"/>
                <w:sz w:val="28"/>
                <w:szCs w:val="28"/>
              </w:rPr>
              <w:t>产时间</w:t>
            </w:r>
          </w:p>
        </w:tc>
      </w:tr>
      <w:tr w14:paraId="45891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7" w:hRule="atLeast"/>
        </w:trPr>
        <w:tc>
          <w:tcPr>
            <w:tcW w:w="856" w:type="dxa"/>
            <w:vAlign w:val="top"/>
          </w:tcPr>
          <w:p w14:paraId="41D66F0D">
            <w:pPr>
              <w:spacing w:line="273" w:lineRule="auto"/>
              <w:rPr>
                <w:rFonts w:ascii="Arial"/>
                <w:sz w:val="21"/>
              </w:rPr>
            </w:pPr>
          </w:p>
          <w:p w14:paraId="0EAF17BE">
            <w:pPr>
              <w:spacing w:line="273" w:lineRule="auto"/>
              <w:rPr>
                <w:rFonts w:ascii="Arial"/>
                <w:sz w:val="21"/>
              </w:rPr>
            </w:pPr>
          </w:p>
          <w:p w14:paraId="624CA6DD">
            <w:pPr>
              <w:spacing w:line="273" w:lineRule="auto"/>
              <w:rPr>
                <w:rFonts w:ascii="Arial"/>
                <w:sz w:val="21"/>
              </w:rPr>
            </w:pPr>
          </w:p>
          <w:p w14:paraId="45926546">
            <w:pPr>
              <w:spacing w:line="274" w:lineRule="auto"/>
              <w:rPr>
                <w:rFonts w:ascii="Arial"/>
                <w:sz w:val="21"/>
              </w:rPr>
            </w:pPr>
          </w:p>
          <w:p w14:paraId="79D6BC00">
            <w:pPr>
              <w:spacing w:line="274" w:lineRule="auto"/>
              <w:rPr>
                <w:rFonts w:ascii="Arial"/>
                <w:sz w:val="21"/>
              </w:rPr>
            </w:pPr>
          </w:p>
          <w:p w14:paraId="209F4FD6">
            <w:pPr>
              <w:spacing w:before="91" w:line="182" w:lineRule="auto"/>
              <w:ind w:left="133"/>
              <w:rPr>
                <w:rFonts w:ascii="黑体" w:hAnsi="黑体" w:eastAsia="黑体" w:cs="黑体"/>
                <w:sz w:val="28"/>
                <w:szCs w:val="28"/>
              </w:rPr>
            </w:pPr>
            <w:r>
              <w:rPr>
                <w:rFonts w:ascii="黑体" w:hAnsi="黑体" w:eastAsia="黑体" w:cs="黑体"/>
                <w:b/>
                <w:bCs/>
                <w:spacing w:val="-3"/>
                <w:sz w:val="28"/>
                <w:szCs w:val="28"/>
              </w:rPr>
              <w:t>1</w:t>
            </w:r>
          </w:p>
        </w:tc>
        <w:tc>
          <w:tcPr>
            <w:tcW w:w="1104" w:type="dxa"/>
            <w:vAlign w:val="top"/>
          </w:tcPr>
          <w:p w14:paraId="733AA7AE">
            <w:pPr>
              <w:spacing w:line="264" w:lineRule="auto"/>
              <w:rPr>
                <w:rFonts w:ascii="Arial"/>
                <w:sz w:val="21"/>
              </w:rPr>
            </w:pPr>
          </w:p>
          <w:p w14:paraId="5468D211">
            <w:pPr>
              <w:spacing w:line="264" w:lineRule="auto"/>
              <w:rPr>
                <w:rFonts w:ascii="Arial"/>
                <w:sz w:val="21"/>
              </w:rPr>
            </w:pPr>
          </w:p>
          <w:p w14:paraId="3AECBF12">
            <w:pPr>
              <w:spacing w:line="264" w:lineRule="auto"/>
              <w:rPr>
                <w:rFonts w:ascii="Arial"/>
                <w:sz w:val="21"/>
              </w:rPr>
            </w:pPr>
          </w:p>
          <w:p w14:paraId="77E337F0">
            <w:pPr>
              <w:spacing w:line="264" w:lineRule="auto"/>
              <w:rPr>
                <w:rFonts w:ascii="Arial"/>
                <w:sz w:val="21"/>
              </w:rPr>
            </w:pPr>
          </w:p>
          <w:p w14:paraId="519DD70B">
            <w:pPr>
              <w:spacing w:line="265" w:lineRule="auto"/>
              <w:rPr>
                <w:rFonts w:ascii="Arial"/>
                <w:sz w:val="21"/>
              </w:rPr>
            </w:pPr>
          </w:p>
          <w:p w14:paraId="353986CA">
            <w:pPr>
              <w:spacing w:before="91" w:line="219" w:lineRule="auto"/>
              <w:ind w:left="115"/>
              <w:rPr>
                <w:rFonts w:ascii="宋体" w:hAnsi="宋体" w:eastAsia="宋体" w:cs="宋体"/>
                <w:sz w:val="28"/>
                <w:szCs w:val="28"/>
              </w:rPr>
            </w:pPr>
            <w:r>
              <w:rPr>
                <w:rFonts w:ascii="宋体" w:hAnsi="宋体" w:eastAsia="宋体" w:cs="宋体"/>
                <w:spacing w:val="-4"/>
                <w:sz w:val="28"/>
                <w:szCs w:val="28"/>
              </w:rPr>
              <w:t>麻章区</w:t>
            </w:r>
          </w:p>
        </w:tc>
        <w:tc>
          <w:tcPr>
            <w:tcW w:w="2231" w:type="dxa"/>
            <w:vAlign w:val="top"/>
          </w:tcPr>
          <w:p w14:paraId="019A571D">
            <w:pPr>
              <w:spacing w:line="252" w:lineRule="auto"/>
              <w:rPr>
                <w:rFonts w:ascii="Arial"/>
                <w:sz w:val="21"/>
              </w:rPr>
            </w:pPr>
          </w:p>
          <w:p w14:paraId="30159BDC">
            <w:pPr>
              <w:spacing w:line="253" w:lineRule="auto"/>
              <w:rPr>
                <w:rFonts w:ascii="Arial"/>
                <w:sz w:val="21"/>
              </w:rPr>
            </w:pPr>
          </w:p>
          <w:p w14:paraId="2F015E3A">
            <w:pPr>
              <w:spacing w:line="253" w:lineRule="auto"/>
              <w:rPr>
                <w:rFonts w:ascii="Arial"/>
                <w:sz w:val="21"/>
              </w:rPr>
            </w:pPr>
          </w:p>
          <w:p w14:paraId="482D9376">
            <w:pPr>
              <w:spacing w:line="253" w:lineRule="auto"/>
              <w:rPr>
                <w:rFonts w:ascii="Arial"/>
                <w:sz w:val="21"/>
              </w:rPr>
            </w:pPr>
          </w:p>
          <w:p w14:paraId="42919D19">
            <w:pPr>
              <w:spacing w:before="91" w:line="398" w:lineRule="auto"/>
              <w:ind w:left="117" w:hanging="6"/>
              <w:rPr>
                <w:rFonts w:ascii="宋体" w:hAnsi="宋体" w:eastAsia="宋体" w:cs="宋体"/>
                <w:sz w:val="28"/>
                <w:szCs w:val="28"/>
              </w:rPr>
            </w:pPr>
            <w:r>
              <w:rPr>
                <w:rFonts w:ascii="宋体" w:hAnsi="宋体" w:eastAsia="宋体" w:cs="宋体"/>
                <w:spacing w:val="-16"/>
                <w:sz w:val="28"/>
                <w:szCs w:val="28"/>
              </w:rPr>
              <w:t>恒生源（麻章区）</w:t>
            </w:r>
            <w:r>
              <w:rPr>
                <w:rFonts w:ascii="宋体" w:hAnsi="宋体" w:eastAsia="宋体" w:cs="宋体"/>
                <w:spacing w:val="1"/>
                <w:sz w:val="28"/>
                <w:szCs w:val="28"/>
              </w:rPr>
              <w:t xml:space="preserve"> </w:t>
            </w:r>
            <w:r>
              <w:rPr>
                <w:rFonts w:ascii="宋体" w:hAnsi="宋体" w:eastAsia="宋体" w:cs="宋体"/>
                <w:spacing w:val="-4"/>
                <w:sz w:val="28"/>
                <w:szCs w:val="28"/>
              </w:rPr>
              <w:t>建筑垃圾处置场</w:t>
            </w:r>
          </w:p>
        </w:tc>
        <w:tc>
          <w:tcPr>
            <w:tcW w:w="1130" w:type="dxa"/>
            <w:vAlign w:val="top"/>
          </w:tcPr>
          <w:p w14:paraId="0BC41185">
            <w:pPr>
              <w:spacing w:line="264" w:lineRule="auto"/>
              <w:rPr>
                <w:rFonts w:ascii="Arial"/>
                <w:sz w:val="21"/>
              </w:rPr>
            </w:pPr>
          </w:p>
          <w:p w14:paraId="3D653B0E">
            <w:pPr>
              <w:spacing w:line="264" w:lineRule="auto"/>
              <w:rPr>
                <w:rFonts w:ascii="Arial"/>
                <w:sz w:val="21"/>
              </w:rPr>
            </w:pPr>
          </w:p>
          <w:p w14:paraId="64176D2C">
            <w:pPr>
              <w:spacing w:line="264" w:lineRule="auto"/>
              <w:rPr>
                <w:rFonts w:ascii="Arial"/>
                <w:sz w:val="21"/>
              </w:rPr>
            </w:pPr>
          </w:p>
          <w:p w14:paraId="78CD22AD">
            <w:pPr>
              <w:spacing w:line="264" w:lineRule="auto"/>
              <w:rPr>
                <w:rFonts w:ascii="Arial"/>
                <w:sz w:val="21"/>
              </w:rPr>
            </w:pPr>
          </w:p>
          <w:p w14:paraId="6267E146">
            <w:pPr>
              <w:spacing w:line="264" w:lineRule="auto"/>
              <w:rPr>
                <w:rFonts w:ascii="Arial"/>
                <w:sz w:val="21"/>
              </w:rPr>
            </w:pPr>
          </w:p>
          <w:p w14:paraId="5E3EFB89">
            <w:pPr>
              <w:spacing w:before="91" w:line="221" w:lineRule="auto"/>
              <w:ind w:left="114"/>
              <w:rPr>
                <w:rFonts w:ascii="宋体" w:hAnsi="宋体" w:eastAsia="宋体" w:cs="宋体"/>
                <w:sz w:val="28"/>
                <w:szCs w:val="28"/>
              </w:rPr>
            </w:pPr>
            <w:r>
              <w:rPr>
                <w:rFonts w:ascii="宋体" w:hAnsi="宋体" w:eastAsia="宋体" w:cs="宋体"/>
                <w:spacing w:val="-6"/>
                <w:sz w:val="28"/>
                <w:szCs w:val="28"/>
              </w:rPr>
              <w:t>新建</w:t>
            </w:r>
          </w:p>
        </w:tc>
        <w:tc>
          <w:tcPr>
            <w:tcW w:w="1281" w:type="dxa"/>
            <w:vAlign w:val="top"/>
          </w:tcPr>
          <w:p w14:paraId="3CA23599">
            <w:pPr>
              <w:spacing w:line="252" w:lineRule="auto"/>
              <w:rPr>
                <w:rFonts w:ascii="Arial"/>
                <w:sz w:val="21"/>
              </w:rPr>
            </w:pPr>
          </w:p>
          <w:p w14:paraId="7371E5A0">
            <w:pPr>
              <w:spacing w:line="253" w:lineRule="auto"/>
              <w:rPr>
                <w:rFonts w:ascii="Arial"/>
                <w:sz w:val="21"/>
              </w:rPr>
            </w:pPr>
          </w:p>
          <w:p w14:paraId="5511C8E9">
            <w:pPr>
              <w:spacing w:line="253" w:lineRule="auto"/>
              <w:rPr>
                <w:rFonts w:ascii="Arial"/>
                <w:sz w:val="21"/>
              </w:rPr>
            </w:pPr>
          </w:p>
          <w:p w14:paraId="35F333FF">
            <w:pPr>
              <w:spacing w:line="253" w:lineRule="auto"/>
              <w:rPr>
                <w:rFonts w:ascii="Arial"/>
                <w:sz w:val="21"/>
              </w:rPr>
            </w:pPr>
          </w:p>
          <w:p w14:paraId="092E4BF9">
            <w:pPr>
              <w:spacing w:before="91" w:line="399" w:lineRule="auto"/>
              <w:ind w:left="115" w:right="330" w:firstLine="6"/>
              <w:rPr>
                <w:rFonts w:ascii="宋体" w:hAnsi="宋体" w:eastAsia="宋体" w:cs="宋体"/>
                <w:sz w:val="28"/>
                <w:szCs w:val="28"/>
              </w:rPr>
            </w:pPr>
            <w:r>
              <w:rPr>
                <w:rFonts w:ascii="宋体" w:hAnsi="宋体" w:eastAsia="宋体" w:cs="宋体"/>
                <w:spacing w:val="-6"/>
                <w:sz w:val="28"/>
                <w:szCs w:val="28"/>
              </w:rPr>
              <w:t>消纳设</w:t>
            </w:r>
            <w:r>
              <w:rPr>
                <w:rFonts w:ascii="宋体" w:hAnsi="宋体" w:eastAsia="宋体" w:cs="宋体"/>
                <w:sz w:val="28"/>
                <w:szCs w:val="28"/>
              </w:rPr>
              <w:t xml:space="preserve"> 施</w:t>
            </w:r>
          </w:p>
        </w:tc>
        <w:tc>
          <w:tcPr>
            <w:tcW w:w="1300" w:type="dxa"/>
            <w:vAlign w:val="top"/>
          </w:tcPr>
          <w:p w14:paraId="18D41D2C">
            <w:pPr>
              <w:spacing w:line="273" w:lineRule="auto"/>
              <w:rPr>
                <w:rFonts w:ascii="Arial"/>
                <w:sz w:val="21"/>
              </w:rPr>
            </w:pPr>
          </w:p>
          <w:p w14:paraId="4AE7D99B">
            <w:pPr>
              <w:spacing w:line="273" w:lineRule="auto"/>
              <w:rPr>
                <w:rFonts w:ascii="Arial"/>
                <w:sz w:val="21"/>
              </w:rPr>
            </w:pPr>
          </w:p>
          <w:p w14:paraId="2FC23445">
            <w:pPr>
              <w:spacing w:line="273" w:lineRule="auto"/>
              <w:rPr>
                <w:rFonts w:ascii="Arial"/>
                <w:sz w:val="21"/>
              </w:rPr>
            </w:pPr>
          </w:p>
          <w:p w14:paraId="2F697984">
            <w:pPr>
              <w:spacing w:line="273" w:lineRule="auto"/>
              <w:rPr>
                <w:rFonts w:ascii="Arial"/>
                <w:sz w:val="21"/>
              </w:rPr>
            </w:pPr>
          </w:p>
          <w:p w14:paraId="445ABABE">
            <w:pPr>
              <w:spacing w:line="273" w:lineRule="auto"/>
              <w:rPr>
                <w:rFonts w:ascii="Arial"/>
                <w:sz w:val="21"/>
              </w:rPr>
            </w:pPr>
          </w:p>
          <w:p w14:paraId="15143327">
            <w:pPr>
              <w:spacing w:before="91" w:line="183" w:lineRule="auto"/>
              <w:ind w:left="115"/>
              <w:rPr>
                <w:rFonts w:ascii="黑体" w:hAnsi="黑体" w:eastAsia="黑体" w:cs="黑体"/>
                <w:sz w:val="28"/>
                <w:szCs w:val="28"/>
              </w:rPr>
            </w:pPr>
            <w:r>
              <w:rPr>
                <w:rFonts w:ascii="黑体" w:hAnsi="黑体" w:eastAsia="黑体" w:cs="黑体"/>
                <w:b/>
                <w:bCs/>
                <w:spacing w:val="-5"/>
                <w:sz w:val="28"/>
                <w:szCs w:val="28"/>
              </w:rPr>
              <w:t>600000</w:t>
            </w:r>
          </w:p>
        </w:tc>
        <w:tc>
          <w:tcPr>
            <w:tcW w:w="1461" w:type="dxa"/>
            <w:vAlign w:val="top"/>
          </w:tcPr>
          <w:p w14:paraId="04B7A113">
            <w:pPr>
              <w:spacing w:before="174" w:line="388" w:lineRule="auto"/>
              <w:ind w:left="117" w:right="269" w:firstLine="6"/>
              <w:jc w:val="both"/>
              <w:rPr>
                <w:rFonts w:ascii="宋体" w:hAnsi="宋体" w:eastAsia="宋体" w:cs="宋体"/>
                <w:sz w:val="28"/>
                <w:szCs w:val="28"/>
              </w:rPr>
            </w:pPr>
            <w:r>
              <w:rPr>
                <w:rFonts w:ascii="宋体" w:hAnsi="宋体" w:eastAsia="宋体" w:cs="宋体"/>
                <w:spacing w:val="-15"/>
                <w:sz w:val="28"/>
                <w:szCs w:val="28"/>
              </w:rPr>
              <w:t>霞山区、</w:t>
            </w:r>
            <w:r>
              <w:rPr>
                <w:rFonts w:ascii="宋体" w:hAnsi="宋体" w:eastAsia="宋体" w:cs="宋体"/>
                <w:sz w:val="28"/>
                <w:szCs w:val="28"/>
              </w:rPr>
              <w:t xml:space="preserve"> </w:t>
            </w:r>
            <w:r>
              <w:rPr>
                <w:rFonts w:ascii="宋体" w:hAnsi="宋体" w:eastAsia="宋体" w:cs="宋体"/>
                <w:spacing w:val="-13"/>
                <w:sz w:val="28"/>
                <w:szCs w:val="28"/>
              </w:rPr>
              <w:t>坡头区、</w:t>
            </w:r>
            <w:r>
              <w:rPr>
                <w:rFonts w:ascii="宋体" w:hAnsi="宋体" w:eastAsia="宋体" w:cs="宋体"/>
                <w:sz w:val="28"/>
                <w:szCs w:val="28"/>
              </w:rPr>
              <w:t xml:space="preserve"> </w:t>
            </w:r>
            <w:r>
              <w:rPr>
                <w:rFonts w:hint="eastAsia" w:ascii="宋体" w:hAnsi="宋体" w:eastAsia="宋体" w:cs="宋体"/>
                <w:b w:val="0"/>
                <w:bCs w:val="0"/>
                <w:color w:val="auto"/>
                <w:spacing w:val="-3"/>
                <w:sz w:val="28"/>
                <w:szCs w:val="28"/>
                <w:lang w:val="en-US" w:eastAsia="zh-CN"/>
              </w:rPr>
              <w:t>经开区</w:t>
            </w:r>
            <w:r>
              <w:rPr>
                <w:rFonts w:ascii="宋体" w:hAnsi="宋体" w:eastAsia="宋体" w:cs="宋体"/>
                <w:spacing w:val="-13"/>
                <w:sz w:val="28"/>
                <w:szCs w:val="28"/>
              </w:rPr>
              <w:t>、</w:t>
            </w:r>
            <w:r>
              <w:rPr>
                <w:rFonts w:ascii="宋体" w:hAnsi="宋体" w:eastAsia="宋体" w:cs="宋体"/>
                <w:sz w:val="28"/>
                <w:szCs w:val="28"/>
              </w:rPr>
              <w:t xml:space="preserve"> </w:t>
            </w:r>
            <w:r>
              <w:rPr>
                <w:rFonts w:ascii="宋体" w:hAnsi="宋体" w:eastAsia="宋体" w:cs="宋体"/>
                <w:spacing w:val="-13"/>
                <w:sz w:val="28"/>
                <w:szCs w:val="28"/>
              </w:rPr>
              <w:t>麻章区、</w:t>
            </w:r>
            <w:r>
              <w:rPr>
                <w:rFonts w:ascii="宋体" w:hAnsi="宋体" w:eastAsia="宋体" w:cs="宋体"/>
                <w:sz w:val="28"/>
                <w:szCs w:val="28"/>
              </w:rPr>
              <w:t xml:space="preserve"> </w:t>
            </w:r>
            <w:r>
              <w:rPr>
                <w:rFonts w:ascii="宋体" w:hAnsi="宋体" w:eastAsia="宋体" w:cs="宋体"/>
                <w:spacing w:val="-4"/>
                <w:sz w:val="28"/>
                <w:szCs w:val="28"/>
              </w:rPr>
              <w:t>经开区</w:t>
            </w:r>
          </w:p>
        </w:tc>
        <w:tc>
          <w:tcPr>
            <w:tcW w:w="1108" w:type="dxa"/>
            <w:vAlign w:val="top"/>
          </w:tcPr>
          <w:p w14:paraId="7802F10E">
            <w:pPr>
              <w:spacing w:line="264" w:lineRule="auto"/>
              <w:rPr>
                <w:rFonts w:ascii="Arial"/>
                <w:sz w:val="21"/>
              </w:rPr>
            </w:pPr>
          </w:p>
          <w:p w14:paraId="7AE9E2F5">
            <w:pPr>
              <w:spacing w:line="264" w:lineRule="auto"/>
              <w:rPr>
                <w:rFonts w:ascii="Arial"/>
                <w:sz w:val="21"/>
              </w:rPr>
            </w:pPr>
          </w:p>
          <w:p w14:paraId="5072451E">
            <w:pPr>
              <w:spacing w:line="264" w:lineRule="auto"/>
              <w:rPr>
                <w:rFonts w:ascii="Arial"/>
                <w:sz w:val="21"/>
              </w:rPr>
            </w:pPr>
          </w:p>
          <w:p w14:paraId="3E142A3E">
            <w:pPr>
              <w:spacing w:line="264" w:lineRule="auto"/>
              <w:rPr>
                <w:rFonts w:ascii="Arial"/>
                <w:sz w:val="21"/>
              </w:rPr>
            </w:pPr>
          </w:p>
          <w:p w14:paraId="30B72A0B">
            <w:pPr>
              <w:spacing w:line="264" w:lineRule="auto"/>
              <w:rPr>
                <w:rFonts w:ascii="Arial"/>
                <w:sz w:val="21"/>
              </w:rPr>
            </w:pPr>
          </w:p>
          <w:p w14:paraId="32E8D495">
            <w:pPr>
              <w:spacing w:before="91" w:line="220" w:lineRule="auto"/>
              <w:ind w:left="113"/>
              <w:rPr>
                <w:rFonts w:ascii="宋体" w:hAnsi="宋体" w:eastAsia="宋体" w:cs="宋体"/>
                <w:sz w:val="28"/>
                <w:szCs w:val="28"/>
              </w:rPr>
            </w:pPr>
            <w:r>
              <w:rPr>
                <w:rFonts w:ascii="黑体" w:hAnsi="黑体" w:eastAsia="黑体" w:cs="黑体"/>
                <w:b/>
                <w:bCs/>
                <w:spacing w:val="-5"/>
                <w:sz w:val="28"/>
                <w:szCs w:val="28"/>
              </w:rPr>
              <w:t>2025</w:t>
            </w:r>
            <w:r>
              <w:rPr>
                <w:rFonts w:ascii="黑体" w:hAnsi="黑体" w:eastAsia="黑体" w:cs="黑体"/>
                <w:spacing w:val="-75"/>
                <w:sz w:val="28"/>
                <w:szCs w:val="28"/>
              </w:rPr>
              <w:t xml:space="preserve"> </w:t>
            </w:r>
            <w:r>
              <w:rPr>
                <w:rFonts w:ascii="宋体" w:hAnsi="宋体" w:eastAsia="宋体" w:cs="宋体"/>
                <w:spacing w:val="-5"/>
                <w:sz w:val="28"/>
                <w:szCs w:val="28"/>
              </w:rPr>
              <w:t>年</w:t>
            </w:r>
          </w:p>
        </w:tc>
      </w:tr>
    </w:tbl>
    <w:p w14:paraId="495C633B">
      <w:pPr>
        <w:kinsoku w:val="0"/>
        <w:autoSpaceDE w:val="0"/>
        <w:autoSpaceDN w:val="0"/>
        <w:adjustRightInd w:val="0"/>
        <w:snapToGrid w:val="0"/>
        <w:spacing w:before="129" w:line="224" w:lineRule="auto"/>
        <w:ind w:left="125"/>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4"/>
          <w:kern w:val="0"/>
          <w:sz w:val="36"/>
          <w:szCs w:val="36"/>
          <w:lang w:val="en-US" w:eastAsia="en-US" w:bidi="ar-SA"/>
        </w:rPr>
        <w:t>6.3.</w:t>
      </w:r>
      <w:r>
        <w:rPr>
          <w:rFonts w:ascii="Arial" w:hAnsi="Arial" w:eastAsia="Arial" w:cs="Arial"/>
          <w:b/>
          <w:bCs/>
          <w:snapToGrid w:val="0"/>
          <w:color w:val="000000"/>
          <w:spacing w:val="31"/>
          <w:kern w:val="0"/>
          <w:sz w:val="36"/>
          <w:szCs w:val="36"/>
          <w:lang w:val="en-US" w:eastAsia="en-US" w:bidi="ar-SA"/>
        </w:rPr>
        <w:t xml:space="preserve">  </w:t>
      </w:r>
      <w:r>
        <w:rPr>
          <w:rFonts w:ascii="楷体" w:hAnsi="楷体" w:eastAsia="楷体" w:cs="楷体"/>
          <w:b/>
          <w:bCs/>
          <w:snapToGrid w:val="0"/>
          <w:color w:val="000000"/>
          <w:spacing w:val="-4"/>
          <w:kern w:val="0"/>
          <w:sz w:val="36"/>
          <w:szCs w:val="36"/>
          <w:lang w:val="en-US" w:eastAsia="en-US" w:bidi="ar-SA"/>
        </w:rPr>
        <w:t>建筑垃圾资源化利用及处置策略规划</w:t>
      </w:r>
    </w:p>
    <w:p w14:paraId="530F68EC">
      <w:pPr>
        <w:kinsoku w:val="0"/>
        <w:autoSpaceDE w:val="0"/>
        <w:autoSpaceDN w:val="0"/>
        <w:adjustRightInd w:val="0"/>
        <w:snapToGrid w:val="0"/>
        <w:spacing w:before="208" w:line="225" w:lineRule="auto"/>
        <w:ind w:left="122"/>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3"/>
          <w:kern w:val="0"/>
          <w:sz w:val="28"/>
          <w:szCs w:val="28"/>
          <w:lang w:val="en-US" w:eastAsia="en-US" w:bidi="ar-SA"/>
        </w:rPr>
        <w:t>6.3.1.</w:t>
      </w:r>
      <w:r>
        <w:rPr>
          <w:rFonts w:ascii="Arial" w:hAnsi="Arial" w:eastAsia="Arial" w:cs="Arial"/>
          <w:b/>
          <w:bCs/>
          <w:snapToGrid w:val="0"/>
          <w:color w:val="000000"/>
          <w:spacing w:val="71"/>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源头减量，分类处置</w:t>
      </w:r>
    </w:p>
    <w:p w14:paraId="57E6ABFC">
      <w:pPr>
        <w:spacing w:before="264" w:line="355" w:lineRule="auto"/>
        <w:ind w:left="121" w:right="254" w:firstLine="559"/>
        <w:jc w:val="both"/>
        <w:rPr>
          <w:rFonts w:ascii="宋体" w:hAnsi="宋体" w:eastAsia="宋体" w:cs="宋体"/>
          <w:spacing w:val="-1"/>
          <w:sz w:val="28"/>
          <w:szCs w:val="28"/>
        </w:rPr>
      </w:pPr>
      <w:r>
        <w:rPr>
          <w:rFonts w:ascii="宋体" w:hAnsi="宋体" w:eastAsia="宋体" w:cs="宋体"/>
          <w:spacing w:val="-1"/>
          <w:sz w:val="28"/>
          <w:szCs w:val="28"/>
        </w:rPr>
        <w:t>积极推广实施绿色策划、绿色设计、绿色施工，逐步实现建筑产业现</w:t>
      </w:r>
      <w:r>
        <w:rPr>
          <w:rFonts w:ascii="宋体" w:hAnsi="宋体" w:eastAsia="宋体" w:cs="宋体"/>
          <w:spacing w:val="-2"/>
          <w:sz w:val="28"/>
          <w:szCs w:val="28"/>
        </w:rPr>
        <w:t>代化发展；</w:t>
      </w:r>
      <w:r>
        <w:rPr>
          <w:rFonts w:ascii="宋体" w:hAnsi="宋体" w:eastAsia="宋体" w:cs="宋体"/>
          <w:sz w:val="28"/>
          <w:szCs w:val="28"/>
        </w:rPr>
        <w:t xml:space="preserve"> </w:t>
      </w:r>
      <w:r>
        <w:rPr>
          <w:rFonts w:ascii="宋体" w:hAnsi="宋体" w:eastAsia="宋体" w:cs="宋体"/>
          <w:spacing w:val="-8"/>
          <w:sz w:val="28"/>
          <w:szCs w:val="28"/>
        </w:rPr>
        <w:t>严格规范各行各业工程建设、拆除行为，鼓励采</w:t>
      </w:r>
      <w:r>
        <w:rPr>
          <w:rFonts w:ascii="宋体" w:hAnsi="宋体" w:eastAsia="宋体" w:cs="宋体"/>
          <w:spacing w:val="-9"/>
          <w:sz w:val="28"/>
          <w:szCs w:val="28"/>
        </w:rPr>
        <w:t>用新工艺、新技术、新材料和新设备，</w:t>
      </w:r>
      <w:r>
        <w:rPr>
          <w:rFonts w:ascii="宋体" w:hAnsi="宋体" w:eastAsia="宋体" w:cs="宋体"/>
          <w:sz w:val="28"/>
          <w:szCs w:val="28"/>
        </w:rPr>
        <w:t xml:space="preserve"> </w:t>
      </w:r>
      <w:r>
        <w:rPr>
          <w:rFonts w:ascii="宋体" w:hAnsi="宋体" w:eastAsia="宋体" w:cs="宋体"/>
          <w:spacing w:val="-3"/>
          <w:sz w:val="28"/>
          <w:szCs w:val="28"/>
        </w:rPr>
        <w:t>减少建筑垃圾的产生；按照工程渣土、工程泥浆、工程垃圾、拆</w:t>
      </w:r>
      <w:r>
        <w:rPr>
          <w:rFonts w:ascii="宋体" w:hAnsi="宋体" w:eastAsia="宋体" w:cs="宋体"/>
          <w:spacing w:val="-4"/>
          <w:sz w:val="28"/>
          <w:szCs w:val="28"/>
        </w:rPr>
        <w:t>除垃圾和装修垃圾分</w:t>
      </w:r>
      <w:r>
        <w:rPr>
          <w:rFonts w:ascii="宋体" w:hAnsi="宋体" w:eastAsia="宋体" w:cs="宋体"/>
          <w:sz w:val="28"/>
          <w:szCs w:val="28"/>
        </w:rPr>
        <w:t xml:space="preserve"> </w:t>
      </w:r>
      <w:r>
        <w:rPr>
          <w:rFonts w:ascii="宋体" w:hAnsi="宋体" w:eastAsia="宋体" w:cs="宋体"/>
          <w:spacing w:val="-1"/>
          <w:sz w:val="28"/>
          <w:szCs w:val="28"/>
        </w:rPr>
        <w:t>类收集、分类运输、分类处置建筑垃圾。</w:t>
      </w:r>
    </w:p>
    <w:p w14:paraId="4905531A">
      <w:pPr>
        <w:kinsoku w:val="0"/>
        <w:autoSpaceDE w:val="0"/>
        <w:autoSpaceDN w:val="0"/>
        <w:adjustRightInd w:val="0"/>
        <w:snapToGrid w:val="0"/>
        <w:spacing w:before="62" w:line="225" w:lineRule="auto"/>
        <w:ind w:left="3"/>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 xml:space="preserve">6.3.2.  </w:t>
      </w:r>
      <w:r>
        <w:rPr>
          <w:rFonts w:ascii="宋体" w:hAnsi="宋体" w:eastAsia="宋体" w:cs="宋体"/>
          <w:b/>
          <w:bCs/>
          <w:snapToGrid w:val="0"/>
          <w:color w:val="000000"/>
          <w:spacing w:val="2"/>
          <w:kern w:val="0"/>
          <w:sz w:val="31"/>
          <w:szCs w:val="31"/>
          <w:lang w:val="en-US" w:eastAsia="en-US" w:bidi="ar-SA"/>
        </w:rPr>
        <w:t>资源利用，循环发展</w:t>
      </w:r>
    </w:p>
    <w:p w14:paraId="25054390">
      <w:pPr>
        <w:spacing w:before="265" w:line="402" w:lineRule="auto"/>
        <w:ind w:left="1" w:right="120" w:firstLine="559"/>
        <w:jc w:val="both"/>
        <w:rPr>
          <w:rFonts w:ascii="宋体" w:hAnsi="宋体" w:eastAsia="宋体" w:cs="宋体"/>
          <w:sz w:val="28"/>
          <w:szCs w:val="28"/>
        </w:rPr>
      </w:pPr>
      <w:r>
        <w:rPr>
          <w:rFonts w:ascii="宋体" w:hAnsi="宋体" w:eastAsia="宋体" w:cs="宋体"/>
          <w:spacing w:val="-3"/>
          <w:sz w:val="28"/>
          <w:szCs w:val="28"/>
        </w:rPr>
        <w:t>优先选用资源化利用模式处置建筑垃圾，因地制宜布局移</w:t>
      </w:r>
      <w:r>
        <w:rPr>
          <w:rFonts w:ascii="宋体" w:hAnsi="宋体" w:eastAsia="宋体" w:cs="宋体"/>
          <w:spacing w:val="-4"/>
          <w:sz w:val="28"/>
          <w:szCs w:val="28"/>
        </w:rPr>
        <w:t>动式资源化利用设备和</w:t>
      </w:r>
      <w:r>
        <w:rPr>
          <w:rFonts w:ascii="宋体" w:hAnsi="宋体" w:eastAsia="宋体" w:cs="宋体"/>
          <w:spacing w:val="-3"/>
          <w:sz w:val="28"/>
          <w:szCs w:val="28"/>
        </w:rPr>
        <w:t>工厂式建筑垃圾处置厂，提升建筑垃圾资源化利用率；建立健全建筑垃圾</w:t>
      </w:r>
      <w:r>
        <w:rPr>
          <w:rFonts w:ascii="宋体" w:hAnsi="宋体" w:eastAsia="宋体" w:cs="宋体"/>
          <w:spacing w:val="-4"/>
          <w:sz w:val="28"/>
          <w:szCs w:val="28"/>
        </w:rPr>
        <w:t>再生产品市</w:t>
      </w:r>
      <w:r>
        <w:rPr>
          <w:rFonts w:ascii="宋体" w:hAnsi="宋体" w:eastAsia="宋体" w:cs="宋体"/>
          <w:sz w:val="28"/>
          <w:szCs w:val="28"/>
        </w:rPr>
        <w:t>场推广机制，不断拓宽应用领域，构建绿色、低碳、</w:t>
      </w:r>
      <w:r>
        <w:rPr>
          <w:rFonts w:ascii="宋体" w:hAnsi="宋体" w:eastAsia="宋体" w:cs="宋体"/>
          <w:spacing w:val="-1"/>
          <w:sz w:val="28"/>
          <w:szCs w:val="28"/>
        </w:rPr>
        <w:t>循环发展的经济体系。</w:t>
      </w:r>
    </w:p>
    <w:p w14:paraId="29737207">
      <w:pPr>
        <w:kinsoku w:val="0"/>
        <w:autoSpaceDE w:val="0"/>
        <w:autoSpaceDN w:val="0"/>
        <w:adjustRightInd w:val="0"/>
        <w:snapToGrid w:val="0"/>
        <w:spacing w:before="23" w:line="225" w:lineRule="auto"/>
        <w:ind w:left="3"/>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3"/>
          <w:kern w:val="0"/>
          <w:sz w:val="28"/>
          <w:szCs w:val="28"/>
          <w:lang w:val="en-US" w:eastAsia="en-US" w:bidi="ar-SA"/>
        </w:rPr>
        <w:t>6.3.3.</w:t>
      </w:r>
      <w:r>
        <w:rPr>
          <w:rFonts w:ascii="Arial" w:hAnsi="Arial" w:eastAsia="Arial" w:cs="Arial"/>
          <w:b/>
          <w:bCs/>
          <w:snapToGrid w:val="0"/>
          <w:color w:val="000000"/>
          <w:spacing w:val="74"/>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健全制度，完善管理</w:t>
      </w:r>
    </w:p>
    <w:p w14:paraId="3C7B3560">
      <w:pPr>
        <w:spacing w:before="266" w:line="397" w:lineRule="auto"/>
        <w:ind w:left="2" w:right="120" w:firstLine="562"/>
        <w:rPr>
          <w:rFonts w:ascii="宋体" w:hAnsi="宋体" w:eastAsia="宋体" w:cs="宋体"/>
          <w:sz w:val="28"/>
          <w:szCs w:val="28"/>
        </w:rPr>
      </w:pPr>
      <w:r>
        <w:rPr>
          <w:rFonts w:ascii="宋体" w:hAnsi="宋体" w:eastAsia="宋体" w:cs="宋体"/>
          <w:spacing w:val="-3"/>
          <w:sz w:val="28"/>
          <w:szCs w:val="28"/>
        </w:rPr>
        <w:t>建立建筑垃圾排放前评估制度，建设工程应当</w:t>
      </w:r>
      <w:r>
        <w:rPr>
          <w:rFonts w:ascii="宋体" w:hAnsi="宋体" w:eastAsia="宋体" w:cs="宋体"/>
          <w:spacing w:val="-4"/>
          <w:sz w:val="28"/>
          <w:szCs w:val="28"/>
        </w:rPr>
        <w:t>在规划设计阶段，依照建筑垃圾排</w:t>
      </w:r>
      <w:r>
        <w:rPr>
          <w:rFonts w:ascii="宋体" w:hAnsi="宋体" w:eastAsia="宋体" w:cs="宋体"/>
          <w:spacing w:val="-1"/>
          <w:sz w:val="28"/>
          <w:szCs w:val="28"/>
        </w:rPr>
        <w:t>放规范及有关规定编制建筑垃圾产生量及排放情况评估报告。</w:t>
      </w:r>
    </w:p>
    <w:p w14:paraId="30EA5A70">
      <w:pPr>
        <w:spacing w:before="42" w:line="407" w:lineRule="auto"/>
        <w:ind w:left="1" w:right="44" w:firstLine="563"/>
        <w:rPr>
          <w:rFonts w:ascii="宋体" w:hAnsi="宋体" w:eastAsia="宋体" w:cs="宋体"/>
          <w:spacing w:val="-3"/>
          <w:sz w:val="28"/>
          <w:szCs w:val="28"/>
        </w:rPr>
      </w:pPr>
      <w:r>
        <w:rPr>
          <w:rFonts w:ascii="宋体" w:hAnsi="宋体" w:eastAsia="宋体" w:cs="宋体"/>
          <w:spacing w:val="-3"/>
          <w:sz w:val="28"/>
          <w:szCs w:val="28"/>
        </w:rPr>
        <w:t>工程建设项目占地范围内，经批准建设的工程</w:t>
      </w:r>
      <w:r>
        <w:rPr>
          <w:rFonts w:ascii="宋体" w:hAnsi="宋体" w:eastAsia="宋体" w:cs="宋体"/>
          <w:spacing w:val="-4"/>
          <w:sz w:val="28"/>
          <w:szCs w:val="28"/>
        </w:rPr>
        <w:t>项目在施工过程中产生的砂石土若</w:t>
      </w:r>
      <w:r>
        <w:rPr>
          <w:rFonts w:ascii="宋体" w:hAnsi="宋体" w:eastAsia="宋体" w:cs="宋体"/>
          <w:spacing w:val="-8"/>
          <w:sz w:val="28"/>
          <w:szCs w:val="28"/>
        </w:rPr>
        <w:t>认定具有利用价值的，可通过公共资源交易平台进</w:t>
      </w:r>
      <w:r>
        <w:rPr>
          <w:rFonts w:ascii="宋体" w:hAnsi="宋体" w:eastAsia="宋体" w:cs="宋体"/>
          <w:spacing w:val="-9"/>
          <w:sz w:val="28"/>
          <w:szCs w:val="28"/>
        </w:rPr>
        <w:t>行销售，依法成交后进入流通领域，</w:t>
      </w:r>
      <w:r>
        <w:rPr>
          <w:rFonts w:ascii="宋体" w:hAnsi="宋体" w:eastAsia="宋体" w:cs="宋体"/>
          <w:spacing w:val="-3"/>
          <w:sz w:val="28"/>
          <w:szCs w:val="28"/>
        </w:rPr>
        <w:t>则应按照矿产资源相关规定进行管理，除项目红线范围内回填使用，项目</w:t>
      </w:r>
      <w:r>
        <w:rPr>
          <w:rFonts w:ascii="宋体" w:hAnsi="宋体" w:eastAsia="宋体" w:cs="宋体"/>
          <w:spacing w:val="-4"/>
          <w:sz w:val="28"/>
          <w:szCs w:val="28"/>
        </w:rPr>
        <w:t>建设方不得</w:t>
      </w:r>
      <w:r>
        <w:rPr>
          <w:rFonts w:ascii="宋体" w:hAnsi="宋体" w:eastAsia="宋体" w:cs="宋体"/>
          <w:spacing w:val="-3"/>
          <w:sz w:val="28"/>
          <w:szCs w:val="28"/>
        </w:rPr>
        <w:t>擅自处置及外运。若无法通过公共资源交易平台进入流通领域的，则视为</w:t>
      </w:r>
      <w:r>
        <w:rPr>
          <w:rFonts w:ascii="宋体" w:hAnsi="宋体" w:eastAsia="宋体" w:cs="宋体"/>
          <w:spacing w:val="-4"/>
          <w:sz w:val="28"/>
          <w:szCs w:val="28"/>
        </w:rPr>
        <w:t>建筑垃圾工</w:t>
      </w:r>
      <w:r>
        <w:rPr>
          <w:rFonts w:ascii="宋体" w:hAnsi="宋体" w:eastAsia="宋体" w:cs="宋体"/>
          <w:spacing w:val="-3"/>
          <w:sz w:val="28"/>
          <w:szCs w:val="28"/>
        </w:rPr>
        <w:t>程弃土，按照</w:t>
      </w:r>
      <w:r>
        <w:rPr>
          <w:rFonts w:hint="eastAsia" w:ascii="宋体" w:hAnsi="宋体" w:eastAsia="宋体" w:cs="宋体"/>
          <w:spacing w:val="-3"/>
          <w:sz w:val="28"/>
          <w:szCs w:val="28"/>
        </w:rPr>
        <w:t>《中华人民共和国固体废物污染环境防治法》《广东省建筑垃圾管理条例》等相关规定</w:t>
      </w:r>
    </w:p>
    <w:p w14:paraId="6EBE6370">
      <w:pPr>
        <w:spacing w:before="42" w:line="407" w:lineRule="auto"/>
        <w:ind w:right="44"/>
        <w:rPr>
          <w:rFonts w:ascii="宋体" w:hAnsi="宋体" w:eastAsia="宋体" w:cs="宋体"/>
          <w:sz w:val="28"/>
          <w:szCs w:val="28"/>
        </w:rPr>
      </w:pPr>
      <w:r>
        <w:rPr>
          <w:rFonts w:ascii="宋体" w:hAnsi="宋体" w:eastAsia="宋体" w:cs="宋体"/>
          <w:spacing w:val="-1"/>
          <w:sz w:val="28"/>
          <w:szCs w:val="28"/>
        </w:rPr>
        <w:t>进行管理，项目建设方应当缴纳建筑垃圾处置费用。</w:t>
      </w:r>
    </w:p>
    <w:p w14:paraId="7774A8E8">
      <w:pPr>
        <w:keepNext w:val="0"/>
        <w:keepLines w:val="0"/>
        <w:pageBreakBefore w:val="0"/>
        <w:widowControl/>
        <w:kinsoku w:val="0"/>
        <w:wordWrap/>
        <w:overflowPunct/>
        <w:topLinePunct w:val="0"/>
        <w:autoSpaceDE w:val="0"/>
        <w:autoSpaceDN w:val="0"/>
        <w:bidi w:val="0"/>
        <w:adjustRightInd w:val="0"/>
        <w:snapToGrid w:val="0"/>
        <w:spacing w:before="57" w:line="399" w:lineRule="auto"/>
        <w:ind w:left="0" w:right="334" w:firstLine="548" w:firstLineChars="200"/>
        <w:textAlignment w:val="baseline"/>
        <w:rPr>
          <w:rFonts w:ascii="宋体" w:hAnsi="宋体" w:eastAsia="宋体" w:cs="宋体"/>
          <w:sz w:val="28"/>
          <w:szCs w:val="28"/>
        </w:rPr>
      </w:pPr>
      <w:r>
        <w:rPr>
          <w:rFonts w:ascii="宋体" w:hAnsi="宋体" w:eastAsia="宋体" w:cs="宋体"/>
          <w:spacing w:val="-3"/>
          <w:sz w:val="28"/>
          <w:szCs w:val="28"/>
        </w:rPr>
        <w:t>按照《广东省自然资源厅关于加强我省建筑</w:t>
      </w:r>
      <w:r>
        <w:rPr>
          <w:rFonts w:ascii="宋体" w:hAnsi="宋体" w:eastAsia="宋体" w:cs="宋体"/>
          <w:spacing w:val="-4"/>
          <w:sz w:val="28"/>
          <w:szCs w:val="28"/>
        </w:rPr>
        <w:t>石料资源保障工作的通知》（粤自然</w:t>
      </w:r>
      <w:r>
        <w:rPr>
          <w:rFonts w:ascii="宋体" w:hAnsi="宋体" w:eastAsia="宋体" w:cs="宋体"/>
          <w:sz w:val="28"/>
          <w:szCs w:val="28"/>
        </w:rPr>
        <w:t xml:space="preserve">  </w:t>
      </w:r>
      <w:r>
        <w:rPr>
          <w:rFonts w:ascii="宋体" w:hAnsi="宋体" w:eastAsia="宋体" w:cs="宋体"/>
          <w:spacing w:val="-3"/>
          <w:sz w:val="28"/>
          <w:szCs w:val="28"/>
        </w:rPr>
        <w:t>资规字〔</w:t>
      </w:r>
      <w:r>
        <w:rPr>
          <w:rFonts w:ascii="Calibri" w:hAnsi="Calibri" w:eastAsia="Calibri" w:cs="Calibri"/>
          <w:b/>
          <w:bCs/>
          <w:spacing w:val="-3"/>
          <w:sz w:val="28"/>
          <w:szCs w:val="28"/>
        </w:rPr>
        <w:t>2020</w:t>
      </w:r>
      <w:r>
        <w:rPr>
          <w:rFonts w:ascii="宋体" w:hAnsi="宋体" w:eastAsia="宋体" w:cs="宋体"/>
          <w:spacing w:val="-3"/>
          <w:sz w:val="28"/>
          <w:szCs w:val="28"/>
        </w:rPr>
        <w:t>〕</w:t>
      </w:r>
      <w:r>
        <w:rPr>
          <w:rFonts w:ascii="Calibri" w:hAnsi="Calibri" w:eastAsia="Calibri" w:cs="Calibri"/>
          <w:b/>
          <w:bCs/>
          <w:spacing w:val="-3"/>
          <w:sz w:val="28"/>
          <w:szCs w:val="28"/>
        </w:rPr>
        <w:t xml:space="preserve">8 </w:t>
      </w:r>
      <w:r>
        <w:rPr>
          <w:rFonts w:ascii="宋体" w:hAnsi="宋体" w:eastAsia="宋体" w:cs="宋体"/>
          <w:spacing w:val="-3"/>
          <w:sz w:val="28"/>
          <w:szCs w:val="28"/>
        </w:rPr>
        <w:t>号）《广东省自然资源厅关于进一步规范工程建设项目涉砂石土处</w:t>
      </w:r>
      <w:r>
        <w:rPr>
          <w:rFonts w:ascii="宋体" w:hAnsi="宋体" w:eastAsia="宋体" w:cs="宋体"/>
          <w:spacing w:val="6"/>
          <w:sz w:val="28"/>
          <w:szCs w:val="28"/>
        </w:rPr>
        <w:t xml:space="preserve">  </w:t>
      </w:r>
      <w:r>
        <w:rPr>
          <w:rFonts w:ascii="宋体" w:hAnsi="宋体" w:eastAsia="宋体" w:cs="宋体"/>
          <w:spacing w:val="1"/>
          <w:sz w:val="28"/>
          <w:szCs w:val="28"/>
        </w:rPr>
        <w:t>置工作的通知》（粤自然资函〔</w:t>
      </w:r>
      <w:r>
        <w:rPr>
          <w:rFonts w:ascii="Calibri" w:hAnsi="Calibri" w:eastAsia="Calibri" w:cs="Calibri"/>
          <w:b/>
          <w:bCs/>
          <w:spacing w:val="1"/>
          <w:sz w:val="28"/>
          <w:szCs w:val="28"/>
        </w:rPr>
        <w:t>2023</w:t>
      </w:r>
      <w:r>
        <w:rPr>
          <w:rFonts w:ascii="宋体" w:hAnsi="宋体" w:eastAsia="宋体" w:cs="宋体"/>
          <w:spacing w:val="1"/>
          <w:sz w:val="28"/>
          <w:szCs w:val="28"/>
        </w:rPr>
        <w:t>〕</w:t>
      </w:r>
      <w:r>
        <w:rPr>
          <w:rFonts w:ascii="Calibri" w:hAnsi="Calibri" w:eastAsia="Calibri" w:cs="Calibri"/>
          <w:b/>
          <w:bCs/>
          <w:spacing w:val="1"/>
          <w:sz w:val="28"/>
          <w:szCs w:val="28"/>
        </w:rPr>
        <w:t xml:space="preserve">492  </w:t>
      </w:r>
      <w:r>
        <w:rPr>
          <w:rFonts w:ascii="宋体" w:hAnsi="宋体" w:eastAsia="宋体" w:cs="宋体"/>
          <w:spacing w:val="1"/>
          <w:sz w:val="28"/>
          <w:szCs w:val="28"/>
        </w:rPr>
        <w:t>号）相关规定：</w:t>
      </w:r>
      <w:r>
        <w:rPr>
          <w:rFonts w:ascii="Calibri" w:hAnsi="Calibri" w:eastAsia="Calibri" w:cs="Calibri"/>
          <w:spacing w:val="1"/>
          <w:sz w:val="28"/>
          <w:szCs w:val="28"/>
        </w:rPr>
        <w:t>“</w:t>
      </w:r>
      <w:r>
        <w:rPr>
          <w:rFonts w:ascii="宋体" w:hAnsi="宋体" w:eastAsia="宋体" w:cs="宋体"/>
          <w:spacing w:val="1"/>
          <w:sz w:val="28"/>
          <w:szCs w:val="28"/>
        </w:rPr>
        <w:t>对经批准设立的工程建</w:t>
      </w:r>
      <w:r>
        <w:rPr>
          <w:rFonts w:ascii="宋体" w:hAnsi="宋体" w:eastAsia="宋体" w:cs="宋体"/>
          <w:spacing w:val="-3"/>
          <w:sz w:val="28"/>
          <w:szCs w:val="28"/>
        </w:rPr>
        <w:t>设项目，在工程施工范围及施工期间采挖的砂石土，除项目自用外，多余部</w:t>
      </w:r>
      <w:r>
        <w:rPr>
          <w:rFonts w:ascii="宋体" w:hAnsi="宋体" w:eastAsia="宋体" w:cs="宋体"/>
          <w:spacing w:val="-4"/>
          <w:sz w:val="28"/>
          <w:szCs w:val="28"/>
        </w:rPr>
        <w:t>分由县级</w:t>
      </w:r>
      <w:r>
        <w:rPr>
          <w:rFonts w:ascii="宋体" w:hAnsi="宋体" w:eastAsia="宋体" w:cs="宋体"/>
          <w:spacing w:val="-3"/>
          <w:sz w:val="28"/>
          <w:szCs w:val="28"/>
        </w:rPr>
        <w:t>以上人民政府或其指定的管理部门通过公共资源交易平台公开销售，不得由</w:t>
      </w:r>
      <w:r>
        <w:rPr>
          <w:rFonts w:ascii="宋体" w:hAnsi="宋体" w:eastAsia="宋体" w:cs="宋体"/>
          <w:spacing w:val="-4"/>
          <w:sz w:val="28"/>
          <w:szCs w:val="28"/>
        </w:rPr>
        <w:t>项目建设</w:t>
      </w:r>
      <w:r>
        <w:rPr>
          <w:rFonts w:ascii="宋体" w:hAnsi="宋体" w:eastAsia="宋体" w:cs="宋体"/>
          <w:spacing w:val="-7"/>
          <w:sz w:val="28"/>
          <w:szCs w:val="28"/>
        </w:rPr>
        <w:t>主体、项目承担单位、施工单位或个人直接销售。销售收益作为其</w:t>
      </w:r>
      <w:r>
        <w:rPr>
          <w:rFonts w:ascii="宋体" w:hAnsi="宋体" w:eastAsia="宋体" w:cs="宋体"/>
          <w:spacing w:val="-8"/>
          <w:sz w:val="28"/>
          <w:szCs w:val="28"/>
        </w:rPr>
        <w:t>他国有资源（资产）</w:t>
      </w:r>
      <w:r>
        <w:rPr>
          <w:rFonts w:ascii="宋体" w:hAnsi="宋体" w:eastAsia="宋体" w:cs="宋体"/>
          <w:spacing w:val="-2"/>
          <w:sz w:val="28"/>
          <w:szCs w:val="28"/>
        </w:rPr>
        <w:t>有偿使用收入纳入地方财政管理。</w:t>
      </w:r>
      <w:r>
        <w:rPr>
          <w:rFonts w:ascii="Calibri" w:hAnsi="Calibri" w:eastAsia="Calibri" w:cs="Calibri"/>
          <w:spacing w:val="-2"/>
          <w:sz w:val="28"/>
          <w:szCs w:val="28"/>
        </w:rPr>
        <w:t>“</w:t>
      </w:r>
      <w:r>
        <w:rPr>
          <w:rFonts w:ascii="宋体" w:hAnsi="宋体" w:eastAsia="宋体" w:cs="宋体"/>
          <w:spacing w:val="-2"/>
          <w:sz w:val="28"/>
          <w:szCs w:val="28"/>
        </w:rPr>
        <w:t>项目自用</w:t>
      </w:r>
      <w:r>
        <w:rPr>
          <w:rFonts w:ascii="Calibri" w:hAnsi="Calibri" w:eastAsia="Calibri" w:cs="Calibri"/>
          <w:spacing w:val="-2"/>
          <w:sz w:val="28"/>
          <w:szCs w:val="28"/>
        </w:rPr>
        <w:t>”</w:t>
      </w:r>
      <w:r>
        <w:rPr>
          <w:rFonts w:ascii="宋体" w:hAnsi="宋体" w:eastAsia="宋体" w:cs="宋体"/>
          <w:spacing w:val="-2"/>
          <w:sz w:val="28"/>
          <w:szCs w:val="28"/>
        </w:rPr>
        <w:t>部分是指在工程建设项目批准占地范围</w:t>
      </w:r>
      <w:r>
        <w:rPr>
          <w:rFonts w:ascii="宋体" w:hAnsi="宋体" w:eastAsia="宋体" w:cs="宋体"/>
          <w:spacing w:val="-10"/>
          <w:sz w:val="28"/>
          <w:szCs w:val="28"/>
        </w:rPr>
        <w:t>内，不以获取矿产品营利为目的，不将其投入流通领域，只能用于本工程建设项目（一</w:t>
      </w:r>
      <w:r>
        <w:rPr>
          <w:rFonts w:ascii="宋体" w:hAnsi="宋体" w:eastAsia="宋体" w:cs="宋体"/>
          <w:spacing w:val="-3"/>
          <w:sz w:val="28"/>
          <w:szCs w:val="28"/>
        </w:rPr>
        <w:t>般包括场地平整回填、挡土墙和护坡砌筑等基础用途）的砂石土，不得用</w:t>
      </w:r>
      <w:r>
        <w:rPr>
          <w:rFonts w:ascii="宋体" w:hAnsi="宋体" w:eastAsia="宋体" w:cs="宋体"/>
          <w:spacing w:val="-4"/>
          <w:sz w:val="28"/>
          <w:szCs w:val="28"/>
        </w:rPr>
        <w:t>于其他工程</w:t>
      </w:r>
      <w:r>
        <w:rPr>
          <w:rFonts w:ascii="宋体" w:hAnsi="宋体" w:eastAsia="宋体" w:cs="宋体"/>
          <w:spacing w:val="-3"/>
          <w:sz w:val="28"/>
          <w:szCs w:val="28"/>
        </w:rPr>
        <w:t>建设项目</w:t>
      </w:r>
      <w:r>
        <w:rPr>
          <w:rFonts w:ascii="Calibri" w:hAnsi="Calibri" w:eastAsia="Calibri" w:cs="Calibri"/>
          <w:spacing w:val="-3"/>
          <w:sz w:val="28"/>
          <w:szCs w:val="28"/>
        </w:rPr>
        <w:t>”</w:t>
      </w:r>
      <w:r>
        <w:rPr>
          <w:rFonts w:ascii="宋体" w:hAnsi="宋体" w:eastAsia="宋体" w:cs="宋体"/>
          <w:spacing w:val="-3"/>
          <w:sz w:val="28"/>
          <w:szCs w:val="28"/>
        </w:rPr>
        <w:t>。</w:t>
      </w:r>
    </w:p>
    <w:p w14:paraId="0E5A60E8">
      <w:pPr>
        <w:spacing w:before="34" w:line="408" w:lineRule="auto"/>
        <w:ind w:left="2" w:right="256" w:firstLine="562"/>
        <w:jc w:val="both"/>
        <w:rPr>
          <w:rFonts w:ascii="宋体" w:hAnsi="宋体" w:eastAsia="宋体" w:cs="宋体"/>
          <w:spacing w:val="-1"/>
          <w:sz w:val="28"/>
          <w:szCs w:val="28"/>
        </w:rPr>
      </w:pPr>
      <w:r>
        <w:rPr>
          <w:rFonts w:ascii="宋体" w:hAnsi="宋体" w:eastAsia="宋体" w:cs="宋体"/>
          <w:spacing w:val="5"/>
          <w:sz w:val="28"/>
          <w:szCs w:val="28"/>
        </w:rPr>
        <w:t>综上，经批准建设的工程项目在建设过程中采挖的砂石土或是工程弃土</w:t>
      </w:r>
      <w:r>
        <w:rPr>
          <w:rFonts w:ascii="宋体" w:hAnsi="宋体" w:eastAsia="宋体" w:cs="宋体"/>
          <w:spacing w:val="4"/>
          <w:sz w:val="28"/>
          <w:szCs w:val="28"/>
        </w:rPr>
        <w:t>建设单</w:t>
      </w:r>
      <w:r>
        <w:rPr>
          <w:rFonts w:ascii="宋体" w:hAnsi="宋体" w:eastAsia="宋体" w:cs="宋体"/>
          <w:spacing w:val="-8"/>
          <w:sz w:val="28"/>
          <w:szCs w:val="28"/>
        </w:rPr>
        <w:t>位、施工单位均不得擅自处置，属于砂石土有利</w:t>
      </w:r>
      <w:r>
        <w:rPr>
          <w:rFonts w:ascii="宋体" w:hAnsi="宋体" w:eastAsia="宋体" w:cs="宋体"/>
          <w:spacing w:val="-9"/>
          <w:sz w:val="28"/>
          <w:szCs w:val="28"/>
        </w:rPr>
        <w:t>用价值按矿产资源依法进行公开销售，</w:t>
      </w:r>
      <w:r>
        <w:rPr>
          <w:rFonts w:ascii="宋体" w:hAnsi="宋体" w:eastAsia="宋体" w:cs="宋体"/>
          <w:spacing w:val="-3"/>
          <w:sz w:val="28"/>
          <w:szCs w:val="28"/>
        </w:rPr>
        <w:t>无利用价值属于建筑垃圾工程弃土应当纳入编制建筑垃圾处置方</w:t>
      </w:r>
      <w:r>
        <w:rPr>
          <w:rFonts w:ascii="宋体" w:hAnsi="宋体" w:eastAsia="宋体" w:cs="宋体"/>
          <w:spacing w:val="-4"/>
          <w:sz w:val="28"/>
          <w:szCs w:val="28"/>
        </w:rPr>
        <w:t>案，依法办理建筑垃</w:t>
      </w:r>
      <w:r>
        <w:rPr>
          <w:rFonts w:ascii="宋体" w:hAnsi="宋体" w:eastAsia="宋体" w:cs="宋体"/>
          <w:spacing w:val="-3"/>
          <w:sz w:val="28"/>
          <w:szCs w:val="28"/>
        </w:rPr>
        <w:t>圾处置（排放）核准手续。建立健全建筑垃圾处置收费制度，对</w:t>
      </w:r>
      <w:r>
        <w:rPr>
          <w:rFonts w:ascii="宋体" w:hAnsi="宋体" w:eastAsia="宋体" w:cs="宋体"/>
          <w:spacing w:val="-4"/>
          <w:sz w:val="28"/>
          <w:szCs w:val="28"/>
        </w:rPr>
        <w:t>产生建筑垃圾的主体</w:t>
      </w:r>
      <w:r>
        <w:rPr>
          <w:rFonts w:ascii="宋体" w:hAnsi="宋体" w:eastAsia="宋体" w:cs="宋体"/>
          <w:spacing w:val="-3"/>
          <w:sz w:val="28"/>
          <w:szCs w:val="28"/>
        </w:rPr>
        <w:t>收缴处置费用，收费标准依据国家和省有关规定执行，采取特许</w:t>
      </w:r>
      <w:r>
        <w:rPr>
          <w:rFonts w:ascii="宋体" w:hAnsi="宋体" w:eastAsia="宋体" w:cs="宋体"/>
          <w:spacing w:val="-4"/>
          <w:sz w:val="28"/>
          <w:szCs w:val="28"/>
        </w:rPr>
        <w:t>经营模式的原则上按中标价格执行，同时将建筑垃圾处置费用纳入工程建设投资中的二类费当中开项，确</w:t>
      </w:r>
      <w:r>
        <w:rPr>
          <w:rFonts w:ascii="宋体" w:hAnsi="宋体" w:eastAsia="宋体" w:cs="宋体"/>
          <w:spacing w:val="-1"/>
          <w:sz w:val="28"/>
          <w:szCs w:val="28"/>
        </w:rPr>
        <w:t>保建筑垃圾管理和处置工作持续开展。</w:t>
      </w:r>
    </w:p>
    <w:p w14:paraId="7BE7F8EB">
      <w:pPr>
        <w:kinsoku w:val="0"/>
        <w:autoSpaceDE w:val="0"/>
        <w:autoSpaceDN w:val="0"/>
        <w:adjustRightInd w:val="0"/>
        <w:snapToGrid w:val="0"/>
        <w:spacing w:line="223"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5"/>
          <w:kern w:val="0"/>
          <w:sz w:val="36"/>
          <w:szCs w:val="36"/>
          <w:lang w:val="en-US" w:eastAsia="en-US" w:bidi="ar-SA"/>
        </w:rPr>
        <w:t>6.4.</w:t>
      </w:r>
      <w:r>
        <w:rPr>
          <w:rFonts w:ascii="Arial" w:hAnsi="Arial" w:eastAsia="Arial" w:cs="Arial"/>
          <w:b/>
          <w:bCs/>
          <w:snapToGrid w:val="0"/>
          <w:color w:val="000000"/>
          <w:spacing w:val="30"/>
          <w:kern w:val="0"/>
          <w:sz w:val="36"/>
          <w:szCs w:val="36"/>
          <w:lang w:val="en-US" w:eastAsia="en-US" w:bidi="ar-SA"/>
        </w:rPr>
        <w:t xml:space="preserve">  </w:t>
      </w:r>
      <w:r>
        <w:rPr>
          <w:rFonts w:ascii="楷体" w:hAnsi="楷体" w:eastAsia="楷体" w:cs="楷体"/>
          <w:b/>
          <w:bCs/>
          <w:snapToGrid w:val="0"/>
          <w:color w:val="000000"/>
          <w:spacing w:val="-5"/>
          <w:kern w:val="0"/>
          <w:sz w:val="36"/>
          <w:szCs w:val="36"/>
          <w:lang w:val="en-US" w:eastAsia="en-US" w:bidi="ar-SA"/>
        </w:rPr>
        <w:t>设施安全风险评估</w:t>
      </w:r>
    </w:p>
    <w:p w14:paraId="2014B22E">
      <w:pPr>
        <w:spacing w:before="230" w:line="402" w:lineRule="auto"/>
        <w:ind w:left="1" w:right="332" w:firstLine="563"/>
        <w:jc w:val="both"/>
        <w:rPr>
          <w:rFonts w:ascii="宋体" w:hAnsi="宋体" w:eastAsia="宋体" w:cs="宋体"/>
          <w:sz w:val="28"/>
          <w:szCs w:val="28"/>
        </w:rPr>
      </w:pPr>
      <w:r>
        <w:rPr>
          <w:rFonts w:ascii="宋体" w:hAnsi="宋体" w:eastAsia="宋体" w:cs="宋体"/>
          <w:spacing w:val="-4"/>
          <w:sz w:val="28"/>
          <w:szCs w:val="28"/>
        </w:rPr>
        <w:t>为加强湛江市建筑垃圾污染环境防治设施安全管理，做好建筑垃圾中转场所、资</w:t>
      </w:r>
      <w:r>
        <w:rPr>
          <w:rFonts w:ascii="宋体" w:hAnsi="宋体" w:eastAsia="宋体" w:cs="宋体"/>
          <w:spacing w:val="18"/>
          <w:sz w:val="28"/>
          <w:szCs w:val="28"/>
        </w:rPr>
        <w:t xml:space="preserve"> </w:t>
      </w:r>
      <w:r>
        <w:rPr>
          <w:rFonts w:ascii="宋体" w:hAnsi="宋体" w:eastAsia="宋体" w:cs="宋体"/>
          <w:spacing w:val="-3"/>
          <w:sz w:val="28"/>
          <w:szCs w:val="28"/>
        </w:rPr>
        <w:t>源化利用设施以及消纳设施的风险评估及管理工作，杜绝重大事故发生，</w:t>
      </w:r>
      <w:r>
        <w:rPr>
          <w:rFonts w:ascii="宋体" w:hAnsi="宋体" w:eastAsia="宋体" w:cs="宋体"/>
          <w:spacing w:val="-4"/>
          <w:sz w:val="28"/>
          <w:szCs w:val="28"/>
        </w:rPr>
        <w:t>有效防范较</w:t>
      </w:r>
      <w:r>
        <w:rPr>
          <w:rFonts w:ascii="宋体" w:hAnsi="宋体" w:eastAsia="宋体" w:cs="宋体"/>
          <w:sz w:val="28"/>
          <w:szCs w:val="28"/>
        </w:rPr>
        <w:t xml:space="preserve"> 大事故和一般事故，需做好建筑垃圾污染环境防治设</w:t>
      </w:r>
      <w:r>
        <w:rPr>
          <w:rFonts w:ascii="宋体" w:hAnsi="宋体" w:eastAsia="宋体" w:cs="宋体"/>
          <w:spacing w:val="-1"/>
          <w:sz w:val="28"/>
          <w:szCs w:val="28"/>
        </w:rPr>
        <w:t>施安全风险评估工作。</w:t>
      </w:r>
    </w:p>
    <w:p w14:paraId="31809427">
      <w:pPr>
        <w:kinsoku w:val="0"/>
        <w:autoSpaceDE w:val="0"/>
        <w:autoSpaceDN w:val="0"/>
        <w:adjustRightInd w:val="0"/>
        <w:snapToGrid w:val="0"/>
        <w:spacing w:before="24" w:line="225" w:lineRule="auto"/>
        <w:ind w:left="3"/>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6.4.1.</w:t>
      </w:r>
      <w:r>
        <w:rPr>
          <w:rFonts w:ascii="Arial" w:hAnsi="Arial" w:eastAsia="Arial" w:cs="Arial"/>
          <w:b/>
          <w:bCs/>
          <w:snapToGrid w:val="0"/>
          <w:color w:val="000000"/>
          <w:spacing w:val="84"/>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主要风险因素</w:t>
      </w:r>
    </w:p>
    <w:p w14:paraId="417748B1">
      <w:pPr>
        <w:spacing w:before="265" w:line="220"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1</w:t>
      </w:r>
      <w:r>
        <w:rPr>
          <w:rFonts w:ascii="宋体" w:hAnsi="宋体" w:eastAsia="宋体" w:cs="宋体"/>
          <w:spacing w:val="-2"/>
          <w:sz w:val="28"/>
          <w:szCs w:val="28"/>
        </w:rPr>
        <w:t>）勘察、设计不充分</w:t>
      </w:r>
    </w:p>
    <w:p w14:paraId="64ECF68D">
      <w:pPr>
        <w:spacing w:before="291" w:line="406" w:lineRule="auto"/>
        <w:ind w:right="332" w:firstLine="564"/>
        <w:jc w:val="both"/>
        <w:rPr>
          <w:rFonts w:ascii="宋体" w:hAnsi="宋体" w:eastAsia="宋体" w:cs="宋体"/>
          <w:sz w:val="28"/>
          <w:szCs w:val="28"/>
        </w:rPr>
      </w:pPr>
      <w:r>
        <w:rPr>
          <w:rFonts w:ascii="宋体" w:hAnsi="宋体" w:eastAsia="宋体" w:cs="宋体"/>
          <w:spacing w:val="-3"/>
          <w:sz w:val="28"/>
          <w:szCs w:val="28"/>
        </w:rPr>
        <w:t>建筑垃圾受纳场均为露天设施，其运行受场地</w:t>
      </w:r>
      <w:r>
        <w:rPr>
          <w:rFonts w:ascii="宋体" w:hAnsi="宋体" w:eastAsia="宋体" w:cs="宋体"/>
          <w:spacing w:val="-4"/>
          <w:sz w:val="28"/>
          <w:szCs w:val="28"/>
        </w:rPr>
        <w:t>工程地质、水文地质、地震、暴雨</w:t>
      </w:r>
      <w:r>
        <w:rPr>
          <w:rFonts w:ascii="宋体" w:hAnsi="宋体" w:eastAsia="宋体" w:cs="宋体"/>
          <w:spacing w:val="-3"/>
          <w:sz w:val="28"/>
          <w:szCs w:val="28"/>
        </w:rPr>
        <w:t>等自然条件影响较大，若建设地点选取不当、建设初期未充分勘察和处理地</w:t>
      </w:r>
      <w:r>
        <w:rPr>
          <w:rFonts w:ascii="宋体" w:hAnsi="宋体" w:eastAsia="宋体" w:cs="宋体"/>
          <w:spacing w:val="-4"/>
          <w:sz w:val="28"/>
          <w:szCs w:val="28"/>
        </w:rPr>
        <w:t>质条件及</w:t>
      </w:r>
      <w:r>
        <w:rPr>
          <w:rFonts w:ascii="宋体" w:hAnsi="宋体" w:eastAsia="宋体" w:cs="宋体"/>
          <w:spacing w:val="-3"/>
          <w:sz w:val="28"/>
          <w:szCs w:val="28"/>
        </w:rPr>
        <w:t>不良地质情况，未履行正规设计、或设计阶段未充分考虑当地最大降雨</w:t>
      </w:r>
      <w:r>
        <w:rPr>
          <w:rFonts w:ascii="宋体" w:hAnsi="宋体" w:eastAsia="宋体" w:cs="宋体"/>
          <w:spacing w:val="-4"/>
          <w:sz w:val="28"/>
          <w:szCs w:val="28"/>
        </w:rPr>
        <w:t>量等水文条件</w:t>
      </w:r>
      <w:r>
        <w:rPr>
          <w:rFonts w:ascii="宋体" w:hAnsi="宋体" w:eastAsia="宋体" w:cs="宋体"/>
          <w:spacing w:val="-3"/>
          <w:sz w:val="28"/>
          <w:szCs w:val="28"/>
        </w:rPr>
        <w:t>进行防、排洪设计、堆置过程、控制参数等设计，可能因建设阶段缺陷</w:t>
      </w:r>
      <w:r>
        <w:rPr>
          <w:rFonts w:ascii="宋体" w:hAnsi="宋体" w:eastAsia="宋体" w:cs="宋体"/>
          <w:spacing w:val="-4"/>
          <w:sz w:val="28"/>
          <w:szCs w:val="28"/>
        </w:rPr>
        <w:t>导致滑坡、泥</w:t>
      </w:r>
      <w:r>
        <w:rPr>
          <w:rFonts w:ascii="宋体" w:hAnsi="宋体" w:eastAsia="宋体" w:cs="宋体"/>
          <w:spacing w:val="-1"/>
          <w:sz w:val="28"/>
          <w:szCs w:val="28"/>
        </w:rPr>
        <w:t>石流、坍塌等事故的发生。</w:t>
      </w:r>
    </w:p>
    <w:p w14:paraId="570280C3">
      <w:pPr>
        <w:spacing w:before="40" w:line="185" w:lineRule="auto"/>
        <w:ind w:left="569"/>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2</w:t>
      </w:r>
      <w:r>
        <w:rPr>
          <w:rFonts w:ascii="宋体" w:hAnsi="宋体" w:eastAsia="宋体" w:cs="宋体"/>
          <w:spacing w:val="-2"/>
          <w:sz w:val="28"/>
          <w:szCs w:val="28"/>
        </w:rPr>
        <w:t>）总平面布置不合理</w:t>
      </w:r>
    </w:p>
    <w:p w14:paraId="5FA9DEE0">
      <w:pPr>
        <w:spacing w:before="53" w:line="398" w:lineRule="auto"/>
        <w:ind w:right="55" w:firstLine="561"/>
        <w:rPr>
          <w:rFonts w:ascii="宋体" w:hAnsi="宋体" w:eastAsia="宋体" w:cs="宋体"/>
          <w:sz w:val="28"/>
          <w:szCs w:val="28"/>
        </w:rPr>
      </w:pPr>
      <w:r>
        <w:rPr>
          <w:rFonts w:ascii="宋体" w:hAnsi="宋体" w:eastAsia="宋体" w:cs="宋体"/>
          <w:spacing w:val="-2"/>
          <w:sz w:val="28"/>
          <w:szCs w:val="28"/>
        </w:rPr>
        <w:t>若建筑垃圾受纳场与下游保护目标的安全距离不符合要求，一旦发生</w:t>
      </w:r>
      <w:r>
        <w:rPr>
          <w:rFonts w:ascii="宋体" w:hAnsi="宋体" w:eastAsia="宋体" w:cs="宋体"/>
          <w:spacing w:val="-3"/>
          <w:sz w:val="28"/>
          <w:szCs w:val="28"/>
        </w:rPr>
        <w:t>滑坡事故，</w:t>
      </w:r>
      <w:r>
        <w:rPr>
          <w:rFonts w:ascii="宋体" w:hAnsi="宋体" w:eastAsia="宋体" w:cs="宋体"/>
          <w:spacing w:val="-1"/>
          <w:sz w:val="28"/>
          <w:szCs w:val="28"/>
        </w:rPr>
        <w:t>会造成严重的事故后果。</w:t>
      </w:r>
    </w:p>
    <w:p w14:paraId="59BC98B0">
      <w:pPr>
        <w:spacing w:before="41" w:line="398" w:lineRule="auto"/>
        <w:ind w:left="3" w:right="55" w:firstLine="558"/>
        <w:rPr>
          <w:rFonts w:ascii="宋体" w:hAnsi="宋体" w:eastAsia="宋体" w:cs="宋体"/>
          <w:sz w:val="28"/>
          <w:szCs w:val="28"/>
        </w:rPr>
      </w:pPr>
      <w:r>
        <w:rPr>
          <w:rFonts w:ascii="宋体" w:hAnsi="宋体" w:eastAsia="宋体" w:cs="宋体"/>
          <w:spacing w:val="-2"/>
          <w:sz w:val="28"/>
          <w:szCs w:val="28"/>
        </w:rPr>
        <w:t>若周边区域开展威胁受纳场稳定的生产、作业活动，如违规放炮、围</w:t>
      </w:r>
      <w:r>
        <w:rPr>
          <w:rFonts w:ascii="宋体" w:hAnsi="宋体" w:eastAsia="宋体" w:cs="宋体"/>
          <w:spacing w:val="-3"/>
          <w:sz w:val="28"/>
          <w:szCs w:val="28"/>
        </w:rPr>
        <w:t>场储水等，</w:t>
      </w:r>
      <w:r>
        <w:rPr>
          <w:rFonts w:ascii="宋体" w:hAnsi="宋体" w:eastAsia="宋体" w:cs="宋体"/>
          <w:spacing w:val="-2"/>
          <w:sz w:val="28"/>
          <w:szCs w:val="28"/>
        </w:rPr>
        <w:t>可能造成受纳场失稳。</w:t>
      </w:r>
    </w:p>
    <w:p w14:paraId="3DEBFCD1">
      <w:pPr>
        <w:spacing w:before="40" w:line="220"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3</w:t>
      </w:r>
      <w:r>
        <w:rPr>
          <w:rFonts w:ascii="宋体" w:hAnsi="宋体" w:eastAsia="宋体" w:cs="宋体"/>
          <w:spacing w:val="-2"/>
          <w:sz w:val="28"/>
          <w:szCs w:val="28"/>
        </w:rPr>
        <w:t>）运行管理不规范</w:t>
      </w:r>
    </w:p>
    <w:p w14:paraId="535D81BF">
      <w:pPr>
        <w:spacing w:before="292" w:line="398" w:lineRule="auto"/>
        <w:ind w:right="98" w:firstLine="561"/>
        <w:rPr>
          <w:rFonts w:ascii="宋体" w:hAnsi="宋体" w:eastAsia="宋体" w:cs="宋体"/>
          <w:sz w:val="28"/>
          <w:szCs w:val="28"/>
        </w:rPr>
      </w:pPr>
      <w:r>
        <w:rPr>
          <w:rFonts w:ascii="宋体" w:hAnsi="宋体" w:eastAsia="宋体" w:cs="宋体"/>
          <w:spacing w:val="-3"/>
          <w:sz w:val="28"/>
          <w:szCs w:val="28"/>
        </w:rPr>
        <w:t>若受纳场无堆填作业方案，堆填过程中不能保证分</w:t>
      </w:r>
      <w:r>
        <w:rPr>
          <w:rFonts w:ascii="宋体" w:hAnsi="宋体" w:eastAsia="宋体" w:cs="宋体"/>
          <w:spacing w:val="-4"/>
          <w:sz w:val="28"/>
          <w:szCs w:val="28"/>
        </w:rPr>
        <w:t>层碾压厚度及压实遍数以及基</w:t>
      </w:r>
      <w:r>
        <w:rPr>
          <w:rFonts w:ascii="宋体" w:hAnsi="宋体" w:eastAsia="宋体" w:cs="宋体"/>
          <w:spacing w:val="-1"/>
          <w:sz w:val="28"/>
          <w:szCs w:val="28"/>
        </w:rPr>
        <w:t>础、边坡压实度，有堆体压实度不足可能引起的风险。</w:t>
      </w:r>
    </w:p>
    <w:p w14:paraId="6E6C0114">
      <w:pPr>
        <w:spacing w:before="40" w:line="398" w:lineRule="auto"/>
        <w:ind w:left="24" w:right="100" w:firstLine="537"/>
        <w:rPr>
          <w:rFonts w:ascii="宋体" w:hAnsi="宋体" w:eastAsia="宋体" w:cs="宋体"/>
          <w:sz w:val="28"/>
          <w:szCs w:val="28"/>
        </w:rPr>
      </w:pPr>
      <w:r>
        <w:rPr>
          <w:rFonts w:ascii="宋体" w:hAnsi="宋体" w:eastAsia="宋体" w:cs="宋体"/>
          <w:spacing w:val="-3"/>
          <w:sz w:val="28"/>
          <w:szCs w:val="28"/>
        </w:rPr>
        <w:t>若受纳场未采取技术手段对不同类别的垃圾进</w:t>
      </w:r>
      <w:r>
        <w:rPr>
          <w:rFonts w:ascii="宋体" w:hAnsi="宋体" w:eastAsia="宋体" w:cs="宋体"/>
          <w:spacing w:val="-4"/>
          <w:sz w:val="28"/>
          <w:szCs w:val="28"/>
        </w:rPr>
        <w:t>行分区、分类处理，采用直接堆填</w:t>
      </w:r>
      <w:r>
        <w:rPr>
          <w:rFonts w:ascii="宋体" w:hAnsi="宋体" w:eastAsia="宋体" w:cs="宋体"/>
          <w:spacing w:val="-2"/>
          <w:sz w:val="28"/>
          <w:szCs w:val="28"/>
        </w:rPr>
        <w:t>的方式，可能造成堆体稳定度潜在风险。</w:t>
      </w:r>
    </w:p>
    <w:p w14:paraId="58A59B6E">
      <w:pPr>
        <w:spacing w:before="40" w:line="398" w:lineRule="auto"/>
        <w:ind w:right="33" w:firstLine="561"/>
        <w:rPr>
          <w:rFonts w:ascii="宋体" w:hAnsi="宋体" w:eastAsia="宋体" w:cs="宋体"/>
          <w:sz w:val="28"/>
          <w:szCs w:val="28"/>
        </w:rPr>
      </w:pPr>
      <w:r>
        <w:rPr>
          <w:rFonts w:ascii="宋体" w:hAnsi="宋体" w:eastAsia="宋体" w:cs="宋体"/>
          <w:spacing w:val="-2"/>
          <w:sz w:val="28"/>
          <w:szCs w:val="28"/>
        </w:rPr>
        <w:t>若受纳场不受控，超设计（计划）容量、设计高度、坡度堆放，致使堆体超高、</w:t>
      </w:r>
      <w:r>
        <w:rPr>
          <w:rFonts w:ascii="宋体" w:hAnsi="宋体" w:eastAsia="宋体" w:cs="宋体"/>
          <w:spacing w:val="-1"/>
          <w:sz w:val="28"/>
          <w:szCs w:val="28"/>
        </w:rPr>
        <w:t>超量，加大了滑坡等事故发生的风险。</w:t>
      </w:r>
    </w:p>
    <w:p w14:paraId="29010C3B">
      <w:pPr>
        <w:spacing w:before="41" w:line="221"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4</w:t>
      </w:r>
      <w:r>
        <w:rPr>
          <w:rFonts w:ascii="宋体" w:hAnsi="宋体" w:eastAsia="宋体" w:cs="宋体"/>
          <w:spacing w:val="-2"/>
          <w:sz w:val="28"/>
          <w:szCs w:val="28"/>
        </w:rPr>
        <w:t>）安全设施失效</w:t>
      </w:r>
    </w:p>
    <w:p w14:paraId="1BB067CC">
      <w:pPr>
        <w:spacing w:before="290" w:line="398" w:lineRule="auto"/>
        <w:ind w:left="12" w:right="100" w:firstLine="549"/>
        <w:rPr>
          <w:rFonts w:ascii="宋体" w:hAnsi="宋体" w:eastAsia="宋体" w:cs="宋体"/>
          <w:spacing w:val="-2"/>
          <w:sz w:val="28"/>
          <w:szCs w:val="28"/>
        </w:rPr>
      </w:pPr>
      <w:r>
        <w:rPr>
          <w:rFonts w:ascii="宋体" w:hAnsi="宋体" w:eastAsia="宋体" w:cs="宋体"/>
          <w:spacing w:val="-3"/>
          <w:sz w:val="28"/>
          <w:szCs w:val="28"/>
        </w:rPr>
        <w:t>若受纳场未修筑可靠的截水、排水设施，或未</w:t>
      </w:r>
      <w:r>
        <w:rPr>
          <w:rFonts w:ascii="宋体" w:hAnsi="宋体" w:eastAsia="宋体" w:cs="宋体"/>
          <w:spacing w:val="-4"/>
          <w:sz w:val="28"/>
          <w:szCs w:val="28"/>
        </w:rPr>
        <w:t>进行定期检查维护，一旦遇暴雨可</w:t>
      </w:r>
      <w:r>
        <w:rPr>
          <w:rFonts w:ascii="宋体" w:hAnsi="宋体" w:eastAsia="宋体" w:cs="宋体"/>
          <w:spacing w:val="-2"/>
          <w:sz w:val="28"/>
          <w:szCs w:val="28"/>
        </w:rPr>
        <w:t>能发生滑坡、泥石流灾害。</w:t>
      </w:r>
    </w:p>
    <w:p w14:paraId="12E73150">
      <w:pPr>
        <w:spacing w:before="290" w:line="398" w:lineRule="auto"/>
        <w:ind w:left="12" w:right="100" w:firstLine="549"/>
        <w:rPr>
          <w:rFonts w:hint="eastAsia" w:ascii="宋体" w:hAnsi="宋体" w:eastAsia="宋体" w:cs="宋体"/>
          <w:spacing w:val="-2"/>
          <w:sz w:val="28"/>
          <w:szCs w:val="28"/>
          <w:lang w:eastAsia="zh-CN"/>
        </w:rPr>
      </w:pPr>
      <w:r>
        <w:rPr>
          <w:rFonts w:ascii="宋体" w:hAnsi="宋体" w:eastAsia="宋体" w:cs="宋体"/>
          <w:spacing w:val="-2"/>
          <w:sz w:val="28"/>
          <w:szCs w:val="28"/>
        </w:rPr>
        <w:t>若受纳场未设置主体工程监测设施（如坝体水平位移、沉降、内积水水位等）、</w:t>
      </w:r>
      <w:r>
        <w:rPr>
          <w:rFonts w:ascii="宋体" w:hAnsi="宋体" w:eastAsia="宋体" w:cs="宋体"/>
          <w:spacing w:val="-8"/>
          <w:sz w:val="28"/>
          <w:szCs w:val="28"/>
        </w:rPr>
        <w:t>一旦发生坝体位移、沉降或内积水水位超高不能及时发现并采取措施，可能造成坍塌、</w:t>
      </w:r>
      <w:r>
        <w:rPr>
          <w:rFonts w:ascii="宋体" w:hAnsi="宋体" w:eastAsia="宋体" w:cs="宋体"/>
          <w:spacing w:val="-2"/>
          <w:sz w:val="28"/>
          <w:szCs w:val="28"/>
        </w:rPr>
        <w:t>滑坡</w:t>
      </w:r>
      <w:r>
        <w:rPr>
          <w:rFonts w:hint="eastAsia" w:ascii="宋体" w:hAnsi="宋体" w:eastAsia="宋体" w:cs="宋体"/>
          <w:spacing w:val="-2"/>
          <w:sz w:val="28"/>
          <w:szCs w:val="28"/>
          <w:lang w:eastAsia="zh-CN"/>
        </w:rPr>
        <w:t>、</w:t>
      </w:r>
    </w:p>
    <w:p w14:paraId="602CDD0B">
      <w:pPr>
        <w:spacing w:before="42" w:line="402" w:lineRule="auto"/>
        <w:jc w:val="both"/>
        <w:rPr>
          <w:rFonts w:ascii="宋体" w:hAnsi="宋体" w:eastAsia="宋体" w:cs="宋体"/>
          <w:sz w:val="28"/>
          <w:szCs w:val="28"/>
        </w:rPr>
      </w:pPr>
      <w:r>
        <w:rPr>
          <w:rFonts w:ascii="宋体" w:hAnsi="宋体" w:eastAsia="宋体" w:cs="宋体"/>
          <w:spacing w:val="-2"/>
          <w:sz w:val="28"/>
          <w:szCs w:val="28"/>
        </w:rPr>
        <w:t>泥石流等灾害。</w:t>
      </w:r>
    </w:p>
    <w:p w14:paraId="567464C8">
      <w:pPr>
        <w:spacing w:before="39" w:line="403" w:lineRule="auto"/>
        <w:ind w:right="98" w:firstLine="561"/>
        <w:jc w:val="both"/>
        <w:rPr>
          <w:rFonts w:ascii="宋体" w:hAnsi="宋体" w:eastAsia="宋体" w:cs="宋体"/>
          <w:sz w:val="28"/>
          <w:szCs w:val="28"/>
        </w:rPr>
      </w:pPr>
      <w:r>
        <w:rPr>
          <w:rFonts w:ascii="宋体" w:hAnsi="宋体" w:eastAsia="宋体" w:cs="宋体"/>
          <w:spacing w:val="-3"/>
          <w:sz w:val="28"/>
          <w:szCs w:val="28"/>
        </w:rPr>
        <w:t>若受纳场挡土坝设置不完善，挡土坝设置位置、坝</w:t>
      </w:r>
      <w:r>
        <w:rPr>
          <w:rFonts w:ascii="宋体" w:hAnsi="宋体" w:eastAsia="宋体" w:cs="宋体"/>
          <w:spacing w:val="-4"/>
          <w:sz w:val="28"/>
          <w:szCs w:val="28"/>
        </w:rPr>
        <w:t>基、强度等不符合要求，挡土</w:t>
      </w:r>
      <w:r>
        <w:rPr>
          <w:rFonts w:ascii="宋体" w:hAnsi="宋体" w:eastAsia="宋体" w:cs="宋体"/>
          <w:spacing w:val="-3"/>
          <w:sz w:val="28"/>
          <w:szCs w:val="28"/>
        </w:rPr>
        <w:t>坝维护不善等，一旦受纳场发生滑坡事故，无法起到有效的缓冲和</w:t>
      </w:r>
      <w:r>
        <w:rPr>
          <w:rFonts w:ascii="宋体" w:hAnsi="宋体" w:eastAsia="宋体" w:cs="宋体"/>
          <w:spacing w:val="-4"/>
          <w:sz w:val="28"/>
          <w:szCs w:val="28"/>
        </w:rPr>
        <w:t>保护作用，造成事</w:t>
      </w:r>
      <w:r>
        <w:rPr>
          <w:rFonts w:ascii="宋体" w:hAnsi="宋体" w:eastAsia="宋体" w:cs="宋体"/>
          <w:spacing w:val="-3"/>
          <w:sz w:val="28"/>
          <w:szCs w:val="28"/>
        </w:rPr>
        <w:t>故扩大。</w:t>
      </w:r>
    </w:p>
    <w:p w14:paraId="6E8A4835">
      <w:pPr>
        <w:spacing w:before="56" w:line="220" w:lineRule="auto"/>
        <w:ind w:left="1" w:firstLine="548" w:firstLineChars="200"/>
        <w:rPr>
          <w:rFonts w:ascii="宋体" w:hAnsi="宋体" w:eastAsia="宋体" w:cs="宋体"/>
          <w:sz w:val="28"/>
          <w:szCs w:val="28"/>
        </w:rPr>
      </w:pPr>
      <w:r>
        <w:rPr>
          <w:rFonts w:ascii="宋体" w:hAnsi="宋体" w:eastAsia="宋体" w:cs="宋体"/>
          <w:spacing w:val="-3"/>
          <w:sz w:val="28"/>
          <w:szCs w:val="28"/>
        </w:rPr>
        <w:t>若受纳场坝坡面无护坡，坡面无排水沟，雨水冲刷</w:t>
      </w:r>
      <w:r>
        <w:rPr>
          <w:rFonts w:ascii="宋体" w:hAnsi="宋体" w:eastAsia="宋体" w:cs="宋体"/>
          <w:spacing w:val="-4"/>
          <w:sz w:val="28"/>
          <w:szCs w:val="28"/>
        </w:rPr>
        <w:t>可能造成拉沟，甚至造成局部</w:t>
      </w:r>
      <w:r>
        <w:rPr>
          <w:rFonts w:ascii="宋体" w:hAnsi="宋体" w:eastAsia="宋体" w:cs="宋体"/>
          <w:spacing w:val="-6"/>
          <w:sz w:val="28"/>
          <w:szCs w:val="28"/>
        </w:rPr>
        <w:t>滑坡事故等。</w:t>
      </w:r>
    </w:p>
    <w:p w14:paraId="0C971794">
      <w:pPr>
        <w:spacing w:before="289" w:line="221" w:lineRule="auto"/>
        <w:ind w:left="568"/>
        <w:rPr>
          <w:rFonts w:ascii="宋体" w:hAnsi="宋体" w:eastAsia="宋体" w:cs="宋体"/>
          <w:sz w:val="28"/>
          <w:szCs w:val="28"/>
        </w:rPr>
      </w:pPr>
      <w:r>
        <w:rPr>
          <w:rFonts w:ascii="宋体" w:hAnsi="宋体" w:eastAsia="宋体" w:cs="宋体"/>
          <w:spacing w:val="-2"/>
          <w:sz w:val="28"/>
          <w:szCs w:val="28"/>
        </w:rPr>
        <w:t>（</w:t>
      </w:r>
      <w:r>
        <w:rPr>
          <w:rFonts w:ascii="Calibri" w:hAnsi="Calibri" w:eastAsia="Calibri" w:cs="Calibri"/>
          <w:b/>
          <w:bCs/>
          <w:spacing w:val="-2"/>
          <w:sz w:val="28"/>
          <w:szCs w:val="28"/>
        </w:rPr>
        <w:t>5</w:t>
      </w:r>
      <w:r>
        <w:rPr>
          <w:rFonts w:ascii="宋体" w:hAnsi="宋体" w:eastAsia="宋体" w:cs="宋体"/>
          <w:spacing w:val="-2"/>
          <w:sz w:val="28"/>
          <w:szCs w:val="28"/>
        </w:rPr>
        <w:t>）受纳场封场不规范</w:t>
      </w:r>
    </w:p>
    <w:p w14:paraId="57ECB6AD">
      <w:pPr>
        <w:spacing w:before="291" w:line="402" w:lineRule="auto"/>
        <w:ind w:right="334" w:firstLine="561"/>
        <w:jc w:val="both"/>
        <w:rPr>
          <w:rFonts w:ascii="宋体" w:hAnsi="宋体" w:eastAsia="宋体" w:cs="宋体"/>
          <w:sz w:val="28"/>
          <w:szCs w:val="28"/>
        </w:rPr>
      </w:pPr>
      <w:r>
        <w:rPr>
          <w:rFonts w:ascii="宋体" w:hAnsi="宋体" w:eastAsia="宋体" w:cs="宋体"/>
          <w:spacing w:val="-3"/>
          <w:sz w:val="28"/>
          <w:szCs w:val="28"/>
        </w:rPr>
        <w:t>若受纳场封场未进行岩土工程勘察及正规设计</w:t>
      </w:r>
      <w:r>
        <w:rPr>
          <w:rFonts w:ascii="宋体" w:hAnsi="宋体" w:eastAsia="宋体" w:cs="宋体"/>
          <w:spacing w:val="-4"/>
          <w:sz w:val="28"/>
          <w:szCs w:val="28"/>
        </w:rPr>
        <w:t>程序、未对封场前受纳场现状进行</w:t>
      </w:r>
      <w:r>
        <w:rPr>
          <w:rFonts w:ascii="宋体" w:hAnsi="宋体" w:eastAsia="宋体" w:cs="宋体"/>
          <w:sz w:val="28"/>
          <w:szCs w:val="28"/>
        </w:rPr>
        <w:t xml:space="preserve"> </w:t>
      </w:r>
      <w:r>
        <w:rPr>
          <w:rFonts w:ascii="宋体" w:hAnsi="宋体" w:eastAsia="宋体" w:cs="宋体"/>
          <w:spacing w:val="-3"/>
          <w:sz w:val="28"/>
          <w:szCs w:val="28"/>
        </w:rPr>
        <w:t>稳定性分析并采取相应措施，封场实施过程中，若未工程控制措施未严格</w:t>
      </w:r>
      <w:r>
        <w:rPr>
          <w:rFonts w:ascii="宋体" w:hAnsi="宋体" w:eastAsia="宋体" w:cs="宋体"/>
          <w:spacing w:val="-4"/>
          <w:sz w:val="28"/>
          <w:szCs w:val="28"/>
        </w:rPr>
        <w:t>落实，封场</w:t>
      </w:r>
      <w:r>
        <w:rPr>
          <w:rFonts w:ascii="宋体" w:hAnsi="宋体" w:eastAsia="宋体" w:cs="宋体"/>
          <w:sz w:val="28"/>
          <w:szCs w:val="28"/>
        </w:rPr>
        <w:t xml:space="preserve"> </w:t>
      </w:r>
      <w:r>
        <w:rPr>
          <w:rFonts w:ascii="宋体" w:hAnsi="宋体" w:eastAsia="宋体" w:cs="宋体"/>
          <w:spacing w:val="-1"/>
          <w:sz w:val="28"/>
          <w:szCs w:val="28"/>
        </w:rPr>
        <w:t>验收不到位，可能导致封场后发生坍塌、滑坡、泥石流等事故。</w:t>
      </w:r>
    </w:p>
    <w:p w14:paraId="57367B16">
      <w:pPr>
        <w:spacing w:before="40" w:line="220" w:lineRule="auto"/>
        <w:ind w:left="561"/>
        <w:rPr>
          <w:rFonts w:ascii="宋体" w:hAnsi="宋体" w:eastAsia="宋体" w:cs="宋体"/>
          <w:sz w:val="28"/>
          <w:szCs w:val="28"/>
        </w:rPr>
      </w:pPr>
      <w:r>
        <w:rPr>
          <w:rFonts w:ascii="宋体" w:hAnsi="宋体" w:eastAsia="宋体" w:cs="宋体"/>
          <w:spacing w:val="-1"/>
          <w:sz w:val="28"/>
          <w:szCs w:val="28"/>
        </w:rPr>
        <w:t>若封场后管理不善，人员违法挖土，可能造成受纳场失稳。</w:t>
      </w:r>
    </w:p>
    <w:p w14:paraId="3FB094CD">
      <w:pPr>
        <w:kinsoku w:val="0"/>
        <w:autoSpaceDE w:val="0"/>
        <w:autoSpaceDN w:val="0"/>
        <w:adjustRightInd w:val="0"/>
        <w:snapToGrid w:val="0"/>
        <w:spacing w:before="271" w:line="224"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6.4.2.</w:t>
      </w:r>
      <w:r>
        <w:rPr>
          <w:rFonts w:ascii="Arial" w:hAnsi="Arial" w:eastAsia="Arial" w:cs="Arial"/>
          <w:b/>
          <w:bCs/>
          <w:snapToGrid w:val="0"/>
          <w:color w:val="000000"/>
          <w:spacing w:val="82"/>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风险评估步骤</w:t>
      </w:r>
    </w:p>
    <w:p w14:paraId="3548571C">
      <w:pPr>
        <w:spacing w:before="267" w:line="316" w:lineRule="auto"/>
        <w:ind w:right="332"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）风险识别：通过对建筑垃圾污染环境防治设施进行全面分析，识别可能存在的安全风险，包括自然灾害、技术故障、</w:t>
      </w:r>
      <w:r>
        <w:rPr>
          <w:rFonts w:ascii="宋体" w:hAnsi="宋体" w:eastAsia="宋体" w:cs="宋体"/>
          <w:spacing w:val="-1"/>
          <w:sz w:val="28"/>
          <w:szCs w:val="28"/>
        </w:rPr>
        <w:t>人为破坏等方面的风险</w:t>
      </w:r>
    </w:p>
    <w:p w14:paraId="0D27B28C">
      <w:pPr>
        <w:spacing w:before="290" w:line="315" w:lineRule="auto"/>
        <w:ind w:left="3" w:right="269" w:firstLine="564"/>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）风险评估：对已识别的安全风险进行定性和定量评估，确定其潜在影响和</w:t>
      </w:r>
      <w:r>
        <w:rPr>
          <w:rFonts w:ascii="宋体" w:hAnsi="宋体" w:eastAsia="宋体" w:cs="宋体"/>
          <w:spacing w:val="-1"/>
          <w:sz w:val="28"/>
          <w:szCs w:val="28"/>
        </w:rPr>
        <w:t>可能性。评估方法可以根据具体情况选择，</w:t>
      </w:r>
      <w:r>
        <w:rPr>
          <w:rFonts w:ascii="宋体" w:hAnsi="宋体" w:eastAsia="宋体" w:cs="宋体"/>
          <w:spacing w:val="-2"/>
          <w:sz w:val="28"/>
          <w:szCs w:val="28"/>
        </w:rPr>
        <w:t>如事件树分析、失效模式与影响分析等。</w:t>
      </w:r>
    </w:p>
    <w:p w14:paraId="311B27AE">
      <w:pPr>
        <w:spacing w:before="293" w:line="316" w:lineRule="auto"/>
        <w:ind w:left="2" w:right="329" w:firstLine="566"/>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）风险等级划分：根据评估结果，对风险进行等级划分，确定哪些风险是高</w:t>
      </w:r>
      <w:r>
        <w:rPr>
          <w:rFonts w:ascii="宋体" w:hAnsi="宋体" w:eastAsia="宋体" w:cs="宋体"/>
          <w:spacing w:val="-2"/>
          <w:sz w:val="28"/>
          <w:szCs w:val="28"/>
        </w:rPr>
        <w:t>风险、中风险或低风险。</w:t>
      </w:r>
    </w:p>
    <w:p w14:paraId="57BB0985">
      <w:pPr>
        <w:spacing w:before="288" w:line="316" w:lineRule="auto"/>
        <w:ind w:left="18" w:right="329" w:firstLine="549"/>
        <w:rPr>
          <w:rFonts w:ascii="宋体" w:hAnsi="宋体" w:eastAsia="宋体" w:cs="宋体"/>
          <w:spacing w:val="-4"/>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）风险控制措施：针对不同等级的风险，制定相应的风险控制措施，包括预</w:t>
      </w:r>
      <w:r>
        <w:rPr>
          <w:rFonts w:ascii="宋体" w:hAnsi="宋体" w:eastAsia="宋体" w:cs="宋体"/>
          <w:spacing w:val="-4"/>
          <w:sz w:val="28"/>
          <w:szCs w:val="28"/>
        </w:rPr>
        <w:t>防措施、监测措施、应急措施等。</w:t>
      </w:r>
    </w:p>
    <w:p w14:paraId="7FA35995">
      <w:pPr>
        <w:spacing w:before="288" w:line="316" w:lineRule="auto"/>
        <w:ind w:right="329" w:firstLine="544" w:firstLineChars="200"/>
        <w:rPr>
          <w:rFonts w:hint="eastAsia" w:ascii="宋体" w:hAnsi="宋体" w:eastAsia="宋体" w:cs="宋体"/>
          <w:spacing w:val="-4"/>
          <w:sz w:val="28"/>
          <w:szCs w:val="28"/>
          <w:lang w:eastAsia="zh-CN"/>
        </w:rPr>
      </w:pPr>
      <w:r>
        <w:rPr>
          <w:rFonts w:hint="eastAsia" w:ascii="宋体" w:hAnsi="宋体" w:eastAsia="宋体" w:cs="宋体"/>
          <w:spacing w:val="-4"/>
          <w:sz w:val="28"/>
          <w:szCs w:val="28"/>
        </w:rPr>
        <w:t>（</w:t>
      </w:r>
      <w:r>
        <w:rPr>
          <w:rFonts w:hint="eastAsia" w:ascii="Calibri" w:hAnsi="Calibri" w:eastAsia="Calibri" w:cs="Calibri"/>
          <w:b/>
          <w:bCs/>
          <w:sz w:val="28"/>
          <w:szCs w:val="28"/>
        </w:rPr>
        <w:t>5</w:t>
      </w:r>
      <w:r>
        <w:rPr>
          <w:rFonts w:hint="eastAsia" w:ascii="宋体" w:hAnsi="宋体" w:eastAsia="宋体" w:cs="宋体"/>
          <w:spacing w:val="-4"/>
          <w:sz w:val="28"/>
          <w:szCs w:val="28"/>
        </w:rPr>
        <w:t>）应急预案编制：基于风险评估结果，编制环保设施的应急预案，明确各种</w:t>
      </w:r>
      <w:r>
        <w:rPr>
          <w:rFonts w:hint="eastAsia" w:ascii="宋体" w:hAnsi="宋体" w:eastAsia="宋体" w:cs="宋体"/>
          <w:spacing w:val="-3"/>
          <w:sz w:val="28"/>
          <w:szCs w:val="28"/>
          <w:lang w:val="en-US" w:eastAsia="zh-CN"/>
        </w:rPr>
        <w:t>安</w:t>
      </w:r>
      <w:r>
        <w:rPr>
          <w:rFonts w:ascii="宋体" w:hAnsi="宋体" w:eastAsia="宋体" w:cs="宋体"/>
          <w:spacing w:val="-3"/>
          <w:sz w:val="28"/>
          <w:szCs w:val="28"/>
        </w:rPr>
        <w:t>全事件的应急响应程序和责任分工，确保在发生安全事故时能迅</w:t>
      </w:r>
      <w:r>
        <w:rPr>
          <w:rFonts w:ascii="宋体" w:hAnsi="宋体" w:eastAsia="宋体" w:cs="宋体"/>
          <w:spacing w:val="-4"/>
          <w:sz w:val="28"/>
          <w:szCs w:val="28"/>
        </w:rPr>
        <w:t>速、有效地进行应</w:t>
      </w:r>
      <w:r>
        <w:rPr>
          <w:rFonts w:ascii="宋体" w:hAnsi="宋体" w:eastAsia="宋体" w:cs="宋体"/>
          <w:sz w:val="28"/>
          <w:szCs w:val="28"/>
        </w:rPr>
        <w:t xml:space="preserve"> </w:t>
      </w:r>
      <w:r>
        <w:rPr>
          <w:rFonts w:ascii="宋体" w:hAnsi="宋体" w:eastAsia="宋体" w:cs="宋体"/>
          <w:spacing w:val="-2"/>
          <w:sz w:val="28"/>
          <w:szCs w:val="28"/>
        </w:rPr>
        <w:t>对和处置。</w:t>
      </w:r>
    </w:p>
    <w:p w14:paraId="0670E7C6">
      <w:pPr>
        <w:kinsoku w:val="0"/>
        <w:autoSpaceDE w:val="0"/>
        <w:autoSpaceDN w:val="0"/>
        <w:adjustRightInd w:val="0"/>
        <w:snapToGrid w:val="0"/>
        <w:spacing w:before="269"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1"/>
          <w:kern w:val="0"/>
          <w:sz w:val="28"/>
          <w:szCs w:val="28"/>
          <w:lang w:val="en-US" w:eastAsia="en-US" w:bidi="ar-SA"/>
        </w:rPr>
        <w:t>6.4.3.</w:t>
      </w:r>
      <w:r>
        <w:rPr>
          <w:rFonts w:ascii="Arial" w:hAnsi="Arial" w:eastAsia="Arial" w:cs="Arial"/>
          <w:b/>
          <w:bCs/>
          <w:snapToGrid w:val="0"/>
          <w:color w:val="000000"/>
          <w:spacing w:val="82"/>
          <w:kern w:val="0"/>
          <w:sz w:val="28"/>
          <w:szCs w:val="28"/>
          <w:lang w:val="en-US" w:eastAsia="en-US" w:bidi="ar-SA"/>
        </w:rPr>
        <w:t xml:space="preserve"> </w:t>
      </w:r>
      <w:r>
        <w:rPr>
          <w:rFonts w:ascii="宋体" w:hAnsi="宋体" w:eastAsia="宋体" w:cs="宋体"/>
          <w:b/>
          <w:bCs/>
          <w:snapToGrid w:val="0"/>
          <w:color w:val="000000"/>
          <w:spacing w:val="1"/>
          <w:kern w:val="0"/>
          <w:sz w:val="31"/>
          <w:szCs w:val="31"/>
          <w:lang w:val="en-US" w:eastAsia="en-US" w:bidi="ar-SA"/>
        </w:rPr>
        <w:t>风险防范措施</w:t>
      </w:r>
    </w:p>
    <w:p w14:paraId="082B5B41">
      <w:pPr>
        <w:spacing w:before="290" w:line="398" w:lineRule="auto"/>
        <w:ind w:left="12" w:right="100" w:firstLine="549"/>
        <w:rPr>
          <w:rFonts w:hint="eastAsia" w:ascii="宋体" w:hAnsi="宋体" w:eastAsia="宋体" w:cs="宋体"/>
          <w:spacing w:val="-2"/>
          <w:sz w:val="28"/>
          <w:szCs w:val="28"/>
        </w:rPr>
      </w:pPr>
      <w:r>
        <w:rPr>
          <w:rFonts w:ascii="宋体" w:hAnsi="宋体" w:eastAsia="宋体" w:cs="宋体"/>
          <w:spacing w:val="-2"/>
          <w:sz w:val="28"/>
          <w:szCs w:val="28"/>
        </w:rPr>
        <w:t>受纳场规划建设期间必须从地质勘察、设计、施工、验收阶段充分识别风险并采取相应的工程控制措施；在运行阶段必须严格执行堆存方案，加强防洪排水、安全监</w:t>
      </w:r>
      <w:r>
        <w:rPr>
          <w:rFonts w:hint="eastAsia" w:ascii="宋体" w:hAnsi="宋体" w:eastAsia="宋体" w:cs="宋体"/>
          <w:spacing w:val="-2"/>
          <w:sz w:val="28"/>
          <w:szCs w:val="28"/>
        </w:rPr>
        <w:t>测措施的检查和维护；在封场阶段，必须严格履行封场程序。</w:t>
      </w:r>
    </w:p>
    <w:p w14:paraId="3643E1CC">
      <w:pPr>
        <w:spacing w:before="264" w:line="298" w:lineRule="auto"/>
        <w:ind w:left="4" w:right="336" w:firstLine="561"/>
        <w:rPr>
          <w:rFonts w:hint="eastAsia" w:ascii="宋体" w:hAnsi="宋体" w:eastAsia="宋体" w:cs="宋体"/>
          <w:spacing w:val="-4"/>
          <w:sz w:val="28"/>
          <w:szCs w:val="28"/>
        </w:rPr>
      </w:pPr>
    </w:p>
    <w:p w14:paraId="7B78F53B">
      <w:pPr>
        <w:spacing w:before="288" w:line="316" w:lineRule="auto"/>
        <w:ind w:right="329"/>
        <w:rPr>
          <w:rFonts w:ascii="Arial" w:hAnsi="Arial" w:eastAsia="Arial" w:cs="Arial"/>
          <w:snapToGrid w:val="0"/>
          <w:color w:val="000000"/>
          <w:kern w:val="0"/>
          <w:sz w:val="2"/>
          <w:szCs w:val="2"/>
          <w:lang w:val="en-US" w:eastAsia="en-US" w:bidi="ar-SA"/>
        </w:rPr>
      </w:pPr>
    </w:p>
    <w:p w14:paraId="61BA8499">
      <w:pPr>
        <w:spacing w:before="288" w:line="316" w:lineRule="auto"/>
        <w:ind w:right="329"/>
        <w:rPr>
          <w:rFonts w:ascii="Arial" w:hAnsi="Arial" w:eastAsia="Arial" w:cs="Arial"/>
          <w:snapToGrid w:val="0"/>
          <w:color w:val="000000"/>
          <w:kern w:val="0"/>
          <w:sz w:val="2"/>
          <w:szCs w:val="2"/>
          <w:lang w:val="en-US" w:eastAsia="en-US" w:bidi="ar-SA"/>
        </w:rPr>
      </w:pPr>
    </w:p>
    <w:p w14:paraId="718DE0BF">
      <w:pPr>
        <w:spacing w:before="288" w:line="316" w:lineRule="auto"/>
        <w:ind w:right="329"/>
        <w:rPr>
          <w:rFonts w:ascii="Arial" w:hAnsi="Arial" w:eastAsia="Arial" w:cs="Arial"/>
          <w:snapToGrid w:val="0"/>
          <w:color w:val="000000"/>
          <w:kern w:val="0"/>
          <w:sz w:val="2"/>
          <w:szCs w:val="2"/>
          <w:lang w:val="en-US" w:eastAsia="en-US" w:bidi="ar-SA"/>
        </w:rPr>
      </w:pPr>
    </w:p>
    <w:p w14:paraId="085F13BF">
      <w:pPr>
        <w:spacing w:before="288" w:line="316" w:lineRule="auto"/>
        <w:ind w:right="329"/>
        <w:rPr>
          <w:rFonts w:ascii="Arial" w:hAnsi="Arial" w:eastAsia="Arial" w:cs="Arial"/>
          <w:snapToGrid w:val="0"/>
          <w:color w:val="000000"/>
          <w:kern w:val="0"/>
          <w:sz w:val="2"/>
          <w:szCs w:val="2"/>
          <w:lang w:val="en-US" w:eastAsia="en-US" w:bidi="ar-SA"/>
        </w:rPr>
      </w:pPr>
    </w:p>
    <w:p w14:paraId="3B3345F4">
      <w:pPr>
        <w:spacing w:before="288" w:line="316" w:lineRule="auto"/>
        <w:ind w:right="329"/>
        <w:rPr>
          <w:rFonts w:ascii="Arial" w:hAnsi="Arial" w:eastAsia="Arial" w:cs="Arial"/>
          <w:snapToGrid w:val="0"/>
          <w:color w:val="000000"/>
          <w:kern w:val="0"/>
          <w:sz w:val="2"/>
          <w:szCs w:val="2"/>
          <w:lang w:val="en-US" w:eastAsia="en-US" w:bidi="ar-SA"/>
        </w:rPr>
      </w:pPr>
    </w:p>
    <w:p w14:paraId="7672372F">
      <w:pPr>
        <w:spacing w:before="288" w:line="316" w:lineRule="auto"/>
        <w:ind w:right="329"/>
        <w:rPr>
          <w:rFonts w:ascii="Arial" w:hAnsi="Arial" w:eastAsia="Arial" w:cs="Arial"/>
          <w:snapToGrid w:val="0"/>
          <w:color w:val="000000"/>
          <w:kern w:val="0"/>
          <w:sz w:val="2"/>
          <w:szCs w:val="2"/>
          <w:lang w:val="en-US" w:eastAsia="en-US" w:bidi="ar-SA"/>
        </w:rPr>
      </w:pPr>
    </w:p>
    <w:p w14:paraId="4DBA0E82">
      <w:pPr>
        <w:spacing w:before="288" w:line="316" w:lineRule="auto"/>
        <w:ind w:right="329"/>
        <w:rPr>
          <w:rFonts w:ascii="Arial" w:hAnsi="Arial" w:eastAsia="Arial" w:cs="Arial"/>
          <w:snapToGrid w:val="0"/>
          <w:color w:val="000000"/>
          <w:kern w:val="0"/>
          <w:sz w:val="2"/>
          <w:szCs w:val="2"/>
          <w:lang w:val="en-US" w:eastAsia="en-US" w:bidi="ar-SA"/>
        </w:rPr>
      </w:pPr>
    </w:p>
    <w:p w14:paraId="785BC62D">
      <w:pPr>
        <w:spacing w:before="288" w:line="316" w:lineRule="auto"/>
        <w:ind w:right="329"/>
        <w:rPr>
          <w:rFonts w:ascii="Arial" w:hAnsi="Arial" w:eastAsia="Arial" w:cs="Arial"/>
          <w:snapToGrid w:val="0"/>
          <w:color w:val="000000"/>
          <w:kern w:val="0"/>
          <w:sz w:val="2"/>
          <w:szCs w:val="2"/>
          <w:lang w:val="en-US" w:eastAsia="en-US" w:bidi="ar-SA"/>
        </w:rPr>
      </w:pPr>
    </w:p>
    <w:p w14:paraId="1063F84C">
      <w:pPr>
        <w:spacing w:before="288" w:line="316" w:lineRule="auto"/>
        <w:ind w:right="329"/>
        <w:rPr>
          <w:rFonts w:ascii="Arial" w:hAnsi="Arial" w:eastAsia="Arial" w:cs="Arial"/>
          <w:snapToGrid w:val="0"/>
          <w:color w:val="000000"/>
          <w:kern w:val="0"/>
          <w:sz w:val="2"/>
          <w:szCs w:val="2"/>
          <w:lang w:val="en-US" w:eastAsia="en-US" w:bidi="ar-SA"/>
        </w:rPr>
      </w:pPr>
    </w:p>
    <w:p w14:paraId="1E1FD241">
      <w:pPr>
        <w:spacing w:before="288" w:line="316" w:lineRule="auto"/>
        <w:ind w:right="329"/>
        <w:rPr>
          <w:rFonts w:ascii="Arial" w:hAnsi="Arial" w:eastAsia="Arial" w:cs="Arial"/>
          <w:snapToGrid w:val="0"/>
          <w:color w:val="000000"/>
          <w:kern w:val="0"/>
          <w:sz w:val="2"/>
          <w:szCs w:val="2"/>
          <w:lang w:val="en-US" w:eastAsia="en-US" w:bidi="ar-SA"/>
        </w:rPr>
      </w:pPr>
    </w:p>
    <w:p w14:paraId="127D75AE">
      <w:pPr>
        <w:spacing w:before="288" w:line="316" w:lineRule="auto"/>
        <w:ind w:right="329"/>
        <w:rPr>
          <w:rFonts w:ascii="Arial" w:hAnsi="Arial" w:eastAsia="Arial" w:cs="Arial"/>
          <w:snapToGrid w:val="0"/>
          <w:color w:val="000000"/>
          <w:kern w:val="0"/>
          <w:sz w:val="2"/>
          <w:szCs w:val="2"/>
          <w:lang w:val="en-US" w:eastAsia="en-US" w:bidi="ar-SA"/>
        </w:rPr>
      </w:pPr>
    </w:p>
    <w:p w14:paraId="1BF19AC0">
      <w:pPr>
        <w:spacing w:before="288" w:line="316" w:lineRule="auto"/>
        <w:ind w:right="329"/>
        <w:rPr>
          <w:rFonts w:ascii="Arial" w:hAnsi="Arial" w:eastAsia="Arial" w:cs="Arial"/>
          <w:snapToGrid w:val="0"/>
          <w:color w:val="000000"/>
          <w:kern w:val="0"/>
          <w:sz w:val="2"/>
          <w:szCs w:val="2"/>
          <w:lang w:val="en-US" w:eastAsia="en-US" w:bidi="ar-SA"/>
        </w:rPr>
      </w:pPr>
    </w:p>
    <w:p w14:paraId="47D98BC4">
      <w:pPr>
        <w:spacing w:before="288" w:line="316" w:lineRule="auto"/>
        <w:ind w:right="329"/>
        <w:rPr>
          <w:rFonts w:ascii="Arial" w:hAnsi="Arial" w:eastAsia="Arial" w:cs="Arial"/>
          <w:snapToGrid w:val="0"/>
          <w:color w:val="000000"/>
          <w:kern w:val="0"/>
          <w:sz w:val="2"/>
          <w:szCs w:val="2"/>
          <w:lang w:val="en-US" w:eastAsia="en-US" w:bidi="ar-SA"/>
        </w:rPr>
      </w:pPr>
    </w:p>
    <w:p w14:paraId="63C565B2">
      <w:pPr>
        <w:spacing w:before="288" w:line="316" w:lineRule="auto"/>
        <w:ind w:right="329"/>
        <w:rPr>
          <w:rFonts w:ascii="Arial" w:hAnsi="Arial" w:eastAsia="Arial" w:cs="Arial"/>
          <w:snapToGrid w:val="0"/>
          <w:color w:val="000000"/>
          <w:kern w:val="0"/>
          <w:sz w:val="2"/>
          <w:szCs w:val="2"/>
          <w:lang w:val="en-US" w:eastAsia="en-US" w:bidi="ar-SA"/>
        </w:rPr>
      </w:pPr>
    </w:p>
    <w:p w14:paraId="54947F1F">
      <w:pPr>
        <w:spacing w:before="288" w:line="316" w:lineRule="auto"/>
        <w:ind w:right="329"/>
        <w:rPr>
          <w:rFonts w:ascii="Arial" w:hAnsi="Arial" w:eastAsia="Arial" w:cs="Arial"/>
          <w:snapToGrid w:val="0"/>
          <w:color w:val="000000"/>
          <w:kern w:val="0"/>
          <w:sz w:val="2"/>
          <w:szCs w:val="2"/>
          <w:lang w:val="en-US" w:eastAsia="en-US" w:bidi="ar-SA"/>
        </w:rPr>
      </w:pPr>
    </w:p>
    <w:p w14:paraId="088768BD">
      <w:pPr>
        <w:spacing w:before="288" w:line="316" w:lineRule="auto"/>
        <w:ind w:right="329"/>
        <w:rPr>
          <w:rFonts w:ascii="Arial" w:hAnsi="Arial" w:eastAsia="Arial" w:cs="Arial"/>
          <w:snapToGrid w:val="0"/>
          <w:color w:val="000000"/>
          <w:kern w:val="0"/>
          <w:sz w:val="2"/>
          <w:szCs w:val="2"/>
          <w:lang w:val="en-US" w:eastAsia="en-US" w:bidi="ar-SA"/>
        </w:rPr>
      </w:pPr>
    </w:p>
    <w:p w14:paraId="512D22A2">
      <w:pPr>
        <w:spacing w:before="288" w:line="316" w:lineRule="auto"/>
        <w:ind w:right="329"/>
        <w:rPr>
          <w:rFonts w:ascii="Arial" w:hAnsi="Arial" w:eastAsia="Arial" w:cs="Arial"/>
          <w:snapToGrid w:val="0"/>
          <w:color w:val="000000"/>
          <w:kern w:val="0"/>
          <w:sz w:val="2"/>
          <w:szCs w:val="2"/>
          <w:lang w:val="en-US" w:eastAsia="en-US" w:bidi="ar-SA"/>
        </w:rPr>
      </w:pPr>
    </w:p>
    <w:p w14:paraId="6E763196">
      <w:pPr>
        <w:spacing w:before="288" w:line="316" w:lineRule="auto"/>
        <w:ind w:right="329"/>
        <w:rPr>
          <w:rFonts w:ascii="Arial" w:hAnsi="Arial" w:eastAsia="Arial" w:cs="Arial"/>
          <w:snapToGrid w:val="0"/>
          <w:color w:val="000000"/>
          <w:kern w:val="0"/>
          <w:sz w:val="2"/>
          <w:szCs w:val="2"/>
          <w:lang w:val="en-US" w:eastAsia="en-US" w:bidi="ar-SA"/>
        </w:rPr>
      </w:pPr>
    </w:p>
    <w:p w14:paraId="36AD5155">
      <w:pPr>
        <w:spacing w:before="288" w:line="316" w:lineRule="auto"/>
        <w:ind w:right="329"/>
        <w:rPr>
          <w:rFonts w:ascii="Arial" w:hAnsi="Arial" w:eastAsia="Arial" w:cs="Arial"/>
          <w:snapToGrid w:val="0"/>
          <w:color w:val="000000"/>
          <w:kern w:val="0"/>
          <w:sz w:val="2"/>
          <w:szCs w:val="2"/>
          <w:lang w:val="en-US" w:eastAsia="en-US" w:bidi="ar-SA"/>
        </w:rPr>
      </w:pPr>
    </w:p>
    <w:p w14:paraId="6CE9B198">
      <w:pPr>
        <w:spacing w:before="288" w:line="316" w:lineRule="auto"/>
        <w:ind w:right="329"/>
        <w:rPr>
          <w:rFonts w:ascii="Arial" w:hAnsi="Arial" w:eastAsia="Arial" w:cs="Arial"/>
          <w:snapToGrid w:val="0"/>
          <w:color w:val="000000"/>
          <w:kern w:val="0"/>
          <w:sz w:val="2"/>
          <w:szCs w:val="2"/>
          <w:lang w:val="en-US" w:eastAsia="en-US" w:bidi="ar-SA"/>
        </w:rPr>
      </w:pPr>
    </w:p>
    <w:p w14:paraId="7D37E718">
      <w:pPr>
        <w:spacing w:before="288" w:line="316" w:lineRule="auto"/>
        <w:ind w:right="329"/>
        <w:rPr>
          <w:rFonts w:ascii="Arial" w:hAnsi="Arial" w:eastAsia="Arial" w:cs="Arial"/>
          <w:snapToGrid w:val="0"/>
          <w:color w:val="000000"/>
          <w:kern w:val="0"/>
          <w:sz w:val="2"/>
          <w:szCs w:val="2"/>
          <w:lang w:val="en-US" w:eastAsia="en-US" w:bidi="ar-SA"/>
        </w:rPr>
      </w:pPr>
    </w:p>
    <w:p w14:paraId="4347C9FA">
      <w:pPr>
        <w:spacing w:before="288" w:line="316" w:lineRule="auto"/>
        <w:ind w:right="329"/>
        <w:rPr>
          <w:rFonts w:ascii="Arial" w:hAnsi="Arial" w:eastAsia="Arial" w:cs="Arial"/>
          <w:snapToGrid w:val="0"/>
          <w:color w:val="000000"/>
          <w:kern w:val="0"/>
          <w:sz w:val="2"/>
          <w:szCs w:val="2"/>
          <w:lang w:val="en-US" w:eastAsia="en-US" w:bidi="ar-SA"/>
        </w:rPr>
      </w:pPr>
    </w:p>
    <w:p w14:paraId="070B63D3">
      <w:pPr>
        <w:spacing w:before="288" w:line="316" w:lineRule="auto"/>
        <w:ind w:right="329"/>
        <w:rPr>
          <w:rFonts w:ascii="Arial" w:hAnsi="Arial" w:eastAsia="Arial" w:cs="Arial"/>
          <w:snapToGrid w:val="0"/>
          <w:color w:val="000000"/>
          <w:kern w:val="0"/>
          <w:sz w:val="2"/>
          <w:szCs w:val="2"/>
          <w:lang w:val="en-US" w:eastAsia="en-US" w:bidi="ar-SA"/>
        </w:rPr>
      </w:pPr>
    </w:p>
    <w:p w14:paraId="54B5DD36">
      <w:pPr>
        <w:spacing w:before="288" w:line="316" w:lineRule="auto"/>
        <w:ind w:right="329"/>
        <w:rPr>
          <w:rFonts w:ascii="Arial" w:hAnsi="Arial" w:eastAsia="Arial" w:cs="Arial"/>
          <w:snapToGrid w:val="0"/>
          <w:color w:val="000000"/>
          <w:kern w:val="0"/>
          <w:sz w:val="2"/>
          <w:szCs w:val="2"/>
          <w:lang w:val="en-US" w:eastAsia="en-US" w:bidi="ar-SA"/>
        </w:rPr>
      </w:pPr>
    </w:p>
    <w:p w14:paraId="54DB880E">
      <w:pPr>
        <w:spacing w:before="288" w:line="316" w:lineRule="auto"/>
        <w:ind w:right="329"/>
        <w:rPr>
          <w:rFonts w:ascii="Arial" w:hAnsi="Arial" w:eastAsia="Arial" w:cs="Arial"/>
          <w:snapToGrid w:val="0"/>
          <w:color w:val="000000"/>
          <w:kern w:val="0"/>
          <w:sz w:val="2"/>
          <w:szCs w:val="2"/>
          <w:lang w:val="en-US" w:eastAsia="en-US" w:bidi="ar-SA"/>
        </w:rPr>
      </w:pPr>
    </w:p>
    <w:p w14:paraId="06B0B77D">
      <w:pPr>
        <w:spacing w:before="288" w:line="316" w:lineRule="auto"/>
        <w:ind w:right="329"/>
        <w:rPr>
          <w:rFonts w:ascii="Arial" w:hAnsi="Arial" w:eastAsia="Arial" w:cs="Arial"/>
          <w:snapToGrid w:val="0"/>
          <w:color w:val="000000"/>
          <w:kern w:val="0"/>
          <w:sz w:val="2"/>
          <w:szCs w:val="2"/>
          <w:lang w:val="en-US" w:eastAsia="en-US" w:bidi="ar-SA"/>
        </w:rPr>
      </w:pPr>
    </w:p>
    <w:p w14:paraId="7668AA2A">
      <w:pPr>
        <w:spacing w:before="288" w:line="316" w:lineRule="auto"/>
        <w:ind w:right="329"/>
        <w:rPr>
          <w:rFonts w:ascii="Arial" w:hAnsi="Arial" w:eastAsia="Arial" w:cs="Arial"/>
          <w:snapToGrid w:val="0"/>
          <w:color w:val="000000"/>
          <w:kern w:val="0"/>
          <w:sz w:val="2"/>
          <w:szCs w:val="2"/>
          <w:lang w:val="en-US" w:eastAsia="en-US" w:bidi="ar-SA"/>
        </w:rPr>
      </w:pPr>
    </w:p>
    <w:p w14:paraId="312AECEC">
      <w:pPr>
        <w:spacing w:before="89" w:line="224" w:lineRule="auto"/>
        <w:ind w:left="1093"/>
        <w:outlineLvl w:val="0"/>
        <w:rPr>
          <w:rFonts w:ascii="黑体" w:hAnsi="黑体" w:eastAsia="黑体" w:cs="黑体"/>
          <w:sz w:val="43"/>
          <w:szCs w:val="43"/>
        </w:rPr>
      </w:pPr>
      <w:r>
        <w:rPr>
          <w:rFonts w:ascii="黑体" w:hAnsi="黑体" w:eastAsia="黑体" w:cs="黑体"/>
          <w:b/>
          <w:bCs/>
          <w:spacing w:val="2"/>
          <w:sz w:val="43"/>
          <w:szCs w:val="43"/>
        </w:rPr>
        <w:t>第</w:t>
      </w:r>
      <w:r>
        <w:rPr>
          <w:rFonts w:ascii="黑体" w:hAnsi="黑体" w:eastAsia="黑体" w:cs="黑体"/>
          <w:spacing w:val="-75"/>
          <w:sz w:val="43"/>
          <w:szCs w:val="43"/>
        </w:rPr>
        <w:t xml:space="preserve"> </w:t>
      </w:r>
      <w:r>
        <w:rPr>
          <w:rFonts w:ascii="Calibri" w:hAnsi="Calibri" w:eastAsia="Calibri" w:cs="Calibri"/>
          <w:b/>
          <w:bCs/>
          <w:spacing w:val="2"/>
          <w:sz w:val="43"/>
          <w:szCs w:val="43"/>
        </w:rPr>
        <w:t>7</w:t>
      </w:r>
      <w:r>
        <w:rPr>
          <w:rFonts w:ascii="Calibri" w:hAnsi="Calibri" w:eastAsia="Calibri" w:cs="Calibri"/>
          <w:b/>
          <w:bCs/>
          <w:spacing w:val="32"/>
          <w:sz w:val="43"/>
          <w:szCs w:val="43"/>
        </w:rPr>
        <w:t xml:space="preserve"> </w:t>
      </w:r>
      <w:r>
        <w:rPr>
          <w:rFonts w:ascii="黑体" w:hAnsi="黑体" w:eastAsia="黑体" w:cs="黑体"/>
          <w:b/>
          <w:bCs/>
          <w:spacing w:val="2"/>
          <w:sz w:val="43"/>
          <w:szCs w:val="43"/>
        </w:rPr>
        <w:t>章</w:t>
      </w:r>
      <w:r>
        <w:rPr>
          <w:rFonts w:ascii="黑体" w:hAnsi="黑体" w:eastAsia="黑体" w:cs="黑体"/>
          <w:spacing w:val="82"/>
          <w:sz w:val="43"/>
          <w:szCs w:val="43"/>
        </w:rPr>
        <w:t xml:space="preserve">  </w:t>
      </w:r>
      <w:r>
        <w:rPr>
          <w:rFonts w:ascii="黑体" w:hAnsi="黑体" w:eastAsia="黑体" w:cs="黑体"/>
          <w:b/>
          <w:bCs/>
          <w:spacing w:val="2"/>
          <w:sz w:val="43"/>
          <w:szCs w:val="43"/>
        </w:rPr>
        <w:t>建筑垃圾非正规堆放点治理规划</w:t>
      </w:r>
    </w:p>
    <w:p w14:paraId="264ABCF9">
      <w:pPr>
        <w:kinsoku w:val="0"/>
        <w:autoSpaceDE w:val="0"/>
        <w:autoSpaceDN w:val="0"/>
        <w:adjustRightInd w:val="0"/>
        <w:snapToGrid w:val="0"/>
        <w:spacing w:before="141" w:line="226"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7.1.</w:t>
      </w:r>
      <w:r>
        <w:rPr>
          <w:rFonts w:ascii="Arial" w:hAnsi="Arial" w:eastAsia="Arial" w:cs="Arial"/>
          <w:b/>
          <w:bCs/>
          <w:snapToGrid w:val="0"/>
          <w:color w:val="000000"/>
          <w:spacing w:val="30"/>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现状分析</w:t>
      </w:r>
    </w:p>
    <w:p w14:paraId="4D95D211">
      <w:pPr>
        <w:spacing w:before="223" w:line="405" w:lineRule="auto"/>
        <w:ind w:left="4" w:right="289" w:firstLine="590"/>
        <w:jc w:val="both"/>
        <w:rPr>
          <w:rFonts w:ascii="宋体" w:hAnsi="宋体" w:eastAsia="宋体" w:cs="宋体"/>
          <w:sz w:val="28"/>
          <w:szCs w:val="28"/>
        </w:rPr>
      </w:pPr>
      <w:r>
        <w:rPr>
          <w:rFonts w:ascii="宋体" w:hAnsi="宋体" w:eastAsia="宋体" w:cs="宋体"/>
          <w:spacing w:val="-3"/>
          <w:sz w:val="28"/>
          <w:szCs w:val="28"/>
        </w:rPr>
        <w:t>由于建筑垃圾管理工作社会关注度不高、相关治理技术发展起步晚等诸多</w:t>
      </w:r>
      <w:r>
        <w:rPr>
          <w:rFonts w:ascii="宋体" w:hAnsi="宋体" w:eastAsia="宋体" w:cs="宋体"/>
          <w:spacing w:val="-4"/>
          <w:sz w:val="28"/>
          <w:szCs w:val="28"/>
        </w:rPr>
        <w:t>因素，</w:t>
      </w:r>
      <w:r>
        <w:rPr>
          <w:rFonts w:ascii="宋体" w:hAnsi="宋体" w:eastAsia="宋体" w:cs="宋体"/>
          <w:sz w:val="28"/>
          <w:szCs w:val="28"/>
        </w:rPr>
        <w:t xml:space="preserve"> </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区的建筑垃圾处理处置工作普遍较为滞后，目前各街道依托湛</w:t>
      </w:r>
      <w:r>
        <w:rPr>
          <w:rFonts w:ascii="宋体" w:hAnsi="宋体" w:eastAsia="宋体" w:cs="宋体"/>
          <w:spacing w:val="-4"/>
          <w:sz w:val="28"/>
          <w:szCs w:val="28"/>
        </w:rPr>
        <w:t>江市的资源，建筑</w:t>
      </w:r>
      <w:r>
        <w:rPr>
          <w:rFonts w:ascii="宋体" w:hAnsi="宋体" w:eastAsia="宋体" w:cs="宋体"/>
          <w:spacing w:val="-3"/>
          <w:sz w:val="28"/>
          <w:szCs w:val="28"/>
        </w:rPr>
        <w:t>垃圾以堆填设施为主，由于这些设施因建筑垃圾收运处置行</w:t>
      </w:r>
      <w:r>
        <w:rPr>
          <w:rFonts w:ascii="宋体" w:hAnsi="宋体" w:eastAsia="宋体" w:cs="宋体"/>
          <w:spacing w:val="-4"/>
          <w:sz w:val="28"/>
          <w:szCs w:val="28"/>
        </w:rPr>
        <w:t>业缺乏统一管理、无法获</w:t>
      </w:r>
      <w:r>
        <w:rPr>
          <w:rFonts w:ascii="宋体" w:hAnsi="宋体" w:eastAsia="宋体" w:cs="宋体"/>
          <w:spacing w:val="-1"/>
          <w:sz w:val="28"/>
          <w:szCs w:val="28"/>
        </w:rPr>
        <w:t>取持续稳定的建筑垃圾原料等原因往往闲置状态，资源化利用程</w:t>
      </w:r>
      <w:r>
        <w:rPr>
          <w:rFonts w:ascii="宋体" w:hAnsi="宋体" w:eastAsia="宋体" w:cs="宋体"/>
          <w:spacing w:val="-2"/>
          <w:sz w:val="28"/>
          <w:szCs w:val="28"/>
        </w:rPr>
        <w:t>度低。</w:t>
      </w:r>
    </w:p>
    <w:p w14:paraId="2C253E51">
      <w:pPr>
        <w:spacing w:before="45" w:line="407" w:lineRule="auto"/>
        <w:ind w:left="2" w:right="234" w:firstLine="576"/>
        <w:jc w:val="both"/>
        <w:rPr>
          <w:rFonts w:ascii="宋体" w:hAnsi="宋体" w:eastAsia="宋体" w:cs="宋体"/>
          <w:sz w:val="28"/>
          <w:szCs w:val="28"/>
        </w:rPr>
      </w:pPr>
      <w:r>
        <w:rPr>
          <w:rFonts w:ascii="宋体" w:hAnsi="宋体" w:eastAsia="宋体" w:cs="宋体"/>
          <w:spacing w:val="4"/>
          <w:sz w:val="28"/>
          <w:szCs w:val="28"/>
        </w:rPr>
        <w:t>当前</w:t>
      </w:r>
      <w:r>
        <w:rPr>
          <w:rFonts w:hint="eastAsia" w:ascii="宋体" w:hAnsi="宋体" w:eastAsia="宋体" w:cs="宋体"/>
          <w:spacing w:val="4"/>
          <w:sz w:val="28"/>
          <w:szCs w:val="28"/>
          <w:lang w:eastAsia="zh-CN"/>
        </w:rPr>
        <w:t>经开</w:t>
      </w:r>
      <w:r>
        <w:rPr>
          <w:rFonts w:ascii="宋体" w:hAnsi="宋体" w:eastAsia="宋体" w:cs="宋体"/>
          <w:spacing w:val="4"/>
          <w:sz w:val="28"/>
          <w:szCs w:val="28"/>
        </w:rPr>
        <w:t>区各个街道产生的建筑垃圾中的工程渣土主要通过项目红线内工程回</w:t>
      </w:r>
      <w:r>
        <w:rPr>
          <w:rFonts w:ascii="宋体" w:hAnsi="宋体" w:eastAsia="宋体" w:cs="宋体"/>
          <w:spacing w:val="-8"/>
          <w:sz w:val="28"/>
          <w:szCs w:val="28"/>
        </w:rPr>
        <w:t>填</w:t>
      </w:r>
      <w:r>
        <w:rPr>
          <w:rFonts w:hint="eastAsia" w:ascii="宋体" w:hAnsi="宋体" w:eastAsia="宋体" w:cs="宋体"/>
          <w:spacing w:val="-8"/>
          <w:sz w:val="28"/>
          <w:szCs w:val="28"/>
          <w:lang w:eastAsia="zh-CN"/>
        </w:rPr>
        <w:t>，</w:t>
      </w:r>
      <w:r>
        <w:rPr>
          <w:rFonts w:ascii="宋体" w:hAnsi="宋体" w:eastAsia="宋体" w:cs="宋体"/>
          <w:spacing w:val="-3"/>
          <w:sz w:val="28"/>
          <w:szCs w:val="28"/>
        </w:rPr>
        <w:t>这些建筑垃圾非正规堆放点分</w:t>
      </w:r>
      <w:r>
        <w:rPr>
          <w:rFonts w:ascii="宋体" w:hAnsi="宋体" w:eastAsia="宋体" w:cs="宋体"/>
          <w:spacing w:val="-4"/>
          <w:sz w:val="28"/>
          <w:szCs w:val="28"/>
        </w:rPr>
        <w:t>布零散、存量</w:t>
      </w:r>
      <w:r>
        <w:rPr>
          <w:rFonts w:ascii="宋体" w:hAnsi="宋体" w:eastAsia="宋体" w:cs="宋体"/>
          <w:spacing w:val="-3"/>
          <w:sz w:val="28"/>
          <w:szCs w:val="28"/>
        </w:rPr>
        <w:t>建筑垃圾体量较大，对所在区域的生态环境带来较为严重的二次</w:t>
      </w:r>
      <w:r>
        <w:rPr>
          <w:rFonts w:ascii="宋体" w:hAnsi="宋体" w:eastAsia="宋体" w:cs="宋体"/>
          <w:spacing w:val="-4"/>
          <w:sz w:val="28"/>
          <w:szCs w:val="28"/>
        </w:rPr>
        <w:t>污染，影响市容市貌</w:t>
      </w:r>
      <w:r>
        <w:rPr>
          <w:rFonts w:ascii="宋体" w:hAnsi="宋体" w:eastAsia="宋体" w:cs="宋体"/>
          <w:spacing w:val="-3"/>
          <w:sz w:val="28"/>
          <w:szCs w:val="28"/>
        </w:rPr>
        <w:t>的同时也存在阻碍交通、堵塞河道、坍塌滑坡、影响土地开发等</w:t>
      </w:r>
      <w:r>
        <w:rPr>
          <w:rFonts w:ascii="宋体" w:hAnsi="宋体" w:eastAsia="宋体" w:cs="宋体"/>
          <w:spacing w:val="-4"/>
          <w:sz w:val="28"/>
          <w:szCs w:val="28"/>
        </w:rPr>
        <w:t>问题，存在一定安全</w:t>
      </w:r>
      <w:r>
        <w:rPr>
          <w:rFonts w:ascii="宋体" w:hAnsi="宋体" w:eastAsia="宋体" w:cs="宋体"/>
          <w:sz w:val="28"/>
          <w:szCs w:val="28"/>
        </w:rPr>
        <w:t>隐患，对</w:t>
      </w:r>
      <w:r>
        <w:rPr>
          <w:rFonts w:hint="eastAsia" w:ascii="宋体" w:hAnsi="宋体" w:eastAsia="宋体" w:cs="宋体"/>
          <w:sz w:val="28"/>
          <w:szCs w:val="28"/>
          <w:lang w:eastAsia="zh-CN"/>
        </w:rPr>
        <w:t>经开</w:t>
      </w:r>
      <w:r>
        <w:rPr>
          <w:rFonts w:ascii="宋体" w:hAnsi="宋体" w:eastAsia="宋体" w:cs="宋体"/>
          <w:sz w:val="28"/>
          <w:szCs w:val="28"/>
        </w:rPr>
        <w:t>区经济社会发展和生态环境保护产生</w:t>
      </w:r>
      <w:r>
        <w:rPr>
          <w:rFonts w:ascii="宋体" w:hAnsi="宋体" w:eastAsia="宋体" w:cs="宋体"/>
          <w:spacing w:val="-1"/>
          <w:sz w:val="28"/>
          <w:szCs w:val="28"/>
        </w:rPr>
        <w:t>了一定程度的不良影响。</w:t>
      </w:r>
    </w:p>
    <w:p w14:paraId="24522195">
      <w:pPr>
        <w:spacing w:before="43" w:line="402" w:lineRule="auto"/>
        <w:ind w:right="332" w:firstLine="561"/>
        <w:jc w:val="both"/>
        <w:rPr>
          <w:rFonts w:ascii="宋体" w:hAnsi="宋体" w:eastAsia="宋体" w:cs="宋体"/>
          <w:sz w:val="28"/>
          <w:szCs w:val="28"/>
        </w:rPr>
      </w:pPr>
      <w:r>
        <w:rPr>
          <w:rFonts w:ascii="宋体" w:hAnsi="宋体" w:eastAsia="宋体" w:cs="宋体"/>
          <w:spacing w:val="-3"/>
          <w:sz w:val="28"/>
          <w:szCs w:val="28"/>
        </w:rPr>
        <w:t>应加强建筑垃圾非正规堆放点整治工作，采取合适的措</w:t>
      </w:r>
      <w:r>
        <w:rPr>
          <w:rFonts w:ascii="宋体" w:hAnsi="宋体" w:eastAsia="宋体" w:cs="宋体"/>
          <w:spacing w:val="-4"/>
          <w:sz w:val="28"/>
          <w:szCs w:val="28"/>
        </w:rPr>
        <w:t>施治理建筑垃圾乱堆乱放</w:t>
      </w:r>
      <w:r>
        <w:rPr>
          <w:rFonts w:ascii="宋体" w:hAnsi="宋体" w:eastAsia="宋体" w:cs="宋体"/>
          <w:sz w:val="28"/>
          <w:szCs w:val="28"/>
        </w:rPr>
        <w:t xml:space="preserve"> </w:t>
      </w:r>
      <w:r>
        <w:rPr>
          <w:rFonts w:ascii="宋体" w:hAnsi="宋体" w:eastAsia="宋体" w:cs="宋体"/>
          <w:spacing w:val="-3"/>
          <w:sz w:val="28"/>
          <w:szCs w:val="28"/>
        </w:rPr>
        <w:t>带来的二次污染，逐渐恢复周边生态环境，消除安全隐患，同时规范建</w:t>
      </w:r>
      <w:r>
        <w:rPr>
          <w:rFonts w:ascii="宋体" w:hAnsi="宋体" w:eastAsia="宋体" w:cs="宋体"/>
          <w:spacing w:val="-4"/>
          <w:sz w:val="28"/>
          <w:szCs w:val="28"/>
        </w:rPr>
        <w:t>筑垃圾收运处</w:t>
      </w:r>
      <w:r>
        <w:rPr>
          <w:rFonts w:ascii="宋体" w:hAnsi="宋体" w:eastAsia="宋体" w:cs="宋体"/>
          <w:spacing w:val="-1"/>
          <w:sz w:val="28"/>
          <w:szCs w:val="28"/>
        </w:rPr>
        <w:t>置工作，杜绝建筑垃圾乱堆乱放现象的再次出现。</w:t>
      </w:r>
    </w:p>
    <w:p w14:paraId="597AEDE5">
      <w:pPr>
        <w:kinsoku w:val="0"/>
        <w:autoSpaceDE w:val="0"/>
        <w:autoSpaceDN w:val="0"/>
        <w:adjustRightInd w:val="0"/>
        <w:snapToGrid w:val="0"/>
        <w:spacing w:line="228"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7"/>
          <w:kern w:val="0"/>
          <w:sz w:val="36"/>
          <w:szCs w:val="36"/>
          <w:lang w:val="en-US" w:eastAsia="en-US" w:bidi="ar-SA"/>
        </w:rPr>
        <w:t>7.2.</w:t>
      </w:r>
      <w:r>
        <w:rPr>
          <w:rFonts w:ascii="Arial" w:hAnsi="Arial" w:eastAsia="Arial" w:cs="Arial"/>
          <w:b/>
          <w:bCs/>
          <w:snapToGrid w:val="0"/>
          <w:color w:val="000000"/>
          <w:spacing w:val="39"/>
          <w:kern w:val="0"/>
          <w:sz w:val="36"/>
          <w:szCs w:val="36"/>
          <w:lang w:val="en-US" w:eastAsia="en-US" w:bidi="ar-SA"/>
        </w:rPr>
        <w:t xml:space="preserve">  </w:t>
      </w:r>
      <w:r>
        <w:rPr>
          <w:rFonts w:ascii="楷体" w:hAnsi="楷体" w:eastAsia="楷体" w:cs="楷体"/>
          <w:b/>
          <w:bCs/>
          <w:snapToGrid w:val="0"/>
          <w:color w:val="000000"/>
          <w:spacing w:val="-7"/>
          <w:kern w:val="0"/>
          <w:sz w:val="36"/>
          <w:szCs w:val="36"/>
          <w:lang w:val="en-US" w:eastAsia="en-US" w:bidi="ar-SA"/>
        </w:rPr>
        <w:t>治理方案比选</w:t>
      </w:r>
    </w:p>
    <w:p w14:paraId="04CCBBBA">
      <w:pPr>
        <w:spacing w:before="224" w:line="372" w:lineRule="auto"/>
        <w:ind w:left="2" w:right="267" w:firstLine="593"/>
        <w:jc w:val="both"/>
        <w:rPr>
          <w:rFonts w:ascii="宋体" w:hAnsi="宋体" w:eastAsia="宋体" w:cs="宋体"/>
          <w:spacing w:val="-1"/>
          <w:sz w:val="28"/>
          <w:szCs w:val="28"/>
        </w:rPr>
      </w:pPr>
      <w:r>
        <w:rPr>
          <w:rFonts w:ascii="宋体" w:hAnsi="宋体" w:eastAsia="宋体" w:cs="宋体"/>
          <w:spacing w:val="-4"/>
          <w:sz w:val="28"/>
          <w:szCs w:val="28"/>
        </w:rPr>
        <w:t>由于建筑垃圾非正规堆放点数量较多，因而本规划</w:t>
      </w:r>
      <w:r>
        <w:rPr>
          <w:rFonts w:ascii="宋体" w:hAnsi="宋体" w:eastAsia="宋体" w:cs="宋体"/>
          <w:spacing w:val="-5"/>
          <w:sz w:val="28"/>
          <w:szCs w:val="28"/>
        </w:rPr>
        <w:t>根据各堆放点的存量建筑垃圾</w:t>
      </w:r>
      <w:r>
        <w:rPr>
          <w:rFonts w:ascii="宋体" w:hAnsi="宋体" w:eastAsia="宋体" w:cs="宋体"/>
          <w:sz w:val="28"/>
          <w:szCs w:val="28"/>
        </w:rPr>
        <w:t xml:space="preserve"> </w:t>
      </w:r>
      <w:r>
        <w:rPr>
          <w:rFonts w:ascii="宋体" w:hAnsi="宋体" w:eastAsia="宋体" w:cs="宋体"/>
          <w:spacing w:val="-1"/>
          <w:sz w:val="28"/>
          <w:szCs w:val="28"/>
        </w:rPr>
        <w:t>量、建筑垃圾成分、所处位置、污染程度、地块</w:t>
      </w:r>
      <w:r>
        <w:rPr>
          <w:rFonts w:ascii="宋体" w:hAnsi="宋体" w:eastAsia="宋体" w:cs="宋体"/>
          <w:spacing w:val="-2"/>
          <w:sz w:val="28"/>
          <w:szCs w:val="28"/>
        </w:rPr>
        <w:t>使用计划等因素对其类型进行划分、</w:t>
      </w:r>
      <w:r>
        <w:rPr>
          <w:rFonts w:ascii="宋体" w:hAnsi="宋体" w:eastAsia="宋体" w:cs="宋体"/>
          <w:sz w:val="28"/>
          <w:szCs w:val="28"/>
        </w:rPr>
        <w:t xml:space="preserve"> </w:t>
      </w:r>
      <w:r>
        <w:rPr>
          <w:rFonts w:ascii="宋体" w:hAnsi="宋体" w:eastAsia="宋体" w:cs="宋体"/>
          <w:spacing w:val="-3"/>
          <w:sz w:val="28"/>
          <w:szCs w:val="28"/>
        </w:rPr>
        <w:t>综合治理，从而做到因地制宜、科学治理。结合</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区无处置消纳设施</w:t>
      </w:r>
      <w:r>
        <w:rPr>
          <w:rFonts w:ascii="宋体" w:hAnsi="宋体" w:eastAsia="宋体" w:cs="宋体"/>
          <w:spacing w:val="-4"/>
          <w:sz w:val="28"/>
          <w:szCs w:val="28"/>
        </w:rPr>
        <w:t>的现状，依托</w:t>
      </w:r>
      <w:r>
        <w:rPr>
          <w:rFonts w:ascii="宋体" w:hAnsi="宋体" w:eastAsia="宋体" w:cs="宋体"/>
          <w:spacing w:val="-3"/>
          <w:sz w:val="28"/>
          <w:szCs w:val="28"/>
        </w:rPr>
        <w:t>湛江市建筑垃圾资源化利用设施及消纳设施，根据</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区各个街道建</w:t>
      </w:r>
      <w:r>
        <w:rPr>
          <w:rFonts w:ascii="宋体" w:hAnsi="宋体" w:eastAsia="宋体" w:cs="宋体"/>
          <w:spacing w:val="-4"/>
          <w:sz w:val="28"/>
          <w:szCs w:val="28"/>
        </w:rPr>
        <w:t>筑垃圾非正规堆</w:t>
      </w:r>
      <w:r>
        <w:rPr>
          <w:rFonts w:ascii="宋体" w:hAnsi="宋体" w:eastAsia="宋体" w:cs="宋体"/>
          <w:spacing w:val="-3"/>
          <w:sz w:val="28"/>
          <w:szCs w:val="28"/>
        </w:rPr>
        <w:t>放点具体情况，考虑采用外运处置或者就地封场等治理方式对其进行污</w:t>
      </w:r>
      <w:r>
        <w:rPr>
          <w:rFonts w:ascii="宋体" w:hAnsi="宋体" w:eastAsia="宋体" w:cs="宋体"/>
          <w:spacing w:val="-4"/>
          <w:sz w:val="28"/>
          <w:szCs w:val="28"/>
        </w:rPr>
        <w:t>染控制和安全</w:t>
      </w:r>
      <w:r>
        <w:rPr>
          <w:rFonts w:ascii="宋体" w:hAnsi="宋体" w:eastAsia="宋体" w:cs="宋体"/>
          <w:spacing w:val="-1"/>
          <w:sz w:val="28"/>
          <w:szCs w:val="28"/>
        </w:rPr>
        <w:t>治理。并在治理前、中、后期加强宣传措施，防止发生二次污染。</w:t>
      </w:r>
    </w:p>
    <w:p w14:paraId="2A341190">
      <w:pPr>
        <w:kinsoku w:val="0"/>
        <w:autoSpaceDE w:val="0"/>
        <w:autoSpaceDN w:val="0"/>
        <w:adjustRightInd w:val="0"/>
        <w:snapToGrid w:val="0"/>
        <w:spacing w:before="22"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kern w:val="0"/>
          <w:sz w:val="28"/>
          <w:szCs w:val="28"/>
          <w:lang w:val="en-US" w:eastAsia="en-US" w:bidi="ar-SA"/>
        </w:rPr>
        <w:t>7.2.1.</w:t>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kern w:val="0"/>
          <w:sz w:val="31"/>
          <w:szCs w:val="31"/>
          <w:lang w:val="en-US" w:eastAsia="en-US" w:bidi="ar-SA"/>
        </w:rPr>
        <w:t>外运处置</w:t>
      </w:r>
    </w:p>
    <w:p w14:paraId="60AD49C8">
      <w:pPr>
        <w:spacing w:before="265" w:line="408" w:lineRule="auto"/>
        <w:ind w:firstLine="565"/>
        <w:jc w:val="both"/>
        <w:rPr>
          <w:rFonts w:ascii="宋体" w:hAnsi="宋体" w:eastAsia="宋体" w:cs="宋体"/>
          <w:sz w:val="28"/>
          <w:szCs w:val="28"/>
        </w:rPr>
      </w:pPr>
      <w:r>
        <w:rPr>
          <w:rFonts w:ascii="宋体" w:hAnsi="宋体" w:eastAsia="宋体" w:cs="宋体"/>
          <w:spacing w:val="-4"/>
          <w:sz w:val="28"/>
          <w:szCs w:val="28"/>
        </w:rPr>
        <w:t>外运处置即将堆放点内的建筑垃圾整体开挖，外运至合法的建筑垃圾资源化利用</w:t>
      </w:r>
      <w:r>
        <w:rPr>
          <w:rFonts w:ascii="宋体" w:hAnsi="宋体" w:eastAsia="宋体" w:cs="宋体"/>
          <w:spacing w:val="18"/>
          <w:sz w:val="28"/>
          <w:szCs w:val="28"/>
        </w:rPr>
        <w:t xml:space="preserve"> </w:t>
      </w:r>
      <w:r>
        <w:rPr>
          <w:rFonts w:ascii="宋体" w:hAnsi="宋体" w:eastAsia="宋体" w:cs="宋体"/>
          <w:spacing w:val="-3"/>
          <w:sz w:val="28"/>
          <w:szCs w:val="28"/>
        </w:rPr>
        <w:t>设施或建筑垃圾消纳设施进行资源化利用或无害化处置，彻底消除建筑垃</w:t>
      </w:r>
      <w:r>
        <w:rPr>
          <w:rFonts w:ascii="宋体" w:hAnsi="宋体" w:eastAsia="宋体" w:cs="宋体"/>
          <w:spacing w:val="-4"/>
          <w:sz w:val="28"/>
          <w:szCs w:val="28"/>
        </w:rPr>
        <w:t>圾污染、安</w:t>
      </w:r>
      <w:r>
        <w:rPr>
          <w:rFonts w:ascii="宋体" w:hAnsi="宋体" w:eastAsia="宋体" w:cs="宋体"/>
          <w:sz w:val="28"/>
          <w:szCs w:val="28"/>
        </w:rPr>
        <w:t xml:space="preserve"> </w:t>
      </w:r>
      <w:r>
        <w:rPr>
          <w:rFonts w:ascii="宋体" w:hAnsi="宋体" w:eastAsia="宋体" w:cs="宋体"/>
          <w:spacing w:val="-3"/>
          <w:sz w:val="28"/>
          <w:szCs w:val="28"/>
        </w:rPr>
        <w:t>全隐患的治理方式。建筑垃圾外运处置方式治理彻底，能够最大程度降低</w:t>
      </w:r>
      <w:r>
        <w:rPr>
          <w:rFonts w:ascii="宋体" w:hAnsi="宋体" w:eastAsia="宋体" w:cs="宋体"/>
          <w:spacing w:val="-4"/>
          <w:sz w:val="28"/>
          <w:szCs w:val="28"/>
        </w:rPr>
        <w:t>建筑垃圾对</w:t>
      </w:r>
      <w:r>
        <w:rPr>
          <w:rFonts w:ascii="宋体" w:hAnsi="宋体" w:eastAsia="宋体" w:cs="宋体"/>
          <w:spacing w:val="-3"/>
          <w:sz w:val="28"/>
          <w:szCs w:val="28"/>
        </w:rPr>
        <w:t>周边环境的污染，同时也能够实现土地资源的再利用，提高周边地块的利</w:t>
      </w:r>
      <w:r>
        <w:rPr>
          <w:rFonts w:ascii="宋体" w:hAnsi="宋体" w:eastAsia="宋体" w:cs="宋体"/>
          <w:spacing w:val="-4"/>
          <w:sz w:val="28"/>
          <w:szCs w:val="28"/>
        </w:rPr>
        <w:t>用价值，但</w:t>
      </w:r>
      <w:r>
        <w:rPr>
          <w:rFonts w:ascii="宋体" w:hAnsi="宋体" w:eastAsia="宋体" w:cs="宋体"/>
          <w:spacing w:val="-3"/>
          <w:sz w:val="28"/>
          <w:szCs w:val="28"/>
        </w:rPr>
        <w:t>建筑垃圾开挖外运过程中应做好各种污染防治措施，并尽量缩短开挖外运</w:t>
      </w:r>
      <w:r>
        <w:rPr>
          <w:rFonts w:ascii="宋体" w:hAnsi="宋体" w:eastAsia="宋体" w:cs="宋体"/>
          <w:spacing w:val="-4"/>
          <w:sz w:val="28"/>
          <w:szCs w:val="28"/>
        </w:rPr>
        <w:t>时间，防止</w:t>
      </w:r>
      <w:r>
        <w:rPr>
          <w:rFonts w:ascii="宋体" w:hAnsi="宋体" w:eastAsia="宋体" w:cs="宋体"/>
          <w:spacing w:val="-3"/>
          <w:sz w:val="28"/>
          <w:szCs w:val="28"/>
        </w:rPr>
        <w:t>造成二次污染以及坍塌滑坡等安全事故。适用于建筑垃圾体量较小或者建</w:t>
      </w:r>
      <w:r>
        <w:rPr>
          <w:rFonts w:ascii="宋体" w:hAnsi="宋体" w:eastAsia="宋体" w:cs="宋体"/>
          <w:spacing w:val="-4"/>
          <w:sz w:val="28"/>
          <w:szCs w:val="28"/>
        </w:rPr>
        <w:t>筑垃圾非正</w:t>
      </w:r>
      <w:r>
        <w:rPr>
          <w:rFonts w:ascii="宋体" w:hAnsi="宋体" w:eastAsia="宋体" w:cs="宋体"/>
          <w:spacing w:val="-3"/>
          <w:sz w:val="28"/>
          <w:szCs w:val="28"/>
        </w:rPr>
        <w:t>规堆放点位于生态环境敏感区或者周边地块利用价值较高的情形，且场址</w:t>
      </w:r>
      <w:r>
        <w:rPr>
          <w:rFonts w:ascii="宋体" w:hAnsi="宋体" w:eastAsia="宋体" w:cs="宋体"/>
          <w:spacing w:val="-4"/>
          <w:sz w:val="28"/>
          <w:szCs w:val="28"/>
        </w:rPr>
        <w:t>附近需有能</w:t>
      </w:r>
      <w:r>
        <w:rPr>
          <w:rFonts w:ascii="宋体" w:hAnsi="宋体" w:eastAsia="宋体" w:cs="宋体"/>
          <w:spacing w:val="-1"/>
          <w:sz w:val="28"/>
          <w:szCs w:val="28"/>
        </w:rPr>
        <w:t>够接纳转移的建筑垃圾的处理处置设施。</w:t>
      </w:r>
    </w:p>
    <w:p w14:paraId="6F17E47F">
      <w:pPr>
        <w:kinsoku w:val="0"/>
        <w:autoSpaceDE w:val="0"/>
        <w:autoSpaceDN w:val="0"/>
        <w:adjustRightInd w:val="0"/>
        <w:snapToGrid w:val="0"/>
        <w:spacing w:before="20" w:line="226" w:lineRule="auto"/>
        <w:ind w:left="1"/>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kern w:val="0"/>
          <w:sz w:val="28"/>
          <w:szCs w:val="28"/>
          <w:lang w:val="en-US" w:eastAsia="en-US" w:bidi="ar-SA"/>
        </w:rPr>
        <w:t>7.2.2.</w:t>
      </w:r>
      <w:r>
        <w:rPr>
          <w:rFonts w:ascii="Arial" w:hAnsi="Arial" w:eastAsia="Arial" w:cs="Arial"/>
          <w:b/>
          <w:bCs/>
          <w:snapToGrid w:val="0"/>
          <w:color w:val="000000"/>
          <w:spacing w:val="79"/>
          <w:w w:val="101"/>
          <w:kern w:val="0"/>
          <w:sz w:val="28"/>
          <w:szCs w:val="28"/>
          <w:lang w:val="en-US" w:eastAsia="en-US" w:bidi="ar-SA"/>
        </w:rPr>
        <w:t xml:space="preserve"> </w:t>
      </w:r>
      <w:r>
        <w:rPr>
          <w:rFonts w:ascii="宋体" w:hAnsi="宋体" w:eastAsia="宋体" w:cs="宋体"/>
          <w:b/>
          <w:bCs/>
          <w:snapToGrid w:val="0"/>
          <w:color w:val="000000"/>
          <w:kern w:val="0"/>
          <w:sz w:val="31"/>
          <w:szCs w:val="31"/>
          <w:lang w:val="en-US" w:eastAsia="en-US" w:bidi="ar-SA"/>
        </w:rPr>
        <w:t>就地封场</w:t>
      </w:r>
    </w:p>
    <w:p w14:paraId="33FF5620">
      <w:pPr>
        <w:spacing w:before="262" w:line="406" w:lineRule="auto"/>
        <w:ind w:left="2" w:firstLine="560"/>
        <w:jc w:val="both"/>
        <w:rPr>
          <w:rFonts w:ascii="宋体" w:hAnsi="宋体" w:eastAsia="宋体" w:cs="宋体"/>
          <w:sz w:val="28"/>
          <w:szCs w:val="28"/>
        </w:rPr>
      </w:pPr>
      <w:r>
        <w:rPr>
          <w:rFonts w:ascii="宋体" w:hAnsi="宋体" w:eastAsia="宋体" w:cs="宋体"/>
          <w:spacing w:val="-2"/>
          <w:sz w:val="28"/>
          <w:szCs w:val="28"/>
        </w:rPr>
        <w:t>就地封场即按照《建筑垃圾处理技术标准》（</w:t>
      </w:r>
      <w:r>
        <w:rPr>
          <w:rFonts w:ascii="Calibri" w:hAnsi="Calibri" w:eastAsia="Calibri" w:cs="Calibri"/>
          <w:b/>
          <w:bCs/>
          <w:spacing w:val="-2"/>
          <w:sz w:val="28"/>
          <w:szCs w:val="28"/>
        </w:rPr>
        <w:t>CJJT</w:t>
      </w:r>
      <w:r>
        <w:rPr>
          <w:rFonts w:ascii="Calibri" w:hAnsi="Calibri" w:eastAsia="Calibri" w:cs="Calibri"/>
          <w:b/>
          <w:bCs/>
          <w:spacing w:val="26"/>
          <w:w w:val="101"/>
          <w:sz w:val="28"/>
          <w:szCs w:val="28"/>
        </w:rPr>
        <w:t xml:space="preserve"> </w:t>
      </w:r>
      <w:r>
        <w:rPr>
          <w:rFonts w:ascii="Calibri" w:hAnsi="Calibri" w:eastAsia="Calibri" w:cs="Calibri"/>
          <w:b/>
          <w:bCs/>
          <w:spacing w:val="-2"/>
          <w:sz w:val="28"/>
          <w:szCs w:val="28"/>
        </w:rPr>
        <w:t>134-2019</w:t>
      </w:r>
      <w:r>
        <w:rPr>
          <w:rFonts w:ascii="宋体" w:hAnsi="宋体" w:eastAsia="宋体" w:cs="宋体"/>
          <w:spacing w:val="-2"/>
          <w:sz w:val="28"/>
          <w:szCs w:val="28"/>
        </w:rPr>
        <w:t>）相关要求，对建筑</w:t>
      </w:r>
      <w:r>
        <w:rPr>
          <w:rFonts w:ascii="宋体" w:hAnsi="宋体" w:eastAsia="宋体" w:cs="宋体"/>
          <w:spacing w:val="-3"/>
          <w:sz w:val="28"/>
          <w:szCs w:val="28"/>
        </w:rPr>
        <w:t>垃圾非正规堆放点边坡进行修整，使其堆体边坡满足一定要求后在堆</w:t>
      </w:r>
      <w:r>
        <w:rPr>
          <w:rFonts w:ascii="宋体" w:hAnsi="宋体" w:eastAsia="宋体" w:cs="宋体"/>
          <w:spacing w:val="-4"/>
          <w:sz w:val="28"/>
          <w:szCs w:val="28"/>
        </w:rPr>
        <w:t>体上方敷设封场</w:t>
      </w:r>
      <w:r>
        <w:rPr>
          <w:rFonts w:ascii="宋体" w:hAnsi="宋体" w:eastAsia="宋体" w:cs="宋体"/>
          <w:spacing w:val="-3"/>
          <w:sz w:val="28"/>
          <w:szCs w:val="28"/>
        </w:rPr>
        <w:t>覆盖系统，同时对场内污水进行收集处理、对场区周边地表水</w:t>
      </w:r>
      <w:r>
        <w:rPr>
          <w:rFonts w:ascii="宋体" w:hAnsi="宋体" w:eastAsia="宋体" w:cs="宋体"/>
          <w:spacing w:val="-4"/>
          <w:sz w:val="28"/>
          <w:szCs w:val="28"/>
        </w:rPr>
        <w:t>进行有效导排、对堆体</w:t>
      </w:r>
      <w:r>
        <w:rPr>
          <w:rFonts w:ascii="宋体" w:hAnsi="宋体" w:eastAsia="宋体" w:cs="宋体"/>
          <w:spacing w:val="-3"/>
          <w:sz w:val="28"/>
          <w:szCs w:val="28"/>
        </w:rPr>
        <w:t>内产生的填埋气体进行有效导排，最终使填埋堆体达到稳定的治理方</w:t>
      </w:r>
      <w:r>
        <w:rPr>
          <w:rFonts w:ascii="宋体" w:hAnsi="宋体" w:eastAsia="宋体" w:cs="宋体"/>
          <w:spacing w:val="-4"/>
          <w:sz w:val="28"/>
          <w:szCs w:val="28"/>
        </w:rPr>
        <w:t>式。适用于建筑</w:t>
      </w:r>
      <w:r>
        <w:rPr>
          <w:rFonts w:ascii="宋体" w:hAnsi="宋体" w:eastAsia="宋体" w:cs="宋体"/>
          <w:spacing w:val="-1"/>
          <w:sz w:val="28"/>
          <w:szCs w:val="28"/>
        </w:rPr>
        <w:t>垃圾体量较大、所处地块利用价值不高的建筑垃圾非正规堆放点。</w:t>
      </w:r>
    </w:p>
    <w:p w14:paraId="07F73C46">
      <w:pPr>
        <w:kinsoku w:val="0"/>
        <w:autoSpaceDE w:val="0"/>
        <w:autoSpaceDN w:val="0"/>
        <w:adjustRightInd w:val="0"/>
        <w:snapToGrid w:val="0"/>
        <w:spacing w:before="43" w:line="221" w:lineRule="auto"/>
        <w:ind w:left="2138"/>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表</w:t>
      </w:r>
      <w:r>
        <w:rPr>
          <w:rFonts w:ascii="宋体" w:hAnsi="宋体" w:eastAsia="宋体" w:cs="宋体"/>
          <w:snapToGrid w:val="0"/>
          <w:color w:val="000000"/>
          <w:spacing w:val="-3"/>
          <w:kern w:val="0"/>
          <w:sz w:val="28"/>
          <w:szCs w:val="28"/>
          <w:lang w:val="en-US" w:eastAsia="en-US" w:bidi="ar-SA"/>
        </w:rPr>
        <w:t xml:space="preserve"> </w:t>
      </w:r>
      <w:r>
        <w:rPr>
          <w:rFonts w:ascii="Arial" w:hAnsi="Arial" w:eastAsia="Arial" w:cs="Arial"/>
          <w:b/>
          <w:bCs/>
          <w:snapToGrid w:val="0"/>
          <w:color w:val="000000"/>
          <w:spacing w:val="-3"/>
          <w:kern w:val="0"/>
          <w:sz w:val="28"/>
          <w:szCs w:val="28"/>
          <w:lang w:val="en-US" w:eastAsia="en-US" w:bidi="ar-SA"/>
        </w:rPr>
        <w:t xml:space="preserve">7.2-1  </w:t>
      </w:r>
      <w:r>
        <w:rPr>
          <w:rFonts w:ascii="宋体" w:hAnsi="宋体" w:eastAsia="宋体" w:cs="宋体"/>
          <w:b/>
          <w:bCs/>
          <w:snapToGrid w:val="0"/>
          <w:color w:val="000000"/>
          <w:spacing w:val="-3"/>
          <w:kern w:val="0"/>
          <w:sz w:val="28"/>
          <w:szCs w:val="28"/>
          <w:lang w:val="en-US" w:eastAsia="en-US" w:bidi="ar-SA"/>
        </w:rPr>
        <w:t>建筑垃圾非正规堆放点治理方案比对表</w:t>
      </w:r>
    </w:p>
    <w:p w14:paraId="167771A2">
      <w:pPr>
        <w:spacing w:line="117" w:lineRule="exact"/>
      </w:pPr>
    </w:p>
    <w:tbl>
      <w:tblPr>
        <w:tblStyle w:val="8"/>
        <w:tblW w:w="9003" w:type="dxa"/>
        <w:tblInd w:w="6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
        <w:gridCol w:w="2635"/>
        <w:gridCol w:w="1"/>
        <w:gridCol w:w="3360"/>
        <w:gridCol w:w="1"/>
        <w:gridCol w:w="3004"/>
        <w:gridCol w:w="1"/>
      </w:tblGrid>
      <w:tr w14:paraId="45C47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667" w:hRule="atLeast"/>
        </w:trPr>
        <w:tc>
          <w:tcPr>
            <w:tcW w:w="2636" w:type="dxa"/>
            <w:gridSpan w:val="2"/>
            <w:vAlign w:val="top"/>
          </w:tcPr>
          <w:p w14:paraId="6E15C8B5">
            <w:pPr>
              <w:spacing w:before="213" w:line="220" w:lineRule="auto"/>
              <w:ind w:left="843"/>
              <w:rPr>
                <w:rFonts w:ascii="宋体" w:hAnsi="宋体" w:eastAsia="宋体" w:cs="宋体"/>
                <w:sz w:val="24"/>
                <w:szCs w:val="24"/>
              </w:rPr>
            </w:pPr>
            <w:r>
              <w:rPr>
                <w:rFonts w:ascii="宋体" w:hAnsi="宋体" w:eastAsia="宋体" w:cs="宋体"/>
                <w:spacing w:val="-3"/>
                <w:sz w:val="24"/>
                <w:szCs w:val="24"/>
              </w:rPr>
              <w:t>对比项目</w:t>
            </w:r>
          </w:p>
        </w:tc>
        <w:tc>
          <w:tcPr>
            <w:tcW w:w="3361" w:type="dxa"/>
            <w:gridSpan w:val="2"/>
            <w:vAlign w:val="top"/>
          </w:tcPr>
          <w:p w14:paraId="28FADBC8">
            <w:pPr>
              <w:spacing w:before="213" w:line="220" w:lineRule="auto"/>
              <w:ind w:left="1210"/>
              <w:rPr>
                <w:rFonts w:ascii="宋体" w:hAnsi="宋体" w:eastAsia="宋体" w:cs="宋体"/>
                <w:sz w:val="24"/>
                <w:szCs w:val="24"/>
              </w:rPr>
            </w:pPr>
            <w:r>
              <w:rPr>
                <w:rFonts w:ascii="宋体" w:hAnsi="宋体" w:eastAsia="宋体" w:cs="宋体"/>
                <w:spacing w:val="-4"/>
                <w:sz w:val="24"/>
                <w:szCs w:val="24"/>
              </w:rPr>
              <w:t>外运处置</w:t>
            </w:r>
          </w:p>
        </w:tc>
        <w:tc>
          <w:tcPr>
            <w:tcW w:w="3005" w:type="dxa"/>
            <w:gridSpan w:val="2"/>
            <w:vAlign w:val="top"/>
          </w:tcPr>
          <w:p w14:paraId="1D710BB7">
            <w:pPr>
              <w:spacing w:before="213" w:line="220" w:lineRule="auto"/>
              <w:ind w:left="1029"/>
              <w:rPr>
                <w:rFonts w:ascii="宋体" w:hAnsi="宋体" w:eastAsia="宋体" w:cs="宋体"/>
                <w:sz w:val="24"/>
                <w:szCs w:val="24"/>
              </w:rPr>
            </w:pPr>
            <w:r>
              <w:rPr>
                <w:rFonts w:ascii="宋体" w:hAnsi="宋体" w:eastAsia="宋体" w:cs="宋体"/>
                <w:spacing w:val="-3"/>
                <w:sz w:val="24"/>
                <w:szCs w:val="24"/>
              </w:rPr>
              <w:t>就地封场</w:t>
            </w:r>
          </w:p>
        </w:tc>
      </w:tr>
      <w:tr w14:paraId="1738E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530" w:hRule="atLeast"/>
        </w:trPr>
        <w:tc>
          <w:tcPr>
            <w:tcW w:w="2636" w:type="dxa"/>
            <w:gridSpan w:val="2"/>
            <w:vAlign w:val="top"/>
          </w:tcPr>
          <w:p w14:paraId="5923EF0C">
            <w:pPr>
              <w:spacing w:before="143" w:line="220" w:lineRule="auto"/>
              <w:ind w:left="844"/>
              <w:rPr>
                <w:rFonts w:ascii="宋体" w:hAnsi="宋体" w:eastAsia="宋体" w:cs="宋体"/>
                <w:sz w:val="24"/>
                <w:szCs w:val="24"/>
              </w:rPr>
            </w:pPr>
            <w:r>
              <w:rPr>
                <w:rFonts w:ascii="宋体" w:hAnsi="宋体" w:eastAsia="宋体" w:cs="宋体"/>
                <w:spacing w:val="-3"/>
                <w:sz w:val="24"/>
                <w:szCs w:val="24"/>
              </w:rPr>
              <w:t>运营费用</w:t>
            </w:r>
          </w:p>
        </w:tc>
        <w:tc>
          <w:tcPr>
            <w:tcW w:w="3361" w:type="dxa"/>
            <w:gridSpan w:val="2"/>
            <w:vAlign w:val="top"/>
          </w:tcPr>
          <w:p w14:paraId="66F4F910">
            <w:pPr>
              <w:spacing w:before="143" w:line="220" w:lineRule="auto"/>
              <w:ind w:left="113"/>
              <w:rPr>
                <w:rFonts w:ascii="宋体" w:hAnsi="宋体" w:eastAsia="宋体" w:cs="宋体"/>
                <w:sz w:val="24"/>
                <w:szCs w:val="24"/>
              </w:rPr>
            </w:pPr>
            <w:r>
              <w:rPr>
                <w:rFonts w:ascii="宋体" w:hAnsi="宋体" w:eastAsia="宋体" w:cs="宋体"/>
                <w:sz w:val="24"/>
                <w:szCs w:val="24"/>
              </w:rPr>
              <w:t>无</w:t>
            </w:r>
          </w:p>
        </w:tc>
        <w:tc>
          <w:tcPr>
            <w:tcW w:w="3005" w:type="dxa"/>
            <w:gridSpan w:val="2"/>
            <w:vAlign w:val="top"/>
          </w:tcPr>
          <w:p w14:paraId="1E16E28E">
            <w:pPr>
              <w:spacing w:before="143" w:line="221" w:lineRule="auto"/>
              <w:ind w:left="114"/>
              <w:rPr>
                <w:rFonts w:ascii="宋体" w:hAnsi="宋体" w:eastAsia="宋体" w:cs="宋体"/>
                <w:sz w:val="24"/>
                <w:szCs w:val="24"/>
              </w:rPr>
            </w:pPr>
            <w:r>
              <w:rPr>
                <w:rFonts w:ascii="宋体" w:hAnsi="宋体" w:eastAsia="宋体" w:cs="宋体"/>
                <w:sz w:val="24"/>
                <w:szCs w:val="24"/>
              </w:rPr>
              <w:t>低</w:t>
            </w:r>
          </w:p>
        </w:tc>
      </w:tr>
      <w:tr w14:paraId="41C92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588" w:hRule="atLeast"/>
        </w:trPr>
        <w:tc>
          <w:tcPr>
            <w:tcW w:w="2636" w:type="dxa"/>
            <w:gridSpan w:val="2"/>
            <w:vAlign w:val="top"/>
          </w:tcPr>
          <w:p w14:paraId="26101B18">
            <w:pPr>
              <w:spacing w:before="174" w:line="220" w:lineRule="auto"/>
              <w:ind w:left="844"/>
              <w:rPr>
                <w:rFonts w:ascii="宋体" w:hAnsi="宋体" w:eastAsia="宋体" w:cs="宋体"/>
                <w:sz w:val="24"/>
                <w:szCs w:val="24"/>
              </w:rPr>
            </w:pPr>
            <w:r>
              <w:rPr>
                <w:rFonts w:ascii="宋体" w:hAnsi="宋体" w:eastAsia="宋体" w:cs="宋体"/>
                <w:spacing w:val="-3"/>
                <w:sz w:val="24"/>
                <w:szCs w:val="24"/>
              </w:rPr>
              <w:t>环境影响</w:t>
            </w:r>
          </w:p>
        </w:tc>
        <w:tc>
          <w:tcPr>
            <w:tcW w:w="3361" w:type="dxa"/>
            <w:gridSpan w:val="2"/>
            <w:vAlign w:val="top"/>
          </w:tcPr>
          <w:p w14:paraId="15BE27BA">
            <w:pPr>
              <w:spacing w:before="174" w:line="219" w:lineRule="auto"/>
              <w:ind w:left="115"/>
              <w:rPr>
                <w:rFonts w:ascii="宋体" w:hAnsi="宋体" w:eastAsia="宋体" w:cs="宋体"/>
                <w:sz w:val="24"/>
                <w:szCs w:val="24"/>
              </w:rPr>
            </w:pPr>
            <w:r>
              <w:rPr>
                <w:rFonts w:ascii="宋体" w:hAnsi="宋体" w:eastAsia="宋体" w:cs="宋体"/>
                <w:spacing w:val="-2"/>
                <w:sz w:val="24"/>
                <w:szCs w:val="24"/>
              </w:rPr>
              <w:t>不再增加新的环境影响，已存</w:t>
            </w:r>
          </w:p>
        </w:tc>
        <w:tc>
          <w:tcPr>
            <w:tcW w:w="3005" w:type="dxa"/>
            <w:gridSpan w:val="2"/>
            <w:vAlign w:val="top"/>
          </w:tcPr>
          <w:p w14:paraId="2F0767D2">
            <w:pPr>
              <w:spacing w:before="174" w:line="219" w:lineRule="auto"/>
              <w:ind w:left="117"/>
              <w:rPr>
                <w:rFonts w:ascii="宋体" w:hAnsi="宋体" w:eastAsia="宋体" w:cs="宋体"/>
                <w:sz w:val="24"/>
                <w:szCs w:val="24"/>
              </w:rPr>
            </w:pPr>
            <w:r>
              <w:rPr>
                <w:rFonts w:ascii="宋体" w:hAnsi="宋体" w:eastAsia="宋体" w:cs="宋体"/>
                <w:spacing w:val="-9"/>
                <w:sz w:val="24"/>
                <w:szCs w:val="24"/>
              </w:rPr>
              <w:t>污染迅速减少，但持续时间</w:t>
            </w:r>
          </w:p>
        </w:tc>
      </w:tr>
      <w:tr w14:paraId="6F19A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1064" w:hRule="atLeast"/>
        </w:trPr>
        <w:tc>
          <w:tcPr>
            <w:tcW w:w="2636" w:type="dxa"/>
            <w:gridSpan w:val="2"/>
            <w:vAlign w:val="top"/>
          </w:tcPr>
          <w:p w14:paraId="44A15525">
            <w:pPr>
              <w:rPr>
                <w:rFonts w:ascii="Arial"/>
                <w:sz w:val="21"/>
              </w:rPr>
            </w:pPr>
          </w:p>
        </w:tc>
        <w:tc>
          <w:tcPr>
            <w:tcW w:w="3361" w:type="dxa"/>
            <w:gridSpan w:val="2"/>
            <w:vAlign w:val="top"/>
          </w:tcPr>
          <w:p w14:paraId="0CA41F3A">
            <w:pPr>
              <w:spacing w:before="112" w:line="347" w:lineRule="auto"/>
              <w:ind w:left="115" w:right="133" w:hanging="5"/>
              <w:rPr>
                <w:rFonts w:ascii="宋体" w:hAnsi="宋体" w:eastAsia="宋体" w:cs="宋体"/>
                <w:sz w:val="24"/>
                <w:szCs w:val="24"/>
              </w:rPr>
            </w:pPr>
            <w:r>
              <w:rPr>
                <w:rFonts w:ascii="宋体" w:hAnsi="宋体" w:eastAsia="宋体" w:cs="宋体"/>
                <w:spacing w:val="-1"/>
                <w:sz w:val="24"/>
                <w:szCs w:val="24"/>
              </w:rPr>
              <w:t>在的环境影响在短时间内逐渐</w:t>
            </w:r>
            <w:r>
              <w:rPr>
                <w:rFonts w:ascii="宋体" w:hAnsi="宋体" w:eastAsia="宋体" w:cs="宋体"/>
                <w:spacing w:val="3"/>
                <w:sz w:val="24"/>
                <w:szCs w:val="24"/>
              </w:rPr>
              <w:t xml:space="preserve"> </w:t>
            </w:r>
            <w:r>
              <w:rPr>
                <w:rFonts w:ascii="宋体" w:hAnsi="宋体" w:eastAsia="宋体" w:cs="宋体"/>
                <w:spacing w:val="-8"/>
                <w:sz w:val="24"/>
                <w:szCs w:val="24"/>
              </w:rPr>
              <w:t>消除</w:t>
            </w:r>
          </w:p>
        </w:tc>
        <w:tc>
          <w:tcPr>
            <w:tcW w:w="3005" w:type="dxa"/>
            <w:gridSpan w:val="2"/>
            <w:vAlign w:val="top"/>
          </w:tcPr>
          <w:p w14:paraId="0A248BA5">
            <w:pPr>
              <w:spacing w:before="112" w:line="347" w:lineRule="auto"/>
              <w:ind w:left="114" w:right="107"/>
              <w:rPr>
                <w:rFonts w:ascii="宋体" w:hAnsi="宋体" w:eastAsia="宋体" w:cs="宋体"/>
                <w:sz w:val="24"/>
                <w:szCs w:val="24"/>
              </w:rPr>
            </w:pPr>
            <w:r>
              <w:rPr>
                <w:rFonts w:ascii="宋体" w:hAnsi="宋体" w:eastAsia="宋体" w:cs="宋体"/>
                <w:spacing w:val="-9"/>
                <w:sz w:val="24"/>
                <w:szCs w:val="24"/>
              </w:rPr>
              <w:t>较长，已存在的环境影响需</w:t>
            </w:r>
            <w:r>
              <w:rPr>
                <w:rFonts w:ascii="宋体" w:hAnsi="宋体" w:eastAsia="宋体" w:cs="宋体"/>
                <w:spacing w:val="4"/>
                <w:sz w:val="24"/>
                <w:szCs w:val="24"/>
              </w:rPr>
              <w:t xml:space="preserve"> </w:t>
            </w:r>
            <w:r>
              <w:rPr>
                <w:rFonts w:ascii="宋体" w:hAnsi="宋体" w:eastAsia="宋体" w:cs="宋体"/>
                <w:spacing w:val="-1"/>
                <w:sz w:val="24"/>
                <w:szCs w:val="24"/>
              </w:rPr>
              <w:t>在较长时间内逐渐消除</w:t>
            </w:r>
          </w:p>
        </w:tc>
      </w:tr>
      <w:tr w14:paraId="55398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2873" w:hRule="atLeast"/>
        </w:trPr>
        <w:tc>
          <w:tcPr>
            <w:tcW w:w="2636" w:type="dxa"/>
            <w:gridSpan w:val="2"/>
            <w:vAlign w:val="top"/>
          </w:tcPr>
          <w:p w14:paraId="60A4747E">
            <w:pPr>
              <w:spacing w:line="246" w:lineRule="auto"/>
              <w:rPr>
                <w:rFonts w:ascii="Arial"/>
                <w:sz w:val="21"/>
              </w:rPr>
            </w:pPr>
          </w:p>
          <w:p w14:paraId="371FE2A6">
            <w:pPr>
              <w:spacing w:line="246" w:lineRule="auto"/>
              <w:rPr>
                <w:rFonts w:ascii="Arial"/>
                <w:sz w:val="21"/>
              </w:rPr>
            </w:pPr>
          </w:p>
          <w:p w14:paraId="0288E361">
            <w:pPr>
              <w:spacing w:line="246" w:lineRule="auto"/>
              <w:rPr>
                <w:rFonts w:ascii="Arial"/>
                <w:sz w:val="21"/>
              </w:rPr>
            </w:pPr>
          </w:p>
          <w:p w14:paraId="34854DA6">
            <w:pPr>
              <w:spacing w:line="246" w:lineRule="auto"/>
              <w:rPr>
                <w:rFonts w:ascii="Arial"/>
                <w:sz w:val="21"/>
              </w:rPr>
            </w:pPr>
          </w:p>
          <w:p w14:paraId="33602F19">
            <w:pPr>
              <w:spacing w:line="247" w:lineRule="auto"/>
              <w:rPr>
                <w:rFonts w:ascii="Arial"/>
                <w:sz w:val="21"/>
              </w:rPr>
            </w:pPr>
          </w:p>
          <w:p w14:paraId="63F61F73">
            <w:pPr>
              <w:spacing w:before="78" w:line="220" w:lineRule="auto"/>
              <w:ind w:left="605"/>
              <w:rPr>
                <w:rFonts w:ascii="宋体" w:hAnsi="宋体" w:eastAsia="宋体" w:cs="宋体"/>
                <w:sz w:val="24"/>
                <w:szCs w:val="24"/>
              </w:rPr>
            </w:pPr>
            <w:r>
              <w:rPr>
                <w:rFonts w:ascii="宋体" w:hAnsi="宋体" w:eastAsia="宋体" w:cs="宋体"/>
                <w:spacing w:val="-2"/>
                <w:sz w:val="24"/>
                <w:szCs w:val="24"/>
              </w:rPr>
              <w:t>方案实施难度</w:t>
            </w:r>
          </w:p>
        </w:tc>
        <w:tc>
          <w:tcPr>
            <w:tcW w:w="3361" w:type="dxa"/>
            <w:gridSpan w:val="2"/>
            <w:vAlign w:val="top"/>
          </w:tcPr>
          <w:p w14:paraId="50599C88">
            <w:pPr>
              <w:spacing w:line="300" w:lineRule="auto"/>
              <w:rPr>
                <w:rFonts w:ascii="Arial"/>
                <w:sz w:val="21"/>
              </w:rPr>
            </w:pPr>
          </w:p>
          <w:p w14:paraId="2AE619D3">
            <w:pPr>
              <w:spacing w:before="78" w:line="355" w:lineRule="auto"/>
              <w:ind w:left="106" w:right="105" w:firstLine="8"/>
              <w:jc w:val="both"/>
              <w:rPr>
                <w:rFonts w:ascii="宋体" w:hAnsi="宋体" w:eastAsia="宋体" w:cs="宋体"/>
                <w:sz w:val="24"/>
                <w:szCs w:val="24"/>
              </w:rPr>
            </w:pPr>
            <w:r>
              <w:rPr>
                <w:rFonts w:ascii="宋体" w:hAnsi="宋体" w:eastAsia="宋体" w:cs="宋体"/>
                <w:spacing w:val="-3"/>
                <w:sz w:val="24"/>
                <w:szCs w:val="24"/>
              </w:rPr>
              <w:t>建筑垃圾小于</w:t>
            </w:r>
            <w:r>
              <w:rPr>
                <w:rFonts w:ascii="宋体" w:hAnsi="宋体" w:eastAsia="宋体" w:cs="宋体"/>
                <w:spacing w:val="-52"/>
                <w:sz w:val="24"/>
                <w:szCs w:val="24"/>
              </w:rPr>
              <w:t xml:space="preserve"> </w:t>
            </w:r>
            <w:r>
              <w:rPr>
                <w:rFonts w:ascii="黑体" w:hAnsi="黑体" w:eastAsia="黑体" w:cs="黑体"/>
                <w:b/>
                <w:bCs/>
                <w:spacing w:val="-3"/>
                <w:sz w:val="24"/>
                <w:szCs w:val="24"/>
              </w:rPr>
              <w:t>5</w:t>
            </w:r>
            <w:r>
              <w:rPr>
                <w:rFonts w:ascii="黑体" w:hAnsi="黑体" w:eastAsia="黑体" w:cs="黑体"/>
                <w:spacing w:val="-45"/>
                <w:sz w:val="24"/>
                <w:szCs w:val="24"/>
              </w:rPr>
              <w:t xml:space="preserve"> </w:t>
            </w:r>
            <w:r>
              <w:rPr>
                <w:rFonts w:ascii="宋体" w:hAnsi="宋体" w:eastAsia="宋体" w:cs="宋体"/>
                <w:spacing w:val="-3"/>
                <w:sz w:val="24"/>
                <w:szCs w:val="24"/>
              </w:rPr>
              <w:t>万立方的堆放</w:t>
            </w:r>
            <w:r>
              <w:rPr>
                <w:rFonts w:ascii="宋体" w:hAnsi="宋体" w:eastAsia="宋体" w:cs="宋体"/>
                <w:sz w:val="24"/>
                <w:szCs w:val="24"/>
              </w:rPr>
              <w:t xml:space="preserve"> </w:t>
            </w:r>
            <w:r>
              <w:rPr>
                <w:rFonts w:ascii="宋体" w:hAnsi="宋体" w:eastAsia="宋体" w:cs="宋体"/>
                <w:spacing w:val="-1"/>
                <w:sz w:val="24"/>
                <w:szCs w:val="24"/>
              </w:rPr>
              <w:t>点，有较强实施性；建筑垃圾</w:t>
            </w:r>
            <w:r>
              <w:rPr>
                <w:rFonts w:ascii="宋体" w:hAnsi="宋体" w:eastAsia="宋体" w:cs="宋体"/>
                <w:spacing w:val="8"/>
                <w:sz w:val="24"/>
                <w:szCs w:val="24"/>
              </w:rPr>
              <w:t xml:space="preserve"> </w:t>
            </w:r>
            <w:r>
              <w:rPr>
                <w:rFonts w:ascii="黑体" w:hAnsi="黑体" w:eastAsia="黑体" w:cs="黑体"/>
                <w:b/>
                <w:bCs/>
                <w:spacing w:val="-5"/>
                <w:sz w:val="24"/>
                <w:szCs w:val="24"/>
              </w:rPr>
              <w:t>5~10</w:t>
            </w:r>
            <w:r>
              <w:rPr>
                <w:rFonts w:ascii="黑体" w:hAnsi="黑体" w:eastAsia="黑体" w:cs="黑体"/>
                <w:spacing w:val="-32"/>
                <w:sz w:val="24"/>
                <w:szCs w:val="24"/>
              </w:rPr>
              <w:t xml:space="preserve"> </w:t>
            </w:r>
            <w:r>
              <w:rPr>
                <w:rFonts w:ascii="宋体" w:hAnsi="宋体" w:eastAsia="宋体" w:cs="宋体"/>
                <w:spacing w:val="-5"/>
                <w:sz w:val="24"/>
                <w:szCs w:val="24"/>
              </w:rPr>
              <w:t>万立方的堆放点，实施难</w:t>
            </w:r>
            <w:r>
              <w:rPr>
                <w:rFonts w:ascii="宋体" w:hAnsi="宋体" w:eastAsia="宋体" w:cs="宋体"/>
                <w:sz w:val="24"/>
                <w:szCs w:val="24"/>
              </w:rPr>
              <w:t xml:space="preserve"> </w:t>
            </w:r>
            <w:r>
              <w:rPr>
                <w:rFonts w:ascii="宋体" w:hAnsi="宋体" w:eastAsia="宋体" w:cs="宋体"/>
                <w:spacing w:val="-10"/>
                <w:sz w:val="24"/>
                <w:szCs w:val="24"/>
              </w:rPr>
              <w:t>度一般；建筑垃圾大于</w:t>
            </w:r>
            <w:r>
              <w:rPr>
                <w:rFonts w:ascii="宋体" w:hAnsi="宋体" w:eastAsia="宋体" w:cs="宋体"/>
                <w:spacing w:val="-37"/>
                <w:sz w:val="24"/>
                <w:szCs w:val="24"/>
              </w:rPr>
              <w:t xml:space="preserve"> </w:t>
            </w:r>
            <w:r>
              <w:rPr>
                <w:rFonts w:ascii="黑体" w:hAnsi="黑体" w:eastAsia="黑体" w:cs="黑体"/>
                <w:b/>
                <w:bCs/>
                <w:spacing w:val="-10"/>
                <w:sz w:val="24"/>
                <w:szCs w:val="24"/>
              </w:rPr>
              <w:t>10</w:t>
            </w:r>
            <w:r>
              <w:rPr>
                <w:rFonts w:ascii="黑体" w:hAnsi="黑体" w:eastAsia="黑体" w:cs="黑体"/>
                <w:spacing w:val="-45"/>
                <w:sz w:val="24"/>
                <w:szCs w:val="24"/>
              </w:rPr>
              <w:t xml:space="preserve"> </w:t>
            </w:r>
            <w:r>
              <w:rPr>
                <w:rFonts w:ascii="宋体" w:hAnsi="宋体" w:eastAsia="宋体" w:cs="宋体"/>
                <w:spacing w:val="-10"/>
                <w:sz w:val="24"/>
                <w:szCs w:val="24"/>
              </w:rPr>
              <w:t>万立</w:t>
            </w:r>
            <w:r>
              <w:rPr>
                <w:rFonts w:ascii="宋体" w:hAnsi="宋体" w:eastAsia="宋体" w:cs="宋体"/>
                <w:sz w:val="24"/>
                <w:szCs w:val="24"/>
              </w:rPr>
              <w:t xml:space="preserve"> </w:t>
            </w:r>
            <w:r>
              <w:rPr>
                <w:rFonts w:ascii="宋体" w:hAnsi="宋体" w:eastAsia="宋体" w:cs="宋体"/>
                <w:spacing w:val="-1"/>
                <w:sz w:val="24"/>
                <w:szCs w:val="24"/>
              </w:rPr>
              <w:t>方的堆放点，实施难度较大</w:t>
            </w:r>
          </w:p>
        </w:tc>
        <w:tc>
          <w:tcPr>
            <w:tcW w:w="3005" w:type="dxa"/>
            <w:gridSpan w:val="2"/>
            <w:vAlign w:val="top"/>
          </w:tcPr>
          <w:p w14:paraId="384E0AEB">
            <w:pPr>
              <w:spacing w:line="249" w:lineRule="auto"/>
              <w:rPr>
                <w:rFonts w:ascii="Arial"/>
                <w:sz w:val="21"/>
              </w:rPr>
            </w:pPr>
          </w:p>
          <w:p w14:paraId="4A7A1A4A">
            <w:pPr>
              <w:spacing w:line="249" w:lineRule="auto"/>
              <w:rPr>
                <w:rFonts w:ascii="Arial"/>
                <w:sz w:val="21"/>
              </w:rPr>
            </w:pPr>
          </w:p>
          <w:p w14:paraId="5CDA92EA">
            <w:pPr>
              <w:spacing w:line="250" w:lineRule="auto"/>
              <w:rPr>
                <w:rFonts w:ascii="Arial"/>
                <w:sz w:val="21"/>
              </w:rPr>
            </w:pPr>
          </w:p>
          <w:p w14:paraId="04F3F20D">
            <w:pPr>
              <w:spacing w:line="250" w:lineRule="auto"/>
              <w:rPr>
                <w:rFonts w:ascii="Arial"/>
                <w:sz w:val="21"/>
              </w:rPr>
            </w:pPr>
          </w:p>
          <w:p w14:paraId="3FA96AFB">
            <w:pPr>
              <w:spacing w:before="78" w:line="346" w:lineRule="auto"/>
              <w:ind w:left="114" w:right="254"/>
              <w:rPr>
                <w:rFonts w:ascii="宋体" w:hAnsi="宋体" w:eastAsia="宋体" w:cs="宋体"/>
                <w:sz w:val="24"/>
                <w:szCs w:val="24"/>
              </w:rPr>
            </w:pPr>
            <w:r>
              <w:rPr>
                <w:rFonts w:ascii="宋体" w:hAnsi="宋体" w:eastAsia="宋体" w:cs="宋体"/>
                <w:spacing w:val="-1"/>
                <w:sz w:val="24"/>
                <w:szCs w:val="24"/>
              </w:rPr>
              <w:t>对于非环境敏感区内的堆</w:t>
            </w:r>
            <w:r>
              <w:rPr>
                <w:rFonts w:ascii="宋体" w:hAnsi="宋体" w:eastAsia="宋体" w:cs="宋体"/>
                <w:spacing w:val="1"/>
                <w:sz w:val="24"/>
                <w:szCs w:val="24"/>
              </w:rPr>
              <w:t xml:space="preserve"> </w:t>
            </w:r>
            <w:r>
              <w:rPr>
                <w:rFonts w:ascii="宋体" w:hAnsi="宋体" w:eastAsia="宋体" w:cs="宋体"/>
                <w:spacing w:val="-2"/>
                <w:sz w:val="24"/>
                <w:szCs w:val="24"/>
              </w:rPr>
              <w:t>放点才具有实施性</w:t>
            </w:r>
          </w:p>
        </w:tc>
      </w:tr>
      <w:tr w14:paraId="5FEA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534" w:hRule="atLeast"/>
        </w:trPr>
        <w:tc>
          <w:tcPr>
            <w:tcW w:w="2636" w:type="dxa"/>
            <w:gridSpan w:val="2"/>
            <w:vAlign w:val="top"/>
          </w:tcPr>
          <w:p w14:paraId="28AAEB4D">
            <w:pPr>
              <w:spacing w:before="148" w:line="220" w:lineRule="auto"/>
              <w:ind w:left="847"/>
              <w:rPr>
                <w:rFonts w:ascii="宋体" w:hAnsi="宋体" w:eastAsia="宋体" w:cs="宋体"/>
                <w:sz w:val="24"/>
                <w:szCs w:val="24"/>
              </w:rPr>
            </w:pPr>
            <w:r>
              <w:rPr>
                <w:rFonts w:ascii="宋体" w:hAnsi="宋体" w:eastAsia="宋体" w:cs="宋体"/>
                <w:spacing w:val="-4"/>
                <w:sz w:val="24"/>
                <w:szCs w:val="24"/>
              </w:rPr>
              <w:t>工程成效</w:t>
            </w:r>
          </w:p>
        </w:tc>
        <w:tc>
          <w:tcPr>
            <w:tcW w:w="3361" w:type="dxa"/>
            <w:gridSpan w:val="2"/>
            <w:vAlign w:val="top"/>
          </w:tcPr>
          <w:p w14:paraId="29644317">
            <w:pPr>
              <w:spacing w:before="147" w:line="220" w:lineRule="auto"/>
              <w:ind w:left="110"/>
              <w:rPr>
                <w:rFonts w:ascii="宋体" w:hAnsi="宋体" w:eastAsia="宋体" w:cs="宋体"/>
                <w:sz w:val="24"/>
                <w:szCs w:val="24"/>
              </w:rPr>
            </w:pPr>
            <w:r>
              <w:rPr>
                <w:rFonts w:ascii="宋体" w:hAnsi="宋体" w:eastAsia="宋体" w:cs="宋体"/>
                <w:sz w:val="24"/>
                <w:szCs w:val="24"/>
              </w:rPr>
              <w:t>优</w:t>
            </w:r>
          </w:p>
        </w:tc>
        <w:tc>
          <w:tcPr>
            <w:tcW w:w="3005" w:type="dxa"/>
            <w:gridSpan w:val="2"/>
            <w:vAlign w:val="top"/>
          </w:tcPr>
          <w:p w14:paraId="30CEC1E4">
            <w:pPr>
              <w:spacing w:before="147" w:line="221" w:lineRule="auto"/>
              <w:ind w:left="119"/>
              <w:rPr>
                <w:rFonts w:ascii="宋体" w:hAnsi="宋体" w:eastAsia="宋体" w:cs="宋体"/>
                <w:sz w:val="24"/>
                <w:szCs w:val="24"/>
              </w:rPr>
            </w:pPr>
            <w:r>
              <w:rPr>
                <w:rFonts w:ascii="宋体" w:hAnsi="宋体" w:eastAsia="宋体" w:cs="宋体"/>
                <w:spacing w:val="-7"/>
                <w:sz w:val="24"/>
                <w:szCs w:val="24"/>
              </w:rPr>
              <w:t>一般</w:t>
            </w:r>
          </w:p>
        </w:tc>
      </w:tr>
      <w:tr w14:paraId="4358C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846" w:hRule="atLeast"/>
        </w:trPr>
        <w:tc>
          <w:tcPr>
            <w:tcW w:w="2636" w:type="dxa"/>
            <w:gridSpan w:val="2"/>
            <w:vAlign w:val="top"/>
          </w:tcPr>
          <w:p w14:paraId="3249D43C">
            <w:pPr>
              <w:spacing w:before="302" w:line="220" w:lineRule="auto"/>
              <w:ind w:left="365"/>
              <w:rPr>
                <w:rFonts w:ascii="宋体" w:hAnsi="宋体" w:eastAsia="宋体" w:cs="宋体"/>
                <w:sz w:val="24"/>
                <w:szCs w:val="24"/>
              </w:rPr>
            </w:pPr>
            <w:r>
              <w:rPr>
                <w:rFonts w:ascii="宋体" w:hAnsi="宋体" w:eastAsia="宋体" w:cs="宋体"/>
                <w:spacing w:val="-2"/>
                <w:sz w:val="24"/>
                <w:szCs w:val="24"/>
              </w:rPr>
              <w:t>土地再利用可能性</w:t>
            </w:r>
          </w:p>
        </w:tc>
        <w:tc>
          <w:tcPr>
            <w:tcW w:w="3361" w:type="dxa"/>
            <w:gridSpan w:val="2"/>
            <w:vAlign w:val="top"/>
          </w:tcPr>
          <w:p w14:paraId="5830FCDA">
            <w:pPr>
              <w:spacing w:before="302" w:line="220" w:lineRule="auto"/>
              <w:ind w:left="114"/>
              <w:rPr>
                <w:rFonts w:ascii="宋体" w:hAnsi="宋体" w:eastAsia="宋体" w:cs="宋体"/>
                <w:sz w:val="24"/>
                <w:szCs w:val="24"/>
              </w:rPr>
            </w:pPr>
            <w:r>
              <w:rPr>
                <w:rFonts w:ascii="宋体" w:hAnsi="宋体" w:eastAsia="宋体" w:cs="宋体"/>
                <w:sz w:val="24"/>
                <w:szCs w:val="24"/>
              </w:rPr>
              <w:t>大</w:t>
            </w:r>
          </w:p>
        </w:tc>
        <w:tc>
          <w:tcPr>
            <w:tcW w:w="3005" w:type="dxa"/>
            <w:gridSpan w:val="2"/>
            <w:vAlign w:val="top"/>
          </w:tcPr>
          <w:p w14:paraId="4304E7D5">
            <w:pPr>
              <w:spacing w:before="302" w:line="222" w:lineRule="auto"/>
              <w:ind w:left="121"/>
              <w:rPr>
                <w:rFonts w:ascii="宋体" w:hAnsi="宋体" w:eastAsia="宋体" w:cs="宋体"/>
                <w:sz w:val="24"/>
                <w:szCs w:val="24"/>
              </w:rPr>
            </w:pPr>
            <w:r>
              <w:rPr>
                <w:rFonts w:ascii="宋体" w:hAnsi="宋体" w:eastAsia="宋体" w:cs="宋体"/>
                <w:sz w:val="24"/>
                <w:szCs w:val="24"/>
              </w:rPr>
              <w:t>小</w:t>
            </w:r>
          </w:p>
        </w:tc>
      </w:tr>
    </w:tbl>
    <w:p w14:paraId="0F0820E7">
      <w:pPr>
        <w:spacing w:before="40" w:line="185" w:lineRule="auto"/>
        <w:ind w:left="561"/>
        <w:rPr>
          <w:rFonts w:ascii="宋体" w:hAnsi="宋体" w:eastAsia="宋体" w:cs="宋体"/>
          <w:spacing w:val="-1"/>
          <w:sz w:val="28"/>
          <w:szCs w:val="28"/>
        </w:rPr>
      </w:pPr>
    </w:p>
    <w:p w14:paraId="458B6A4D">
      <w:pPr>
        <w:kinsoku w:val="0"/>
        <w:autoSpaceDE w:val="0"/>
        <w:autoSpaceDN w:val="0"/>
        <w:adjustRightInd w:val="0"/>
        <w:snapToGrid w:val="0"/>
        <w:spacing w:before="117" w:line="230" w:lineRule="auto"/>
        <w:ind w:left="4"/>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9"/>
          <w:kern w:val="0"/>
          <w:sz w:val="36"/>
          <w:szCs w:val="36"/>
          <w:lang w:val="en-US" w:eastAsia="en-US" w:bidi="ar-SA"/>
        </w:rPr>
        <w:t>7.3.</w:t>
      </w:r>
      <w:r>
        <w:rPr>
          <w:rFonts w:ascii="Arial" w:hAnsi="Arial" w:eastAsia="Arial" w:cs="Arial"/>
          <w:b/>
          <w:bCs/>
          <w:snapToGrid w:val="0"/>
          <w:color w:val="000000"/>
          <w:spacing w:val="42"/>
          <w:kern w:val="0"/>
          <w:sz w:val="36"/>
          <w:szCs w:val="36"/>
          <w:lang w:val="en-US" w:eastAsia="en-US" w:bidi="ar-SA"/>
        </w:rPr>
        <w:t xml:space="preserve">  </w:t>
      </w:r>
      <w:r>
        <w:rPr>
          <w:rFonts w:ascii="楷体" w:hAnsi="楷体" w:eastAsia="楷体" w:cs="楷体"/>
          <w:b/>
          <w:bCs/>
          <w:snapToGrid w:val="0"/>
          <w:color w:val="000000"/>
          <w:spacing w:val="-9"/>
          <w:kern w:val="0"/>
          <w:sz w:val="36"/>
          <w:szCs w:val="36"/>
          <w:lang w:val="en-US" w:eastAsia="en-US" w:bidi="ar-SA"/>
        </w:rPr>
        <w:t>治理规划</w:t>
      </w:r>
    </w:p>
    <w:p w14:paraId="7FD21533">
      <w:pPr>
        <w:kinsoku w:val="0"/>
        <w:autoSpaceDE w:val="0"/>
        <w:autoSpaceDN w:val="0"/>
        <w:adjustRightInd w:val="0"/>
        <w:snapToGrid w:val="0"/>
        <w:spacing w:before="197"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7.3.1.</w:t>
      </w:r>
      <w:r>
        <w:rPr>
          <w:rFonts w:ascii="Arial" w:hAnsi="Arial" w:eastAsia="Arial" w:cs="Arial"/>
          <w:b/>
          <w:bCs/>
          <w:snapToGrid w:val="0"/>
          <w:color w:val="000000"/>
          <w:spacing w:val="72"/>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全面排查摸底</w:t>
      </w:r>
    </w:p>
    <w:p w14:paraId="6CDE9168">
      <w:pPr>
        <w:spacing w:before="265" w:line="383" w:lineRule="auto"/>
        <w:ind w:right="234" w:firstLine="559"/>
        <w:jc w:val="both"/>
        <w:rPr>
          <w:rFonts w:hint="eastAsia" w:ascii="宋体" w:hAnsi="宋体" w:eastAsia="宋体" w:cs="宋体"/>
          <w:spacing w:val="-4"/>
          <w:sz w:val="28"/>
          <w:szCs w:val="28"/>
        </w:rPr>
      </w:pPr>
      <w:r>
        <w:rPr>
          <w:rFonts w:ascii="宋体" w:hAnsi="宋体" w:eastAsia="宋体" w:cs="宋体"/>
          <w:spacing w:val="-3"/>
          <w:sz w:val="28"/>
          <w:szCs w:val="28"/>
        </w:rPr>
        <w:t>考虑到</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区建筑垃圾治理工作起步较晚，辖区</w:t>
      </w:r>
      <w:r>
        <w:rPr>
          <w:rFonts w:ascii="宋体" w:hAnsi="宋体" w:eastAsia="宋体" w:cs="宋体"/>
          <w:spacing w:val="-4"/>
          <w:sz w:val="28"/>
          <w:szCs w:val="28"/>
        </w:rPr>
        <w:t>内存在大量建筑垃圾非正规堆放</w:t>
      </w:r>
      <w:r>
        <w:rPr>
          <w:rFonts w:ascii="宋体" w:hAnsi="宋体" w:eastAsia="宋体" w:cs="宋体"/>
          <w:sz w:val="28"/>
          <w:szCs w:val="28"/>
        </w:rPr>
        <w:t xml:space="preserve"> </w:t>
      </w:r>
      <w:r>
        <w:rPr>
          <w:rFonts w:ascii="宋体" w:hAnsi="宋体" w:eastAsia="宋体" w:cs="宋体"/>
          <w:spacing w:val="-3"/>
          <w:sz w:val="28"/>
          <w:szCs w:val="28"/>
        </w:rPr>
        <w:t>点，对辖区内建筑垃圾非正规堆放点掌握信息量少等情况，规划期内首</w:t>
      </w:r>
      <w:r>
        <w:rPr>
          <w:rFonts w:ascii="宋体" w:hAnsi="宋体" w:eastAsia="宋体" w:cs="宋体"/>
          <w:spacing w:val="-4"/>
          <w:sz w:val="28"/>
          <w:szCs w:val="28"/>
        </w:rPr>
        <w:t>要工作是全方</w:t>
      </w:r>
      <w:r>
        <w:rPr>
          <w:rFonts w:ascii="宋体" w:hAnsi="宋体" w:eastAsia="宋体" w:cs="宋体"/>
          <w:spacing w:val="-3"/>
          <w:sz w:val="28"/>
          <w:szCs w:val="28"/>
        </w:rPr>
        <w:t>位、拉网式开展辖区内建筑垃圾非正规堆放点排查摸底工作。各</w:t>
      </w:r>
      <w:r>
        <w:rPr>
          <w:rFonts w:ascii="宋体" w:hAnsi="宋体" w:eastAsia="宋体" w:cs="宋体"/>
          <w:spacing w:val="-4"/>
          <w:sz w:val="28"/>
          <w:szCs w:val="28"/>
        </w:rPr>
        <w:t>街道作为辖区内建筑</w:t>
      </w:r>
      <w:r>
        <w:rPr>
          <w:rFonts w:ascii="宋体" w:hAnsi="宋体" w:eastAsia="宋体" w:cs="宋体"/>
          <w:spacing w:val="-8"/>
          <w:sz w:val="28"/>
          <w:szCs w:val="28"/>
        </w:rPr>
        <w:t>垃圾非正规堆放点治理责任单位，应采取现场比对、线索溯源、轨迹排摸、监巡分析、</w:t>
      </w:r>
      <w:r>
        <w:rPr>
          <w:rFonts w:ascii="宋体" w:hAnsi="宋体" w:eastAsia="宋体" w:cs="宋体"/>
          <w:spacing w:val="-3"/>
          <w:sz w:val="28"/>
          <w:szCs w:val="28"/>
        </w:rPr>
        <w:t>卫星图斑等手段高效排查辖区建筑垃圾违规处置点位，确保做到</w:t>
      </w:r>
      <w:r>
        <w:rPr>
          <w:rFonts w:ascii="宋体" w:hAnsi="宋体" w:eastAsia="宋体" w:cs="宋体"/>
          <w:spacing w:val="-4"/>
          <w:sz w:val="28"/>
          <w:szCs w:val="28"/>
        </w:rPr>
        <w:t>不留死角和盲区。此外，积极畅通举报渠道，发动社会各界、广大群众积极参与建筑垃圾整治行动中，确</w:t>
      </w:r>
      <w:r>
        <w:rPr>
          <w:rFonts w:ascii="宋体" w:hAnsi="宋体" w:eastAsia="宋体" w:cs="宋体"/>
          <w:spacing w:val="-3"/>
          <w:sz w:val="28"/>
          <w:szCs w:val="28"/>
        </w:rPr>
        <w:t>保违法行为的及时发现、及时制止、及时查处。排查摸底过程中</w:t>
      </w:r>
      <w:r>
        <w:rPr>
          <w:rFonts w:ascii="宋体" w:hAnsi="宋体" w:eastAsia="宋体" w:cs="宋体"/>
          <w:spacing w:val="-4"/>
          <w:sz w:val="28"/>
          <w:szCs w:val="28"/>
        </w:rPr>
        <w:t>，</w:t>
      </w:r>
      <w:r>
        <w:rPr>
          <w:rFonts w:hint="eastAsia" w:ascii="宋体" w:hAnsi="宋体" w:eastAsia="宋体" w:cs="宋体"/>
          <w:spacing w:val="-4"/>
          <w:sz w:val="28"/>
          <w:szCs w:val="28"/>
          <w:lang w:eastAsia="zh-CN"/>
        </w:rPr>
        <w:t>经开</w:t>
      </w:r>
      <w:r>
        <w:rPr>
          <w:rFonts w:ascii="宋体" w:hAnsi="宋体" w:eastAsia="宋体" w:cs="宋体"/>
          <w:spacing w:val="-4"/>
          <w:sz w:val="28"/>
          <w:szCs w:val="28"/>
        </w:rPr>
        <w:t>区建筑垃圾主</w:t>
      </w:r>
      <w:r>
        <w:rPr>
          <w:rFonts w:ascii="宋体" w:hAnsi="宋体" w:eastAsia="宋体" w:cs="宋体"/>
          <w:spacing w:val="-3"/>
          <w:sz w:val="28"/>
          <w:szCs w:val="28"/>
        </w:rPr>
        <w:t>管部门及属地街道、运输管理部门等有关单位需掌握本辖区内建筑</w:t>
      </w:r>
      <w:r>
        <w:rPr>
          <w:rFonts w:ascii="宋体" w:hAnsi="宋体" w:eastAsia="宋体" w:cs="宋体"/>
          <w:spacing w:val="-4"/>
          <w:sz w:val="28"/>
          <w:szCs w:val="28"/>
        </w:rPr>
        <w:t>垃圾非正规堆放点</w:t>
      </w:r>
      <w:r>
        <w:rPr>
          <w:rFonts w:hint="eastAsia" w:ascii="宋体" w:hAnsi="宋体" w:eastAsia="宋体" w:cs="宋体"/>
          <w:spacing w:val="-4"/>
          <w:sz w:val="28"/>
          <w:szCs w:val="28"/>
        </w:rPr>
        <w:t>点位数量、点位经纬度、建筑垃圾体量、建筑垃圾种类、现场污染情况、安全隐患等基本情况，形成《建筑垃圾非正规堆放点点位清单》。</w:t>
      </w:r>
    </w:p>
    <w:p w14:paraId="43946B73">
      <w:pPr>
        <w:spacing w:before="265" w:line="383" w:lineRule="auto"/>
        <w:ind w:right="234" w:firstLine="559"/>
        <w:jc w:val="both"/>
        <w:rPr>
          <w:rFonts w:hint="eastAsia" w:ascii="宋体" w:hAnsi="宋体" w:eastAsia="宋体" w:cs="宋体"/>
          <w:spacing w:val="-4"/>
          <w:sz w:val="28"/>
          <w:szCs w:val="28"/>
        </w:rPr>
      </w:pPr>
      <w:r>
        <w:rPr>
          <w:rFonts w:hint="eastAsia" w:ascii="宋体" w:hAnsi="宋体" w:eastAsia="宋体" w:cs="宋体"/>
          <w:spacing w:val="-4"/>
          <w:sz w:val="28"/>
          <w:szCs w:val="28"/>
        </w:rPr>
        <w:t>各街道及时开展排查整治并将各自辖区内排查出的《建筑垃圾非正规堆放点点位 整治情况清单》提交至湛江</w:t>
      </w:r>
      <w:r>
        <w:rPr>
          <w:rFonts w:hint="eastAsia" w:ascii="宋体" w:hAnsi="宋体" w:eastAsia="宋体" w:cs="宋体"/>
          <w:spacing w:val="-4"/>
          <w:sz w:val="28"/>
          <w:szCs w:val="28"/>
          <w:lang w:val="en-US" w:eastAsia="zh-CN"/>
        </w:rPr>
        <w:t>经济技术经开区住建交通城综局</w:t>
      </w:r>
      <w:r>
        <w:rPr>
          <w:rFonts w:hint="eastAsia" w:ascii="宋体" w:hAnsi="宋体" w:eastAsia="宋体" w:cs="宋体"/>
          <w:spacing w:val="-4"/>
          <w:sz w:val="28"/>
          <w:szCs w:val="28"/>
        </w:rPr>
        <w:t>。</w:t>
      </w:r>
    </w:p>
    <w:p w14:paraId="0FDA2017">
      <w:pPr>
        <w:kinsoku w:val="0"/>
        <w:autoSpaceDE w:val="0"/>
        <w:autoSpaceDN w:val="0"/>
        <w:adjustRightInd w:val="0"/>
        <w:snapToGrid w:val="0"/>
        <w:spacing w:before="197" w:line="226" w:lineRule="auto"/>
        <w:jc w:val="left"/>
        <w:textAlignment w:val="baseline"/>
        <w:outlineLvl w:val="2"/>
        <w:rPr>
          <w:rFonts w:hint="eastAsia" w:ascii="Arial" w:hAnsi="Arial" w:eastAsia="Arial" w:cs="Arial"/>
          <w:b/>
          <w:bCs/>
          <w:snapToGrid w:val="0"/>
          <w:color w:val="000000"/>
          <w:spacing w:val="2"/>
          <w:kern w:val="0"/>
          <w:sz w:val="28"/>
          <w:szCs w:val="28"/>
          <w:lang w:val="en-US" w:eastAsia="en-US" w:bidi="ar-SA"/>
        </w:rPr>
      </w:pPr>
      <w:r>
        <w:rPr>
          <w:rFonts w:hint="eastAsia" w:ascii="Arial" w:hAnsi="Arial" w:eastAsia="Arial" w:cs="Arial"/>
          <w:b/>
          <w:bCs/>
          <w:snapToGrid w:val="0"/>
          <w:color w:val="000000"/>
          <w:spacing w:val="2"/>
          <w:kern w:val="0"/>
          <w:sz w:val="28"/>
          <w:szCs w:val="28"/>
          <w:lang w:val="en-US" w:eastAsia="en-US" w:bidi="ar-SA"/>
        </w:rPr>
        <w:t>7.3.2.  治理工作要求</w:t>
      </w:r>
    </w:p>
    <w:p w14:paraId="4675CD44">
      <w:pPr>
        <w:spacing w:before="265" w:line="383" w:lineRule="auto"/>
        <w:ind w:right="234" w:firstLine="559"/>
        <w:jc w:val="both"/>
        <w:rPr>
          <w:rFonts w:hint="eastAsia" w:ascii="宋体" w:hAnsi="宋体" w:eastAsia="宋体" w:cs="宋体"/>
          <w:spacing w:val="-4"/>
          <w:sz w:val="28"/>
          <w:szCs w:val="28"/>
        </w:rPr>
      </w:pPr>
      <w:r>
        <w:rPr>
          <w:rFonts w:hint="eastAsia" w:ascii="宋体" w:hAnsi="宋体" w:eastAsia="宋体" w:cs="宋体"/>
          <w:spacing w:val="-4"/>
          <w:sz w:val="28"/>
          <w:szCs w:val="28"/>
        </w:rPr>
        <w:t>在形成建筑垃圾非正规堆放点点位清单的基础上，各街道应根据自身实际情况抓 紧制定本辖区建筑垃圾治理工作方案或工作规划，明确建筑垃圾非正规堆放点治理计 划进度安排，同时按时序要求积极推动建筑垃圾非正规堆放点治理工作。原则上各个 街道列入清单的建筑垃圾非正规堆放点应在当年完成治理验收，对于所处区域较为敏 感、二次污染大、周边群众反映强烈的突出点位，应提前完成治理验收。</w:t>
      </w:r>
    </w:p>
    <w:p w14:paraId="318770F3">
      <w:pPr>
        <w:spacing w:before="265" w:line="383" w:lineRule="auto"/>
        <w:ind w:right="234" w:firstLine="559"/>
        <w:jc w:val="both"/>
        <w:rPr>
          <w:rFonts w:hint="eastAsia" w:ascii="宋体" w:hAnsi="宋体" w:eastAsia="宋体" w:cs="宋体"/>
          <w:spacing w:val="-4"/>
          <w:sz w:val="28"/>
          <w:szCs w:val="28"/>
        </w:rPr>
      </w:pPr>
      <w:r>
        <w:rPr>
          <w:rFonts w:hint="eastAsia" w:ascii="宋体" w:hAnsi="宋体" w:eastAsia="宋体" w:cs="宋体"/>
          <w:spacing w:val="-4"/>
          <w:sz w:val="28"/>
          <w:szCs w:val="28"/>
        </w:rPr>
        <w:t>经开区建筑垃圾非正规堆放点治理工作实行销号管理，确保治理一批、销号一批。 经开区建筑垃圾非正规堆放点治理验收工作由</w:t>
      </w:r>
      <w:r>
        <w:rPr>
          <w:rFonts w:hint="eastAsia" w:ascii="宋体" w:hAnsi="宋体" w:eastAsia="宋体" w:cs="宋体"/>
          <w:spacing w:val="-4"/>
          <w:sz w:val="28"/>
          <w:szCs w:val="28"/>
          <w:lang w:val="en-US" w:eastAsia="zh-CN"/>
        </w:rPr>
        <w:t>经开区住建交通城综局</w:t>
      </w:r>
      <w:r>
        <w:rPr>
          <w:rFonts w:hint="eastAsia" w:ascii="宋体" w:hAnsi="宋体" w:eastAsia="宋体" w:cs="宋体"/>
          <w:spacing w:val="-4"/>
          <w:sz w:val="28"/>
          <w:szCs w:val="28"/>
        </w:rPr>
        <w:t>、属地街道等有关部门统一负责。</w:t>
      </w:r>
    </w:p>
    <w:p w14:paraId="10739A9D">
      <w:pPr>
        <w:spacing w:before="265" w:line="383" w:lineRule="auto"/>
        <w:ind w:right="234" w:firstLine="559"/>
        <w:jc w:val="both"/>
        <w:rPr>
          <w:rFonts w:hint="eastAsia" w:ascii="宋体" w:hAnsi="宋体" w:eastAsia="宋体" w:cs="宋体"/>
          <w:spacing w:val="-4"/>
          <w:sz w:val="28"/>
          <w:szCs w:val="28"/>
        </w:rPr>
      </w:pPr>
    </w:p>
    <w:p w14:paraId="07EEF2A4">
      <w:pPr>
        <w:spacing w:before="265" w:line="383" w:lineRule="auto"/>
        <w:ind w:right="234" w:firstLine="559"/>
        <w:jc w:val="both"/>
        <w:rPr>
          <w:rFonts w:hint="eastAsia" w:ascii="宋体" w:hAnsi="宋体" w:eastAsia="宋体" w:cs="宋体"/>
          <w:spacing w:val="-4"/>
          <w:sz w:val="28"/>
          <w:szCs w:val="28"/>
        </w:rPr>
      </w:pPr>
    </w:p>
    <w:p w14:paraId="0A26803E">
      <w:pPr>
        <w:spacing w:before="265" w:line="383" w:lineRule="auto"/>
        <w:ind w:right="234" w:firstLine="559"/>
        <w:jc w:val="both"/>
        <w:rPr>
          <w:rFonts w:hint="eastAsia" w:ascii="宋体" w:hAnsi="宋体" w:eastAsia="宋体" w:cs="宋体"/>
          <w:spacing w:val="-4"/>
          <w:sz w:val="28"/>
          <w:szCs w:val="28"/>
        </w:rPr>
      </w:pPr>
    </w:p>
    <w:p w14:paraId="34C96E0E">
      <w:pPr>
        <w:spacing w:before="265" w:line="383" w:lineRule="auto"/>
        <w:ind w:right="234" w:firstLine="559"/>
        <w:jc w:val="both"/>
        <w:rPr>
          <w:rFonts w:hint="eastAsia" w:ascii="宋体" w:hAnsi="宋体" w:eastAsia="宋体" w:cs="宋体"/>
          <w:spacing w:val="-4"/>
          <w:sz w:val="28"/>
          <w:szCs w:val="28"/>
        </w:rPr>
      </w:pPr>
    </w:p>
    <w:p w14:paraId="6EFDE4D1">
      <w:pPr>
        <w:spacing w:before="265" w:line="383" w:lineRule="auto"/>
        <w:ind w:right="234" w:firstLine="559"/>
        <w:jc w:val="both"/>
        <w:rPr>
          <w:rFonts w:hint="eastAsia" w:ascii="宋体" w:hAnsi="宋体" w:eastAsia="宋体" w:cs="宋体"/>
          <w:spacing w:val="-4"/>
          <w:sz w:val="28"/>
          <w:szCs w:val="28"/>
        </w:rPr>
      </w:pPr>
    </w:p>
    <w:p w14:paraId="5D64D83C">
      <w:pPr>
        <w:spacing w:before="265" w:line="383" w:lineRule="auto"/>
        <w:ind w:right="234" w:firstLine="559"/>
        <w:jc w:val="both"/>
        <w:rPr>
          <w:rFonts w:hint="eastAsia" w:ascii="宋体" w:hAnsi="宋体" w:eastAsia="宋体" w:cs="宋体"/>
          <w:spacing w:val="-4"/>
          <w:sz w:val="28"/>
          <w:szCs w:val="28"/>
        </w:rPr>
      </w:pPr>
    </w:p>
    <w:p w14:paraId="6A3D7C51">
      <w:pPr>
        <w:spacing w:before="265" w:line="383" w:lineRule="auto"/>
        <w:ind w:right="234" w:firstLine="559"/>
        <w:jc w:val="both"/>
        <w:rPr>
          <w:rFonts w:hint="eastAsia" w:ascii="宋体" w:hAnsi="宋体" w:eastAsia="宋体" w:cs="宋体"/>
          <w:spacing w:val="-4"/>
          <w:sz w:val="28"/>
          <w:szCs w:val="28"/>
        </w:rPr>
      </w:pPr>
    </w:p>
    <w:p w14:paraId="11BE6DE6">
      <w:pPr>
        <w:spacing w:before="265" w:line="383" w:lineRule="auto"/>
        <w:ind w:right="234" w:firstLine="559"/>
        <w:jc w:val="both"/>
        <w:rPr>
          <w:rFonts w:hint="eastAsia" w:ascii="宋体" w:hAnsi="宋体" w:eastAsia="宋体" w:cs="宋体"/>
          <w:spacing w:val="-4"/>
          <w:sz w:val="28"/>
          <w:szCs w:val="28"/>
        </w:rPr>
      </w:pPr>
    </w:p>
    <w:p w14:paraId="63538417">
      <w:pPr>
        <w:spacing w:before="265" w:line="383" w:lineRule="auto"/>
        <w:ind w:right="234" w:firstLine="559"/>
        <w:jc w:val="both"/>
        <w:rPr>
          <w:rFonts w:hint="eastAsia" w:ascii="宋体" w:hAnsi="宋体" w:eastAsia="宋体" w:cs="宋体"/>
          <w:spacing w:val="-4"/>
          <w:sz w:val="28"/>
          <w:szCs w:val="28"/>
        </w:rPr>
      </w:pPr>
    </w:p>
    <w:p w14:paraId="4C0B1375">
      <w:pPr>
        <w:spacing w:before="265" w:line="383" w:lineRule="auto"/>
        <w:ind w:right="234" w:firstLine="559"/>
        <w:jc w:val="both"/>
        <w:rPr>
          <w:rFonts w:hint="eastAsia" w:ascii="宋体" w:hAnsi="宋体" w:eastAsia="宋体" w:cs="宋体"/>
          <w:spacing w:val="-4"/>
          <w:sz w:val="28"/>
          <w:szCs w:val="28"/>
        </w:rPr>
      </w:pPr>
    </w:p>
    <w:p w14:paraId="457461C3">
      <w:pPr>
        <w:spacing w:before="265" w:line="383" w:lineRule="auto"/>
        <w:ind w:right="234" w:firstLine="559"/>
        <w:jc w:val="both"/>
        <w:rPr>
          <w:rFonts w:hint="eastAsia" w:ascii="宋体" w:hAnsi="宋体" w:eastAsia="宋体" w:cs="宋体"/>
          <w:spacing w:val="-4"/>
          <w:sz w:val="28"/>
          <w:szCs w:val="28"/>
        </w:rPr>
      </w:pPr>
    </w:p>
    <w:p w14:paraId="5D38B904">
      <w:pPr>
        <w:spacing w:before="64" w:line="226" w:lineRule="auto"/>
        <w:ind w:left="2330"/>
        <w:outlineLvl w:val="0"/>
        <w:rPr>
          <w:rFonts w:ascii="黑体" w:hAnsi="黑体" w:eastAsia="黑体" w:cs="黑体"/>
          <w:sz w:val="31"/>
          <w:szCs w:val="31"/>
        </w:rPr>
      </w:pPr>
      <w:r>
        <w:rPr>
          <w:rFonts w:ascii="黑体" w:hAnsi="黑体" w:eastAsia="黑体" w:cs="黑体"/>
          <w:b/>
          <w:bCs/>
          <w:spacing w:val="4"/>
          <w:sz w:val="31"/>
          <w:szCs w:val="31"/>
        </w:rPr>
        <w:t>第</w:t>
      </w:r>
      <w:r>
        <w:rPr>
          <w:rFonts w:ascii="黑体" w:hAnsi="黑体" w:eastAsia="黑体" w:cs="黑体"/>
          <w:spacing w:val="-55"/>
          <w:sz w:val="31"/>
          <w:szCs w:val="31"/>
        </w:rPr>
        <w:t xml:space="preserve"> </w:t>
      </w:r>
      <w:r>
        <w:rPr>
          <w:rFonts w:ascii="Calibri" w:hAnsi="Calibri" w:eastAsia="Calibri" w:cs="Calibri"/>
          <w:b/>
          <w:bCs/>
          <w:spacing w:val="4"/>
          <w:sz w:val="31"/>
          <w:szCs w:val="31"/>
        </w:rPr>
        <w:t>8</w:t>
      </w:r>
      <w:r>
        <w:rPr>
          <w:rFonts w:ascii="Calibri" w:hAnsi="Calibri" w:eastAsia="Calibri" w:cs="Calibri"/>
          <w:b/>
          <w:bCs/>
          <w:spacing w:val="24"/>
          <w:w w:val="101"/>
          <w:sz w:val="31"/>
          <w:szCs w:val="31"/>
        </w:rPr>
        <w:t xml:space="preserve"> </w:t>
      </w:r>
      <w:r>
        <w:rPr>
          <w:rFonts w:ascii="黑体" w:hAnsi="黑体" w:eastAsia="黑体" w:cs="黑体"/>
          <w:b/>
          <w:bCs/>
          <w:spacing w:val="4"/>
          <w:sz w:val="31"/>
          <w:szCs w:val="31"/>
        </w:rPr>
        <w:t>章</w:t>
      </w:r>
      <w:r>
        <w:rPr>
          <w:rFonts w:ascii="黑体" w:hAnsi="黑体" w:eastAsia="黑体" w:cs="黑体"/>
          <w:spacing w:val="2"/>
          <w:sz w:val="31"/>
          <w:szCs w:val="31"/>
        </w:rPr>
        <w:t xml:space="preserve">   </w:t>
      </w:r>
      <w:r>
        <w:rPr>
          <w:rFonts w:ascii="黑体" w:hAnsi="黑体" w:eastAsia="黑体" w:cs="黑体"/>
          <w:b/>
          <w:bCs/>
          <w:spacing w:val="4"/>
          <w:sz w:val="31"/>
          <w:szCs w:val="31"/>
        </w:rPr>
        <w:t>建筑垃圾全过程管理体系规划</w:t>
      </w:r>
    </w:p>
    <w:p w14:paraId="0C805FB0">
      <w:pPr>
        <w:spacing w:before="263" w:line="406" w:lineRule="auto"/>
        <w:ind w:left="1" w:right="266" w:firstLine="590"/>
        <w:jc w:val="both"/>
        <w:rPr>
          <w:rFonts w:ascii="宋体" w:hAnsi="宋体" w:eastAsia="宋体" w:cs="宋体"/>
          <w:sz w:val="28"/>
          <w:szCs w:val="28"/>
        </w:rPr>
      </w:pPr>
      <w:r>
        <w:rPr>
          <w:rFonts w:ascii="宋体" w:hAnsi="宋体" w:eastAsia="宋体" w:cs="宋体"/>
          <w:spacing w:val="-2"/>
          <w:sz w:val="28"/>
          <w:szCs w:val="28"/>
        </w:rPr>
        <w:t>以习近平生态文明思想为指导，深入贯彻落实党</w:t>
      </w:r>
      <w:r>
        <w:rPr>
          <w:rFonts w:ascii="宋体" w:hAnsi="宋体" w:eastAsia="宋体" w:cs="宋体"/>
          <w:spacing w:val="-3"/>
          <w:sz w:val="28"/>
          <w:szCs w:val="28"/>
        </w:rPr>
        <w:t>的二十大精神，按照中央、省、市建筑垃圾污染环境防治工作安排，建立健全建筑垃圾管理体制，推进</w:t>
      </w:r>
      <w:r>
        <w:rPr>
          <w:rFonts w:ascii="宋体" w:hAnsi="宋体" w:eastAsia="宋体" w:cs="宋体"/>
          <w:spacing w:val="-4"/>
          <w:sz w:val="28"/>
          <w:szCs w:val="28"/>
        </w:rPr>
        <w:t>建筑垃圾源头</w:t>
      </w:r>
      <w:r>
        <w:rPr>
          <w:rFonts w:ascii="宋体" w:hAnsi="宋体" w:eastAsia="宋体" w:cs="宋体"/>
          <w:spacing w:val="-3"/>
          <w:sz w:val="28"/>
          <w:szCs w:val="28"/>
        </w:rPr>
        <w:t>减量，严格建筑垃圾运输监管，拓展建筑垃圾直接利用渠道，推</w:t>
      </w:r>
      <w:r>
        <w:rPr>
          <w:rFonts w:ascii="宋体" w:hAnsi="宋体" w:eastAsia="宋体" w:cs="宋体"/>
          <w:spacing w:val="-4"/>
          <w:sz w:val="28"/>
          <w:szCs w:val="28"/>
        </w:rPr>
        <w:t>进建筑垃圾资源化利</w:t>
      </w:r>
      <w:r>
        <w:rPr>
          <w:rFonts w:ascii="宋体" w:hAnsi="宋体" w:eastAsia="宋体" w:cs="宋体"/>
          <w:spacing w:val="-3"/>
          <w:sz w:val="28"/>
          <w:szCs w:val="28"/>
        </w:rPr>
        <w:t>用设施和受纳场建设，健全建筑垃圾全过程管理体系，助力无废</w:t>
      </w:r>
      <w:r>
        <w:rPr>
          <w:rFonts w:ascii="宋体" w:hAnsi="宋体" w:eastAsia="宋体" w:cs="宋体"/>
          <w:spacing w:val="-4"/>
          <w:sz w:val="28"/>
          <w:szCs w:val="28"/>
        </w:rPr>
        <w:t>城市建设，改善城乡</w:t>
      </w:r>
      <w:r>
        <w:rPr>
          <w:rFonts w:ascii="宋体" w:hAnsi="宋体" w:eastAsia="宋体" w:cs="宋体"/>
          <w:spacing w:val="-3"/>
          <w:sz w:val="28"/>
          <w:szCs w:val="28"/>
        </w:rPr>
        <w:t>人居环境。</w:t>
      </w:r>
    </w:p>
    <w:p w14:paraId="3C78C42C">
      <w:pPr>
        <w:kinsoku w:val="0"/>
        <w:autoSpaceDE w:val="0"/>
        <w:autoSpaceDN w:val="0"/>
        <w:adjustRightInd w:val="0"/>
        <w:snapToGrid w:val="0"/>
        <w:spacing w:before="1" w:line="229" w:lineRule="auto"/>
        <w:ind w:left="4"/>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4"/>
          <w:kern w:val="0"/>
          <w:sz w:val="36"/>
          <w:szCs w:val="36"/>
          <w:lang w:val="en-US" w:eastAsia="en-US" w:bidi="ar-SA"/>
        </w:rPr>
        <w:t>8.1.</w:t>
      </w:r>
      <w:r>
        <w:rPr>
          <w:rFonts w:ascii="Arial" w:hAnsi="Arial" w:eastAsia="Arial" w:cs="Arial"/>
          <w:b/>
          <w:bCs/>
          <w:snapToGrid w:val="0"/>
          <w:color w:val="000000"/>
          <w:spacing w:val="24"/>
          <w:kern w:val="0"/>
          <w:sz w:val="36"/>
          <w:szCs w:val="36"/>
          <w:lang w:val="en-US" w:eastAsia="en-US" w:bidi="ar-SA"/>
        </w:rPr>
        <w:t xml:space="preserve">  </w:t>
      </w:r>
      <w:r>
        <w:rPr>
          <w:rFonts w:ascii="楷体" w:hAnsi="楷体" w:eastAsia="楷体" w:cs="楷体"/>
          <w:b/>
          <w:bCs/>
          <w:snapToGrid w:val="0"/>
          <w:color w:val="000000"/>
          <w:spacing w:val="-4"/>
          <w:kern w:val="0"/>
          <w:sz w:val="36"/>
          <w:szCs w:val="36"/>
          <w:lang w:val="en-US" w:eastAsia="en-US" w:bidi="ar-SA"/>
        </w:rPr>
        <w:t>加强顶层设计</w:t>
      </w:r>
    </w:p>
    <w:p w14:paraId="1E4F1B9E">
      <w:pPr>
        <w:spacing w:before="218" w:line="406" w:lineRule="auto"/>
        <w:ind w:right="232" w:firstLine="562"/>
        <w:jc w:val="both"/>
        <w:rPr>
          <w:rFonts w:ascii="宋体" w:hAnsi="宋体" w:eastAsia="宋体" w:cs="宋体"/>
          <w:sz w:val="28"/>
          <w:szCs w:val="28"/>
        </w:rPr>
      </w:pPr>
      <w:r>
        <w:rPr>
          <w:rFonts w:ascii="宋体" w:hAnsi="宋体" w:eastAsia="宋体" w:cs="宋体"/>
          <w:spacing w:val="-3"/>
          <w:sz w:val="28"/>
          <w:szCs w:val="28"/>
        </w:rPr>
        <w:t>按照《广东省建筑垃圾管理条例》《广东省</w:t>
      </w:r>
      <w:r>
        <w:rPr>
          <w:rFonts w:ascii="宋体" w:hAnsi="宋体" w:eastAsia="宋体" w:cs="宋体"/>
          <w:spacing w:val="-4"/>
          <w:sz w:val="28"/>
          <w:szCs w:val="28"/>
        </w:rPr>
        <w:t>建筑垃圾治理及资源化利用三年行动</w:t>
      </w:r>
      <w:r>
        <w:rPr>
          <w:rFonts w:ascii="宋体" w:hAnsi="宋体" w:eastAsia="宋体" w:cs="宋体"/>
          <w:spacing w:val="-5"/>
          <w:sz w:val="28"/>
          <w:szCs w:val="28"/>
        </w:rPr>
        <w:t>方案（</w:t>
      </w:r>
      <w:r>
        <w:rPr>
          <w:rFonts w:ascii="Calibri" w:hAnsi="Calibri" w:eastAsia="Calibri" w:cs="Calibri"/>
          <w:b/>
          <w:bCs/>
          <w:spacing w:val="-5"/>
          <w:sz w:val="28"/>
          <w:szCs w:val="28"/>
        </w:rPr>
        <w:t>2023-2025</w:t>
      </w:r>
      <w:r>
        <w:rPr>
          <w:rFonts w:ascii="Calibri" w:hAnsi="Calibri" w:eastAsia="Calibri" w:cs="Calibri"/>
          <w:b/>
          <w:bCs/>
          <w:spacing w:val="28"/>
          <w:sz w:val="28"/>
          <w:szCs w:val="28"/>
        </w:rPr>
        <w:t xml:space="preserve"> </w:t>
      </w:r>
      <w:r>
        <w:rPr>
          <w:rFonts w:ascii="宋体" w:hAnsi="宋体" w:eastAsia="宋体" w:cs="宋体"/>
          <w:spacing w:val="-5"/>
          <w:sz w:val="28"/>
          <w:szCs w:val="28"/>
        </w:rPr>
        <w:t>年）》以及《广东省建筑垃圾污染环境防治工作规划》等文件要求、</w:t>
      </w:r>
      <w:r>
        <w:rPr>
          <w:rFonts w:ascii="宋体" w:hAnsi="宋体" w:eastAsia="宋体" w:cs="宋体"/>
          <w:spacing w:val="5"/>
          <w:sz w:val="28"/>
          <w:szCs w:val="28"/>
        </w:rPr>
        <w:t>部署，</w:t>
      </w:r>
      <w:r>
        <w:rPr>
          <w:rFonts w:hint="eastAsia" w:ascii="宋体" w:hAnsi="宋体" w:eastAsia="宋体" w:cs="宋体"/>
          <w:spacing w:val="5"/>
          <w:sz w:val="28"/>
          <w:szCs w:val="28"/>
          <w:lang w:eastAsia="zh-CN"/>
        </w:rPr>
        <w:t>经开</w:t>
      </w:r>
      <w:r>
        <w:rPr>
          <w:rFonts w:ascii="宋体" w:hAnsi="宋体" w:eastAsia="宋体" w:cs="宋体"/>
          <w:spacing w:val="5"/>
          <w:sz w:val="28"/>
          <w:szCs w:val="28"/>
        </w:rPr>
        <w:t>区依法完成编制建筑垃圾污染环境防治工作规划或</w:t>
      </w:r>
      <w:r>
        <w:rPr>
          <w:rFonts w:ascii="宋体" w:hAnsi="宋体" w:eastAsia="宋体" w:cs="宋体"/>
          <w:spacing w:val="4"/>
          <w:sz w:val="28"/>
          <w:szCs w:val="28"/>
        </w:rPr>
        <w:t>建筑垃圾治理专项规</w:t>
      </w:r>
      <w:r>
        <w:rPr>
          <w:rFonts w:ascii="宋体" w:hAnsi="宋体" w:eastAsia="宋体" w:cs="宋体"/>
          <w:spacing w:val="-3"/>
          <w:sz w:val="28"/>
          <w:szCs w:val="28"/>
        </w:rPr>
        <w:t>划，并就目标指标、重点任务等与国民经济和社会发展规划、国土</w:t>
      </w:r>
      <w:r>
        <w:rPr>
          <w:rFonts w:ascii="宋体" w:hAnsi="宋体" w:eastAsia="宋体" w:cs="宋体"/>
          <w:spacing w:val="-4"/>
          <w:sz w:val="28"/>
          <w:szCs w:val="28"/>
        </w:rPr>
        <w:t>空间规划、生态环</w:t>
      </w:r>
      <w:r>
        <w:rPr>
          <w:rFonts w:ascii="宋体" w:hAnsi="宋体" w:eastAsia="宋体" w:cs="宋体"/>
          <w:spacing w:val="-1"/>
          <w:sz w:val="28"/>
          <w:szCs w:val="28"/>
        </w:rPr>
        <w:t>境保护规划等规划相衔接。</w:t>
      </w:r>
    </w:p>
    <w:p w14:paraId="4453DDAA">
      <w:pPr>
        <w:spacing w:before="39" w:line="398" w:lineRule="auto"/>
        <w:ind w:left="6" w:right="333" w:firstLine="587"/>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由湛江市制定建筑垃圾管理相关政策、法律、法规</w:t>
      </w:r>
      <w:r>
        <w:rPr>
          <w:rFonts w:ascii="宋体" w:hAnsi="宋体" w:eastAsia="宋体" w:cs="宋体"/>
          <w:color w:val="000000" w:themeColor="text1"/>
          <w:spacing w:val="-5"/>
          <w:sz w:val="28"/>
          <w:szCs w:val="28"/>
          <w14:textFill>
            <w14:solidFill>
              <w14:schemeClr w14:val="tx1"/>
            </w14:solidFill>
          </w14:textFill>
        </w:rPr>
        <w:t>，为建筑垃圾的产生、运输和</w:t>
      </w:r>
      <w:r>
        <w:rPr>
          <w:rFonts w:ascii="宋体" w:hAnsi="宋体" w:eastAsia="宋体" w:cs="宋体"/>
          <w:color w:val="000000" w:themeColor="text1"/>
          <w:spacing w:val="-1"/>
          <w:sz w:val="28"/>
          <w:szCs w:val="28"/>
          <w14:textFill>
            <w14:solidFill>
              <w14:schemeClr w14:val="tx1"/>
            </w14:solidFill>
          </w14:textFill>
        </w:rPr>
        <w:t>处理等环节的管理和监督提供依据，各区和街道依据湛江市的相关政策执行。研究将建筑垃圾排放核准作为建设工程审批的前置条件。</w:t>
      </w:r>
    </w:p>
    <w:p w14:paraId="61117DA8">
      <w:pPr>
        <w:kinsoku w:val="0"/>
        <w:autoSpaceDE w:val="0"/>
        <w:autoSpaceDN w:val="0"/>
        <w:adjustRightInd w:val="0"/>
        <w:snapToGrid w:val="0"/>
        <w:spacing w:before="282" w:line="220" w:lineRule="auto"/>
        <w:ind w:left="2"/>
        <w:jc w:val="left"/>
        <w:textAlignment w:val="baseline"/>
        <w:outlineLvl w:val="1"/>
        <w:rPr>
          <w:rFonts w:ascii="宋体" w:hAnsi="宋体" w:eastAsia="宋体" w:cs="宋体"/>
          <w:snapToGrid w:val="0"/>
          <w:color w:val="000000" w:themeColor="text1"/>
          <w:kern w:val="0"/>
          <w:sz w:val="30"/>
          <w:szCs w:val="30"/>
          <w:lang w:val="en-US" w:eastAsia="en-US" w:bidi="ar-SA"/>
          <w14:textFill>
            <w14:solidFill>
              <w14:schemeClr w14:val="tx1"/>
            </w14:solidFill>
          </w14:textFill>
        </w:rPr>
      </w:pPr>
      <w:r>
        <w:rPr>
          <w:rFonts w:ascii="Arial" w:hAnsi="Arial" w:eastAsia="Arial" w:cs="Arial"/>
          <w:b/>
          <w:bCs/>
          <w:snapToGrid w:val="0"/>
          <w:color w:val="000000" w:themeColor="text1"/>
          <w:spacing w:val="-7"/>
          <w:kern w:val="0"/>
          <w:sz w:val="30"/>
          <w:szCs w:val="30"/>
          <w:lang w:val="en-US" w:eastAsia="en-US" w:bidi="ar-SA"/>
          <w14:textFill>
            <w14:solidFill>
              <w14:schemeClr w14:val="tx1"/>
            </w14:solidFill>
          </w14:textFill>
        </w:rPr>
        <w:t>8.2.</w:t>
      </w:r>
      <w:r>
        <w:rPr>
          <w:rFonts w:ascii="Arial" w:hAnsi="Arial" w:eastAsia="Arial" w:cs="Arial"/>
          <w:b/>
          <w:bCs/>
          <w:snapToGrid w:val="0"/>
          <w:color w:val="000000" w:themeColor="text1"/>
          <w:spacing w:val="13"/>
          <w:kern w:val="0"/>
          <w:sz w:val="30"/>
          <w:szCs w:val="30"/>
          <w:lang w:val="en-US" w:eastAsia="en-US" w:bidi="ar-SA"/>
          <w14:textFill>
            <w14:solidFill>
              <w14:schemeClr w14:val="tx1"/>
            </w14:solidFill>
          </w14:textFill>
        </w:rPr>
        <w:t xml:space="preserve">    </w:t>
      </w:r>
      <w:r>
        <w:rPr>
          <w:rFonts w:ascii="宋体" w:hAnsi="宋体" w:eastAsia="宋体" w:cs="宋体"/>
          <w:b/>
          <w:bCs/>
          <w:snapToGrid w:val="0"/>
          <w:color w:val="000000" w:themeColor="text1"/>
          <w:spacing w:val="-7"/>
          <w:kern w:val="0"/>
          <w:sz w:val="30"/>
          <w:szCs w:val="30"/>
          <w:lang w:val="en-US" w:eastAsia="en-US" w:bidi="ar-SA"/>
          <w14:textFill>
            <w14:solidFill>
              <w14:schemeClr w14:val="tx1"/>
            </w14:solidFill>
          </w14:textFill>
        </w:rPr>
        <w:t>明确各部门职责</w:t>
      </w:r>
    </w:p>
    <w:p w14:paraId="718318FE">
      <w:pPr>
        <w:spacing w:before="276" w:line="405" w:lineRule="auto"/>
        <w:ind w:left="2" w:right="331" w:firstLine="560"/>
        <w:jc w:val="both"/>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按照建筑垃圾管理办法，建设行政主管部门</w:t>
      </w:r>
      <w:r>
        <w:rPr>
          <w:rFonts w:ascii="宋体" w:hAnsi="宋体" w:eastAsia="宋体" w:cs="宋体"/>
          <w:color w:val="000000" w:themeColor="text1"/>
          <w:spacing w:val="-4"/>
          <w:sz w:val="28"/>
          <w:szCs w:val="28"/>
          <w14:textFill>
            <w14:solidFill>
              <w14:schemeClr w14:val="tx1"/>
            </w14:solidFill>
          </w14:textFill>
        </w:rPr>
        <w:t>（市住房城乡建设局）为市区建筑垃</w:t>
      </w:r>
      <w:r>
        <w:rPr>
          <w:rFonts w:ascii="宋体" w:hAnsi="宋体" w:eastAsia="宋体" w:cs="宋体"/>
          <w:color w:val="000000" w:themeColor="text1"/>
          <w:spacing w:val="-3"/>
          <w:sz w:val="28"/>
          <w:szCs w:val="28"/>
          <w14:textFill>
            <w14:solidFill>
              <w14:schemeClr w14:val="tx1"/>
            </w14:solidFill>
          </w14:textFill>
        </w:rPr>
        <w:t>圾和建筑散体物料管理的行政主管部门，市国土资源、环保、</w:t>
      </w:r>
      <w:r>
        <w:rPr>
          <w:rFonts w:ascii="宋体" w:hAnsi="宋体" w:eastAsia="宋体" w:cs="宋体"/>
          <w:color w:val="000000" w:themeColor="text1"/>
          <w:spacing w:val="-4"/>
          <w:sz w:val="28"/>
          <w:szCs w:val="28"/>
          <w14:textFill>
            <w14:solidFill>
              <w14:schemeClr w14:val="tx1"/>
            </w14:solidFill>
          </w14:textFill>
        </w:rPr>
        <w:t>规划、交通运输、公安</w:t>
      </w:r>
      <w:r>
        <w:rPr>
          <w:rFonts w:ascii="宋体" w:hAnsi="宋体" w:eastAsia="宋体" w:cs="宋体"/>
          <w:color w:val="000000" w:themeColor="text1"/>
          <w:spacing w:val="-3"/>
          <w:sz w:val="28"/>
          <w:szCs w:val="28"/>
          <w14:textFill>
            <w14:solidFill>
              <w14:schemeClr w14:val="tx1"/>
            </w14:solidFill>
          </w14:textFill>
        </w:rPr>
        <w:t>交警、城管执法等部门按照各自职责，做好市区建筑垃圾和建筑散体</w:t>
      </w:r>
      <w:r>
        <w:rPr>
          <w:rFonts w:ascii="宋体" w:hAnsi="宋体" w:eastAsia="宋体" w:cs="宋体"/>
          <w:color w:val="000000" w:themeColor="text1"/>
          <w:spacing w:val="-4"/>
          <w:sz w:val="28"/>
          <w:szCs w:val="28"/>
          <w14:textFill>
            <w14:solidFill>
              <w14:schemeClr w14:val="tx1"/>
            </w14:solidFill>
          </w14:textFill>
        </w:rPr>
        <w:t>物料管理的相关</w:t>
      </w:r>
      <w:r>
        <w:rPr>
          <w:rFonts w:ascii="宋体" w:hAnsi="宋体" w:eastAsia="宋体" w:cs="宋体"/>
          <w:color w:val="000000" w:themeColor="text1"/>
          <w:sz w:val="28"/>
          <w:szCs w:val="28"/>
          <w14:textFill>
            <w14:solidFill>
              <w14:schemeClr w14:val="tx1"/>
            </w14:solidFill>
          </w14:textFill>
        </w:rPr>
        <w:t xml:space="preserve"> </w:t>
      </w:r>
      <w:r>
        <w:rPr>
          <w:rFonts w:ascii="宋体" w:hAnsi="宋体" w:eastAsia="宋体" w:cs="宋体"/>
          <w:color w:val="000000" w:themeColor="text1"/>
          <w:spacing w:val="-4"/>
          <w:sz w:val="28"/>
          <w:szCs w:val="28"/>
          <w14:textFill>
            <w14:solidFill>
              <w14:schemeClr w14:val="tx1"/>
            </w14:solidFill>
          </w14:textFill>
        </w:rPr>
        <w:t>工作。</w:t>
      </w:r>
    </w:p>
    <w:p w14:paraId="61B2CC4F">
      <w:pPr>
        <w:spacing w:before="265" w:line="383" w:lineRule="auto"/>
        <w:ind w:right="234" w:firstLine="559"/>
        <w:jc w:val="both"/>
        <w:rPr>
          <w:rFonts w:hint="eastAsia" w:ascii="宋体" w:hAnsi="宋体" w:eastAsia="宋体" w:cs="宋体"/>
          <w:color w:val="000000" w:themeColor="text1"/>
          <w:spacing w:val="-4"/>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w:t>
      </w:r>
      <w:r>
        <w:rPr>
          <w:rFonts w:ascii="Calibri" w:hAnsi="Calibri" w:eastAsia="Calibri" w:cs="Calibri"/>
          <w:b/>
          <w:bCs/>
          <w:color w:val="000000" w:themeColor="text1"/>
          <w:sz w:val="28"/>
          <w:szCs w:val="28"/>
          <w14:textFill>
            <w14:solidFill>
              <w14:schemeClr w14:val="tx1"/>
            </w14:solidFill>
          </w14:textFill>
        </w:rPr>
        <w:t>1</w:t>
      </w:r>
      <w:r>
        <w:rPr>
          <w:rFonts w:ascii="宋体" w:hAnsi="宋体" w:eastAsia="宋体" w:cs="宋体"/>
          <w:color w:val="000000" w:themeColor="text1"/>
          <w:sz w:val="28"/>
          <w:szCs w:val="28"/>
          <w14:textFill>
            <w14:solidFill>
              <w14:schemeClr w14:val="tx1"/>
            </w14:solidFill>
          </w14:textFill>
        </w:rPr>
        <w:t>）区</w:t>
      </w:r>
      <w:r>
        <w:rPr>
          <w:rFonts w:hint="eastAsia" w:ascii="宋体" w:hAnsi="宋体" w:eastAsia="宋体" w:cs="宋体"/>
          <w:spacing w:val="-4"/>
          <w:sz w:val="28"/>
          <w:szCs w:val="28"/>
          <w:lang w:val="en-US" w:eastAsia="zh-CN"/>
        </w:rPr>
        <w:t>住建交通城综局</w:t>
      </w:r>
      <w:r>
        <w:rPr>
          <w:rFonts w:ascii="宋体" w:hAnsi="宋体" w:eastAsia="宋体" w:cs="宋体"/>
          <w:color w:val="000000" w:themeColor="text1"/>
          <w:sz w:val="28"/>
          <w:szCs w:val="28"/>
          <w14:textFill>
            <w14:solidFill>
              <w14:schemeClr w14:val="tx1"/>
            </w14:solidFill>
          </w14:textFill>
        </w:rPr>
        <w:t>要依照《城市建筑垃圾管理规定》等有关规定，</w:t>
      </w:r>
      <w:r>
        <w:rPr>
          <w:rFonts w:ascii="宋体" w:hAnsi="宋体" w:eastAsia="宋体" w:cs="宋体"/>
          <w:color w:val="000000" w:themeColor="text1"/>
          <w:spacing w:val="-4"/>
          <w:sz w:val="28"/>
          <w:szCs w:val="28"/>
          <w14:textFill>
            <w14:solidFill>
              <w14:schemeClr w14:val="tx1"/>
            </w14:solidFill>
          </w14:textFill>
        </w:rPr>
        <w:t>负责对区管辖范围内未经核准擅自运输、倾倒、堆放、收纳、处置建筑垃圾，抛洒污</w:t>
      </w:r>
    </w:p>
    <w:p w14:paraId="60EBA4A4">
      <w:pPr>
        <w:spacing w:before="80" w:line="398" w:lineRule="auto"/>
        <w:ind w:left="6" w:right="44" w:firstLine="6"/>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染路面等违法行为的监督管理，并依法严肃处理。</w:t>
      </w:r>
      <w:r>
        <w:rPr>
          <w:rFonts w:ascii="宋体" w:hAnsi="宋体" w:eastAsia="宋体" w:cs="宋体"/>
          <w:color w:val="000000" w:themeColor="text1"/>
          <w:sz w:val="28"/>
          <w:szCs w:val="28"/>
          <w14:textFill>
            <w14:solidFill>
              <w14:schemeClr w14:val="tx1"/>
            </w14:solidFill>
          </w14:textFill>
        </w:rPr>
        <w:t>加强办理施工许可证的建筑工地监管，对于未按照</w:t>
      </w:r>
      <w:r>
        <w:rPr>
          <w:rFonts w:ascii="宋体" w:hAnsi="宋体" w:eastAsia="宋体" w:cs="宋体"/>
          <w:color w:val="000000" w:themeColor="text1"/>
          <w:spacing w:val="18"/>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要求办理核准和运输、处置建筑垃圾的项目，要及时责令整改；对逾</w:t>
      </w:r>
      <w:r>
        <w:rPr>
          <w:rFonts w:ascii="宋体" w:hAnsi="宋体" w:eastAsia="宋体" w:cs="宋体"/>
          <w:color w:val="000000" w:themeColor="text1"/>
          <w:spacing w:val="-4"/>
          <w:sz w:val="28"/>
          <w:szCs w:val="28"/>
          <w14:textFill>
            <w14:solidFill>
              <w14:schemeClr w14:val="tx1"/>
            </w14:solidFill>
          </w14:textFill>
        </w:rPr>
        <w:t>期未整改的，要</w:t>
      </w:r>
      <w:r>
        <w:rPr>
          <w:rFonts w:ascii="宋体" w:hAnsi="宋体" w:eastAsia="宋体" w:cs="宋体"/>
          <w:color w:val="000000" w:themeColor="text1"/>
          <w:spacing w:val="-3"/>
          <w:sz w:val="28"/>
          <w:szCs w:val="28"/>
          <w14:textFill>
            <w14:solidFill>
              <w14:schemeClr w14:val="tx1"/>
            </w14:solidFill>
          </w14:textFill>
        </w:rPr>
        <w:t>移交区城市管理执法部门进行处罚，通过强有力的处罚力度，倒逼项</w:t>
      </w:r>
      <w:r>
        <w:rPr>
          <w:rFonts w:ascii="宋体" w:hAnsi="宋体" w:eastAsia="宋体" w:cs="宋体"/>
          <w:color w:val="000000" w:themeColor="text1"/>
          <w:spacing w:val="-4"/>
          <w:sz w:val="28"/>
          <w:szCs w:val="28"/>
          <w14:textFill>
            <w14:solidFill>
              <w14:schemeClr w14:val="tx1"/>
            </w14:solidFill>
          </w14:textFill>
        </w:rPr>
        <w:t>目参建单位履行</w:t>
      </w:r>
      <w:r>
        <w:rPr>
          <w:rFonts w:ascii="宋体" w:hAnsi="宋体" w:eastAsia="宋体" w:cs="宋体"/>
          <w:color w:val="000000" w:themeColor="text1"/>
          <w:spacing w:val="-2"/>
          <w:sz w:val="28"/>
          <w:szCs w:val="28"/>
          <w14:textFill>
            <w14:solidFill>
              <w14:schemeClr w14:val="tx1"/>
            </w14:solidFill>
          </w14:textFill>
        </w:rPr>
        <w:t>依法处置建筑垃圾义务。</w:t>
      </w:r>
    </w:p>
    <w:p w14:paraId="7CD25277">
      <w:pPr>
        <w:spacing w:before="292" w:line="315" w:lineRule="auto"/>
        <w:ind w:left="23" w:right="100" w:firstLine="546"/>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1"/>
          <w:sz w:val="28"/>
          <w:szCs w:val="28"/>
          <w14:textFill>
            <w14:solidFill>
              <w14:schemeClr w14:val="tx1"/>
            </w14:solidFill>
          </w14:textFill>
        </w:rPr>
        <w:t>（</w:t>
      </w:r>
      <w:r>
        <w:rPr>
          <w:rFonts w:hint="eastAsia" w:ascii="Calibri" w:hAnsi="Calibri" w:eastAsia="宋体" w:cs="Calibri"/>
          <w:b/>
          <w:bCs/>
          <w:color w:val="000000" w:themeColor="text1"/>
          <w:spacing w:val="-1"/>
          <w:sz w:val="28"/>
          <w:szCs w:val="28"/>
          <w:lang w:val="en-US" w:eastAsia="zh-CN"/>
          <w14:textFill>
            <w14:solidFill>
              <w14:schemeClr w14:val="tx1"/>
            </w14:solidFill>
          </w14:textFill>
        </w:rPr>
        <w:t>2</w:t>
      </w:r>
      <w:r>
        <w:rPr>
          <w:rFonts w:ascii="宋体" w:hAnsi="宋体" w:eastAsia="宋体" w:cs="宋体"/>
          <w:color w:val="000000" w:themeColor="text1"/>
          <w:spacing w:val="-1"/>
          <w:sz w:val="28"/>
          <w:szCs w:val="28"/>
          <w14:textFill>
            <w14:solidFill>
              <w14:schemeClr w14:val="tx1"/>
            </w14:solidFill>
          </w14:textFill>
        </w:rPr>
        <w:t>）市生态环境局</w:t>
      </w:r>
      <w:r>
        <w:rPr>
          <w:rFonts w:hint="eastAsia" w:ascii="宋体" w:hAnsi="宋体" w:eastAsia="宋体" w:cs="宋体"/>
          <w:color w:val="000000" w:themeColor="text1"/>
          <w:spacing w:val="-1"/>
          <w:sz w:val="28"/>
          <w:szCs w:val="28"/>
          <w:lang w:eastAsia="zh-CN"/>
          <w14:textFill>
            <w14:solidFill>
              <w14:schemeClr w14:val="tx1"/>
            </w14:solidFill>
          </w14:textFill>
        </w:rPr>
        <w:t>经开</w:t>
      </w:r>
      <w:r>
        <w:rPr>
          <w:rFonts w:ascii="宋体" w:hAnsi="宋体" w:eastAsia="宋体" w:cs="宋体"/>
          <w:color w:val="000000" w:themeColor="text1"/>
          <w:spacing w:val="-1"/>
          <w:sz w:val="28"/>
          <w:szCs w:val="28"/>
          <w14:textFill>
            <w14:solidFill>
              <w14:schemeClr w14:val="tx1"/>
            </w14:solidFill>
          </w14:textFill>
        </w:rPr>
        <w:t>分局对固体废物污染环境防治工</w:t>
      </w:r>
      <w:r>
        <w:rPr>
          <w:rFonts w:ascii="宋体" w:hAnsi="宋体" w:eastAsia="宋体" w:cs="宋体"/>
          <w:color w:val="000000" w:themeColor="text1"/>
          <w:spacing w:val="-2"/>
          <w:sz w:val="28"/>
          <w:szCs w:val="28"/>
          <w14:textFill>
            <w14:solidFill>
              <w14:schemeClr w14:val="tx1"/>
            </w14:solidFill>
          </w14:textFill>
        </w:rPr>
        <w:t>作实施统一监督管理，</w:t>
      </w:r>
      <w:r>
        <w:rPr>
          <w:rFonts w:ascii="宋体" w:hAnsi="宋体" w:eastAsia="宋体" w:cs="宋体"/>
          <w:color w:val="000000" w:themeColor="text1"/>
          <w:sz w:val="28"/>
          <w:szCs w:val="28"/>
          <w14:textFill>
            <w14:solidFill>
              <w14:schemeClr w14:val="tx1"/>
            </w14:solidFill>
          </w14:textFill>
        </w:rPr>
        <w:t xml:space="preserve"> </w:t>
      </w:r>
      <w:r>
        <w:rPr>
          <w:rFonts w:ascii="宋体" w:hAnsi="宋体" w:eastAsia="宋体" w:cs="宋体"/>
          <w:color w:val="000000" w:themeColor="text1"/>
          <w:spacing w:val="-1"/>
          <w:sz w:val="28"/>
          <w:szCs w:val="28"/>
          <w14:textFill>
            <w14:solidFill>
              <w14:schemeClr w14:val="tx1"/>
            </w14:solidFill>
          </w14:textFill>
        </w:rPr>
        <w:t>区政府相关部门在各自职责范围内负责固体废物污染环境防治的监督管理工作。</w:t>
      </w:r>
    </w:p>
    <w:p w14:paraId="664FE04C">
      <w:pPr>
        <w:spacing w:before="291" w:line="316" w:lineRule="auto"/>
        <w:ind w:left="2" w:right="37" w:firstLine="567"/>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w:t>
      </w:r>
      <w:r>
        <w:rPr>
          <w:rFonts w:hint="eastAsia" w:ascii="Calibri" w:hAnsi="Calibri" w:eastAsia="宋体" w:cs="Calibri"/>
          <w:b/>
          <w:bCs/>
          <w:color w:val="000000" w:themeColor="text1"/>
          <w:sz w:val="28"/>
          <w:szCs w:val="28"/>
          <w:lang w:val="en-US" w:eastAsia="zh-CN"/>
          <w14:textFill>
            <w14:solidFill>
              <w14:schemeClr w14:val="tx1"/>
            </w14:solidFill>
          </w14:textFill>
        </w:rPr>
        <w:t>3</w:t>
      </w:r>
      <w:r>
        <w:rPr>
          <w:rFonts w:ascii="宋体" w:hAnsi="宋体" w:eastAsia="宋体" w:cs="宋体"/>
          <w:color w:val="000000" w:themeColor="text1"/>
          <w:sz w:val="28"/>
          <w:szCs w:val="28"/>
          <w14:textFill>
            <w14:solidFill>
              <w14:schemeClr w14:val="tx1"/>
            </w14:solidFill>
          </w14:textFill>
        </w:rPr>
        <w:t>）市公安局交警支队</w:t>
      </w:r>
      <w:r>
        <w:rPr>
          <w:rFonts w:hint="eastAsia" w:ascii="宋体" w:hAnsi="宋体" w:eastAsia="宋体" w:cs="宋体"/>
          <w:color w:val="000000" w:themeColor="text1"/>
          <w:sz w:val="28"/>
          <w:szCs w:val="28"/>
          <w:lang w:eastAsia="zh-CN"/>
          <w14:textFill>
            <w14:solidFill>
              <w14:schemeClr w14:val="tx1"/>
            </w14:solidFill>
          </w14:textFill>
        </w:rPr>
        <w:t>经开</w:t>
      </w:r>
      <w:r>
        <w:rPr>
          <w:rFonts w:ascii="宋体" w:hAnsi="宋体" w:eastAsia="宋体" w:cs="宋体"/>
          <w:color w:val="000000" w:themeColor="text1"/>
          <w:sz w:val="28"/>
          <w:szCs w:val="28"/>
          <w14:textFill>
            <w14:solidFill>
              <w14:schemeClr w14:val="tx1"/>
            </w14:solidFill>
          </w14:textFill>
        </w:rPr>
        <w:t>大队要配合区级有关部门开展建筑垃圾运输到区内</w:t>
      </w:r>
      <w:r>
        <w:rPr>
          <w:rFonts w:ascii="宋体" w:hAnsi="宋体" w:eastAsia="宋体" w:cs="宋体"/>
          <w:color w:val="000000" w:themeColor="text1"/>
          <w:spacing w:val="18"/>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倾倒行为的查处。</w:t>
      </w:r>
    </w:p>
    <w:p w14:paraId="11C004E2">
      <w:pPr>
        <w:spacing w:before="292" w:line="347" w:lineRule="auto"/>
        <w:ind w:left="3" w:right="42" w:firstLine="566"/>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pacing w:val="-4"/>
          <w:sz w:val="28"/>
          <w:szCs w:val="28"/>
          <w14:textFill>
            <w14:solidFill>
              <w14:schemeClr w14:val="tx1"/>
            </w14:solidFill>
          </w14:textFill>
        </w:rPr>
        <w:t>（</w:t>
      </w:r>
      <w:r>
        <w:rPr>
          <w:rFonts w:hint="eastAsia" w:ascii="Calibri" w:hAnsi="Calibri" w:eastAsia="宋体" w:cs="Calibri"/>
          <w:b/>
          <w:bCs/>
          <w:color w:val="000000" w:themeColor="text1"/>
          <w:spacing w:val="-4"/>
          <w:sz w:val="28"/>
          <w:szCs w:val="28"/>
          <w:lang w:val="en-US" w:eastAsia="zh-CN"/>
          <w14:textFill>
            <w14:solidFill>
              <w14:schemeClr w14:val="tx1"/>
            </w14:solidFill>
          </w14:textFill>
        </w:rPr>
        <w:t>4</w:t>
      </w:r>
      <w:r>
        <w:rPr>
          <w:rFonts w:ascii="宋体" w:hAnsi="宋体" w:eastAsia="宋体" w:cs="宋体"/>
          <w:color w:val="000000" w:themeColor="text1"/>
          <w:spacing w:val="-4"/>
          <w:sz w:val="28"/>
          <w:szCs w:val="28"/>
          <w14:textFill>
            <w14:solidFill>
              <w14:schemeClr w14:val="tx1"/>
            </w14:solidFill>
          </w14:textFill>
        </w:rPr>
        <w:t>）属地街道</w:t>
      </w:r>
      <w:r>
        <w:rPr>
          <w:rFonts w:ascii="Calibri" w:hAnsi="Calibri" w:eastAsia="Calibri" w:cs="Calibri"/>
          <w:b/>
          <w:bCs/>
          <w:color w:val="000000" w:themeColor="text1"/>
          <w:spacing w:val="-4"/>
          <w:sz w:val="28"/>
          <w:szCs w:val="28"/>
          <w14:textFill>
            <w14:solidFill>
              <w14:schemeClr w14:val="tx1"/>
            </w14:solidFill>
          </w14:textFill>
        </w:rPr>
        <w:t>(</w:t>
      </w:r>
      <w:r>
        <w:rPr>
          <w:rFonts w:ascii="宋体" w:hAnsi="宋体" w:eastAsia="宋体" w:cs="宋体"/>
          <w:color w:val="000000" w:themeColor="text1"/>
          <w:spacing w:val="-4"/>
          <w:sz w:val="28"/>
          <w:szCs w:val="28"/>
          <w14:textFill>
            <w14:solidFill>
              <w14:schemeClr w14:val="tx1"/>
            </w14:solidFill>
          </w14:textFill>
        </w:rPr>
        <w:t>管委会</w:t>
      </w:r>
      <w:r>
        <w:rPr>
          <w:rFonts w:ascii="Calibri" w:hAnsi="Calibri" w:eastAsia="Calibri" w:cs="Calibri"/>
          <w:b/>
          <w:bCs/>
          <w:color w:val="000000" w:themeColor="text1"/>
          <w:spacing w:val="-4"/>
          <w:sz w:val="28"/>
          <w:szCs w:val="28"/>
          <w14:textFill>
            <w14:solidFill>
              <w14:schemeClr w14:val="tx1"/>
            </w14:solidFill>
          </w14:textFill>
        </w:rPr>
        <w:t>)</w:t>
      </w:r>
      <w:r>
        <w:rPr>
          <w:rFonts w:ascii="宋体" w:hAnsi="宋体" w:eastAsia="宋体" w:cs="宋体"/>
          <w:color w:val="000000" w:themeColor="text1"/>
          <w:spacing w:val="-4"/>
          <w:sz w:val="28"/>
          <w:szCs w:val="28"/>
          <w14:textFill>
            <w14:solidFill>
              <w14:schemeClr w14:val="tx1"/>
            </w14:solidFill>
          </w14:textFill>
        </w:rPr>
        <w:t>要落实属地管理责任，</w:t>
      </w:r>
      <w:r>
        <w:rPr>
          <w:rFonts w:ascii="宋体" w:hAnsi="宋体" w:eastAsia="宋体" w:cs="宋体"/>
          <w:color w:val="000000" w:themeColor="text1"/>
          <w:spacing w:val="-5"/>
          <w:sz w:val="28"/>
          <w:szCs w:val="28"/>
          <w14:textFill>
            <w14:solidFill>
              <w14:schemeClr w14:val="tx1"/>
            </w14:solidFill>
          </w14:textFill>
        </w:rPr>
        <w:t>强化本辖区内建筑垃圾常态化巡查</w:t>
      </w:r>
      <w:r>
        <w:rPr>
          <w:rFonts w:ascii="宋体" w:hAnsi="宋体" w:eastAsia="宋体" w:cs="宋体"/>
          <w:color w:val="000000" w:themeColor="text1"/>
          <w:spacing w:val="-3"/>
          <w:sz w:val="28"/>
          <w:szCs w:val="28"/>
          <w14:textFill>
            <w14:solidFill>
              <w14:schemeClr w14:val="tx1"/>
            </w14:solidFill>
          </w14:textFill>
        </w:rPr>
        <w:t>和日常监管工作，组织开展建筑垃圾处置违法违规行为整治，及时发</w:t>
      </w:r>
      <w:r>
        <w:rPr>
          <w:rFonts w:ascii="宋体" w:hAnsi="宋体" w:eastAsia="宋体" w:cs="宋体"/>
          <w:color w:val="000000" w:themeColor="text1"/>
          <w:spacing w:val="-4"/>
          <w:sz w:val="28"/>
          <w:szCs w:val="28"/>
          <w14:textFill>
            <w14:solidFill>
              <w14:schemeClr w14:val="tx1"/>
            </w14:solidFill>
          </w14:textFill>
        </w:rPr>
        <w:t>现、制止、整治</w:t>
      </w:r>
      <w:r>
        <w:rPr>
          <w:rFonts w:ascii="宋体" w:hAnsi="宋体" w:eastAsia="宋体" w:cs="宋体"/>
          <w:color w:val="000000" w:themeColor="text1"/>
          <w:spacing w:val="-3"/>
          <w:sz w:val="28"/>
          <w:szCs w:val="28"/>
          <w14:textFill>
            <w14:solidFill>
              <w14:schemeClr w14:val="tx1"/>
            </w14:solidFill>
          </w14:textFill>
        </w:rPr>
        <w:t>建筑垃圾进入辖区倾倒行为。</w:t>
      </w:r>
    </w:p>
    <w:p w14:paraId="1C9384A3">
      <w:pPr>
        <w:spacing w:before="293" w:line="348" w:lineRule="auto"/>
        <w:ind w:left="5" w:right="37" w:firstLine="563"/>
        <w:rPr>
          <w:rFonts w:ascii="宋体" w:hAnsi="宋体" w:eastAsia="宋体" w:cs="宋体"/>
          <w:color w:val="000000" w:themeColor="text1"/>
          <w:sz w:val="28"/>
          <w:szCs w:val="28"/>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w:t>
      </w:r>
      <w:r>
        <w:rPr>
          <w:rFonts w:hint="eastAsia" w:ascii="Calibri" w:hAnsi="Calibri" w:eastAsia="宋体" w:cs="Calibri"/>
          <w:b/>
          <w:bCs/>
          <w:color w:val="000000" w:themeColor="text1"/>
          <w:sz w:val="28"/>
          <w:szCs w:val="28"/>
          <w:lang w:val="en-US" w:eastAsia="zh-CN"/>
          <w14:textFill>
            <w14:solidFill>
              <w14:schemeClr w14:val="tx1"/>
            </w14:solidFill>
          </w14:textFill>
        </w:rPr>
        <w:t>5</w:t>
      </w:r>
      <w:r>
        <w:rPr>
          <w:rFonts w:ascii="宋体" w:hAnsi="宋体" w:eastAsia="宋体" w:cs="宋体"/>
          <w:color w:val="000000" w:themeColor="text1"/>
          <w:sz w:val="28"/>
          <w:szCs w:val="28"/>
          <w14:textFill>
            <w14:solidFill>
              <w14:schemeClr w14:val="tx1"/>
            </w14:solidFill>
          </w14:textFill>
        </w:rPr>
        <w:t>）其他行业主管部门要按照职责分工，做好本行业建设项目、本单位代建的</w:t>
      </w:r>
      <w:r>
        <w:rPr>
          <w:rFonts w:ascii="宋体" w:hAnsi="宋体" w:eastAsia="宋体" w:cs="宋体"/>
          <w:color w:val="000000" w:themeColor="text1"/>
          <w:spacing w:val="-3"/>
          <w:sz w:val="28"/>
          <w:szCs w:val="28"/>
          <w14:textFill>
            <w14:solidFill>
              <w14:schemeClr w14:val="tx1"/>
            </w14:solidFill>
          </w14:textFill>
        </w:rPr>
        <w:t>建设项目的建筑垃圾日常监督管理工作，及时通报本行业建设</w:t>
      </w:r>
      <w:r>
        <w:rPr>
          <w:rFonts w:ascii="宋体" w:hAnsi="宋体" w:eastAsia="宋体" w:cs="宋体"/>
          <w:color w:val="000000" w:themeColor="text1"/>
          <w:spacing w:val="-4"/>
          <w:sz w:val="28"/>
          <w:szCs w:val="28"/>
          <w14:textFill>
            <w14:solidFill>
              <w14:schemeClr w14:val="tx1"/>
            </w14:solidFill>
          </w14:textFill>
        </w:rPr>
        <w:t>项目违规倾倒建筑垃圾</w:t>
      </w:r>
      <w:r>
        <w:rPr>
          <w:rFonts w:ascii="宋体" w:hAnsi="宋体" w:eastAsia="宋体" w:cs="宋体"/>
          <w:color w:val="000000" w:themeColor="text1"/>
          <w:spacing w:val="-5"/>
          <w:sz w:val="28"/>
          <w:szCs w:val="28"/>
          <w14:textFill>
            <w14:solidFill>
              <w14:schemeClr w14:val="tx1"/>
            </w14:solidFill>
          </w14:textFill>
        </w:rPr>
        <w:t>问题。</w:t>
      </w:r>
    </w:p>
    <w:p w14:paraId="7A95E029">
      <w:pPr>
        <w:kinsoku w:val="0"/>
        <w:autoSpaceDE w:val="0"/>
        <w:autoSpaceDN w:val="0"/>
        <w:adjustRightInd w:val="0"/>
        <w:snapToGrid w:val="0"/>
        <w:spacing w:before="277" w:line="220" w:lineRule="auto"/>
        <w:ind w:left="3"/>
        <w:jc w:val="left"/>
        <w:textAlignment w:val="baseline"/>
        <w:outlineLvl w:val="1"/>
        <w:rPr>
          <w:rFonts w:ascii="宋体" w:hAnsi="宋体" w:eastAsia="宋体" w:cs="宋体"/>
          <w:snapToGrid w:val="0"/>
          <w:color w:val="000000" w:themeColor="text1"/>
          <w:kern w:val="0"/>
          <w:sz w:val="30"/>
          <w:szCs w:val="30"/>
          <w:lang w:val="en-US" w:eastAsia="en-US" w:bidi="ar-SA"/>
          <w14:textFill>
            <w14:solidFill>
              <w14:schemeClr w14:val="tx1"/>
            </w14:solidFill>
          </w14:textFill>
        </w:rPr>
      </w:pPr>
      <w:r>
        <w:rPr>
          <w:rFonts w:ascii="Arial" w:hAnsi="Arial" w:eastAsia="Arial" w:cs="Arial"/>
          <w:b/>
          <w:bCs/>
          <w:snapToGrid w:val="0"/>
          <w:color w:val="000000" w:themeColor="text1"/>
          <w:spacing w:val="-2"/>
          <w:kern w:val="0"/>
          <w:sz w:val="30"/>
          <w:szCs w:val="30"/>
          <w:lang w:val="en-US" w:eastAsia="en-US" w:bidi="ar-SA"/>
          <w14:textFill>
            <w14:solidFill>
              <w14:schemeClr w14:val="tx1"/>
            </w14:solidFill>
          </w14:textFill>
        </w:rPr>
        <w:t xml:space="preserve">8.3.    </w:t>
      </w:r>
      <w:r>
        <w:rPr>
          <w:rFonts w:ascii="宋体" w:hAnsi="宋体" w:eastAsia="宋体" w:cs="宋体"/>
          <w:b/>
          <w:bCs/>
          <w:snapToGrid w:val="0"/>
          <w:color w:val="000000" w:themeColor="text1"/>
          <w:spacing w:val="-2"/>
          <w:kern w:val="0"/>
          <w:sz w:val="30"/>
          <w:szCs w:val="30"/>
          <w:lang w:val="en-US" w:eastAsia="en-US" w:bidi="ar-SA"/>
          <w14:textFill>
            <w14:solidFill>
              <w14:schemeClr w14:val="tx1"/>
            </w14:solidFill>
          </w14:textFill>
        </w:rPr>
        <w:t>提升管理信息化平台作用</w:t>
      </w:r>
    </w:p>
    <w:p w14:paraId="3CFBF70C">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ascii="宋体" w:hAnsi="宋体" w:eastAsia="宋体" w:cs="宋体"/>
          <w:color w:val="000000" w:themeColor="text1"/>
          <w:spacing w:val="-3"/>
          <w:sz w:val="28"/>
          <w:szCs w:val="28"/>
          <w14:textFill>
            <w14:solidFill>
              <w14:schemeClr w14:val="tx1"/>
            </w14:solidFill>
          </w14:textFill>
        </w:rPr>
        <w:t>所有在建限额以上的房屋市政工程项目，已将数据实时</w:t>
      </w:r>
      <w:r>
        <w:rPr>
          <w:rFonts w:ascii="宋体" w:hAnsi="宋体" w:eastAsia="宋体" w:cs="宋体"/>
          <w:color w:val="000000" w:themeColor="text1"/>
          <w:spacing w:val="-4"/>
          <w:sz w:val="28"/>
          <w:szCs w:val="28"/>
          <w14:textFill>
            <w14:solidFill>
              <w14:schemeClr w14:val="tx1"/>
            </w14:solidFill>
          </w14:textFill>
        </w:rPr>
        <w:t>接入湛江市住房和城乡建</w:t>
      </w:r>
      <w:r>
        <w:rPr>
          <w:rFonts w:ascii="宋体" w:hAnsi="宋体" w:eastAsia="宋体" w:cs="宋体"/>
          <w:color w:val="000000" w:themeColor="text1"/>
          <w:sz w:val="28"/>
          <w:szCs w:val="28"/>
          <w14:textFill>
            <w14:solidFill>
              <w14:schemeClr w14:val="tx1"/>
            </w14:solidFill>
          </w14:textFill>
        </w:rPr>
        <w:t xml:space="preserve"> </w:t>
      </w:r>
      <w:r>
        <w:rPr>
          <w:rFonts w:ascii="宋体" w:hAnsi="宋体" w:eastAsia="宋体" w:cs="宋体"/>
          <w:color w:val="000000" w:themeColor="text1"/>
          <w:spacing w:val="-2"/>
          <w:sz w:val="28"/>
          <w:szCs w:val="28"/>
          <w14:textFill>
            <w14:solidFill>
              <w14:schemeClr w14:val="tx1"/>
            </w14:solidFill>
          </w14:textFill>
        </w:rPr>
        <w:t>设局开发的湛江市智慧渣土综合服务监管平台，建议湛江市扩大信息化平台的作用，</w:t>
      </w:r>
      <w:r>
        <w:rPr>
          <w:rFonts w:ascii="宋体" w:hAnsi="宋体" w:eastAsia="宋体" w:cs="宋体"/>
          <w:color w:val="000000" w:themeColor="text1"/>
          <w:spacing w:val="2"/>
          <w:sz w:val="28"/>
          <w:szCs w:val="28"/>
          <w14:textFill>
            <w14:solidFill>
              <w14:schemeClr w14:val="tx1"/>
            </w14:solidFill>
          </w14:textFill>
        </w:rPr>
        <w:t xml:space="preserve"> </w:t>
      </w:r>
      <w:r>
        <w:rPr>
          <w:rFonts w:ascii="宋体" w:hAnsi="宋体" w:eastAsia="宋体" w:cs="宋体"/>
          <w:color w:val="000000" w:themeColor="text1"/>
          <w:spacing w:val="-3"/>
          <w:sz w:val="28"/>
          <w:szCs w:val="28"/>
          <w14:textFill>
            <w14:solidFill>
              <w14:schemeClr w14:val="tx1"/>
            </w14:solidFill>
          </w14:textFill>
        </w:rPr>
        <w:t>进一步完善建筑垃圾排放申报、运输过程监管、末端处置场所和再生品应用</w:t>
      </w:r>
      <w:r>
        <w:rPr>
          <w:rFonts w:ascii="宋体" w:hAnsi="宋体" w:eastAsia="宋体" w:cs="宋体"/>
          <w:color w:val="000000" w:themeColor="text1"/>
          <w:spacing w:val="-4"/>
          <w:sz w:val="28"/>
          <w:szCs w:val="28"/>
          <w14:textFill>
            <w14:solidFill>
              <w14:schemeClr w14:val="tx1"/>
            </w14:solidFill>
          </w14:textFill>
        </w:rPr>
        <w:t>的全过程</w:t>
      </w:r>
      <w:r>
        <w:rPr>
          <w:rFonts w:ascii="宋体" w:hAnsi="宋体" w:eastAsia="宋体" w:cs="宋体"/>
          <w:color w:val="000000" w:themeColor="text1"/>
          <w:spacing w:val="-3"/>
          <w:sz w:val="28"/>
          <w:szCs w:val="28"/>
          <w14:textFill>
            <w14:solidFill>
              <w14:schemeClr w14:val="tx1"/>
            </w14:solidFill>
          </w14:textFill>
        </w:rPr>
        <w:t>管理功能，平台共享，并将平台接入智慧城市管理系统。通过信息化平台，</w:t>
      </w:r>
      <w:r>
        <w:rPr>
          <w:rFonts w:ascii="宋体" w:hAnsi="宋体" w:eastAsia="宋体" w:cs="宋体"/>
          <w:color w:val="000000" w:themeColor="text1"/>
          <w:spacing w:val="-4"/>
          <w:sz w:val="28"/>
          <w:szCs w:val="28"/>
          <w14:textFill>
            <w14:solidFill>
              <w14:schemeClr w14:val="tx1"/>
            </w14:solidFill>
          </w14:textFill>
        </w:rPr>
        <w:t>打破建筑</w:t>
      </w:r>
      <w:r>
        <w:rPr>
          <w:rFonts w:hint="eastAsia" w:ascii="宋体" w:hAnsi="宋体" w:eastAsia="宋体" w:cs="宋体"/>
          <w:color w:val="000000" w:themeColor="text1"/>
          <w:spacing w:val="-4"/>
          <w:sz w:val="28"/>
          <w:szCs w:val="28"/>
          <w14:textFill>
            <w14:solidFill>
              <w14:schemeClr w14:val="tx1"/>
            </w14:solidFill>
          </w14:textFill>
        </w:rPr>
        <w:t>垃圾处理各个处理阶段的信息孤岛，打通各个部门之间的壁垒。</w:t>
      </w:r>
    </w:p>
    <w:p w14:paraId="024A5AC3">
      <w:pPr>
        <w:kinsoku w:val="0"/>
        <w:autoSpaceDE w:val="0"/>
        <w:autoSpaceDN w:val="0"/>
        <w:adjustRightInd w:val="0"/>
        <w:snapToGrid w:val="0"/>
        <w:spacing w:before="277" w:line="220" w:lineRule="auto"/>
        <w:ind w:left="3"/>
        <w:jc w:val="left"/>
        <w:textAlignment w:val="baseline"/>
        <w:outlineLvl w:val="1"/>
        <w:rPr>
          <w:rFonts w:hint="eastAsia" w:ascii="Arial" w:hAnsi="Arial" w:eastAsia="Arial" w:cs="Arial"/>
          <w:b/>
          <w:bCs/>
          <w:snapToGrid w:val="0"/>
          <w:color w:val="000000" w:themeColor="text1"/>
          <w:spacing w:val="-2"/>
          <w:kern w:val="0"/>
          <w:sz w:val="30"/>
          <w:szCs w:val="30"/>
          <w:lang w:val="en-US" w:eastAsia="en-US" w:bidi="ar-SA"/>
          <w14:textFill>
            <w14:solidFill>
              <w14:schemeClr w14:val="tx1"/>
            </w14:solidFill>
          </w14:textFill>
        </w:rPr>
      </w:pPr>
      <w:r>
        <w:rPr>
          <w:rFonts w:hint="eastAsia" w:ascii="Arial" w:hAnsi="Arial" w:eastAsia="Arial" w:cs="Arial"/>
          <w:b/>
          <w:bCs/>
          <w:snapToGrid w:val="0"/>
          <w:color w:val="000000" w:themeColor="text1"/>
          <w:spacing w:val="-2"/>
          <w:kern w:val="0"/>
          <w:sz w:val="30"/>
          <w:szCs w:val="30"/>
          <w:lang w:val="en-US" w:eastAsia="en-US" w:bidi="ar-SA"/>
          <w14:textFill>
            <w14:solidFill>
              <w14:schemeClr w14:val="tx1"/>
            </w14:solidFill>
          </w14:textFill>
        </w:rPr>
        <w:t>8.4.    提高基层组织的积极性</w:t>
      </w:r>
    </w:p>
    <w:p w14:paraId="17ACF154">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应提基层组织（社区居委会、村委会、物业公司等）的积极性。</w:t>
      </w:r>
    </w:p>
    <w:p w14:paraId="2AC1507C">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（1）在制度上明确权责，将建筑垃圾管理纳入考核体系，明确居委会、村委会等组织的监督责任，赋予其对违规行为的劝阻权和上报权；</w:t>
      </w:r>
    </w:p>
    <w:p w14:paraId="1F0121BE">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（2）针对居民的装修行为，基层组织牵头建立辖区装修申报制度，要求业主提前报备，并督促居民将建筑垃圾妥善堆存于收集点。</w:t>
      </w:r>
    </w:p>
    <w:p w14:paraId="4BCB9C46">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（3）加强收费支持力度，对表现好的组织予以经济激励。</w:t>
      </w:r>
    </w:p>
    <w:p w14:paraId="70C70EE5">
      <w:pPr>
        <w:spacing w:before="275" w:line="355" w:lineRule="auto"/>
        <w:ind w:firstLine="561"/>
        <w:jc w:val="both"/>
        <w:rPr>
          <w:rFonts w:hint="eastAsia" w:ascii="宋体" w:hAnsi="宋体" w:eastAsia="宋体" w:cs="宋体"/>
          <w:color w:val="000000" w:themeColor="text1"/>
          <w:spacing w:val="-4"/>
          <w:sz w:val="28"/>
          <w:szCs w:val="28"/>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（4）鼓励就地利用建筑垃圾。</w:t>
      </w:r>
    </w:p>
    <w:p w14:paraId="11D6526A">
      <w:pPr>
        <w:kinsoku w:val="0"/>
        <w:autoSpaceDE w:val="0"/>
        <w:autoSpaceDN w:val="0"/>
        <w:adjustRightInd w:val="0"/>
        <w:snapToGrid w:val="0"/>
        <w:spacing w:before="250" w:line="227"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8.5.</w:t>
      </w:r>
      <w:r>
        <w:rPr>
          <w:rFonts w:ascii="Arial" w:hAnsi="Arial" w:eastAsia="Arial" w:cs="Arial"/>
          <w:b/>
          <w:bCs/>
          <w:snapToGrid w:val="0"/>
          <w:color w:val="000000"/>
          <w:spacing w:val="34"/>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推动源头减量</w:t>
      </w:r>
    </w:p>
    <w:p w14:paraId="7AEF9C9A">
      <w:pPr>
        <w:spacing w:before="224" w:line="408" w:lineRule="auto"/>
        <w:ind w:right="255" w:firstLine="563"/>
        <w:jc w:val="both"/>
        <w:rPr>
          <w:rFonts w:ascii="宋体" w:hAnsi="宋体" w:eastAsia="宋体" w:cs="宋体"/>
          <w:sz w:val="28"/>
          <w:szCs w:val="28"/>
        </w:rPr>
      </w:pPr>
      <w:r>
        <w:rPr>
          <w:rFonts w:ascii="宋体" w:hAnsi="宋体" w:eastAsia="宋体" w:cs="宋体"/>
          <w:spacing w:val="-2"/>
          <w:sz w:val="28"/>
          <w:szCs w:val="28"/>
        </w:rPr>
        <w:t>按照“谁产生、谁负责，谁主管、谁监督</w:t>
      </w:r>
      <w:r>
        <w:rPr>
          <w:rFonts w:ascii="宋体" w:hAnsi="宋体" w:eastAsia="宋体" w:cs="宋体"/>
          <w:spacing w:val="-103"/>
          <w:sz w:val="28"/>
          <w:szCs w:val="28"/>
        </w:rPr>
        <w:t xml:space="preserve"> </w:t>
      </w:r>
      <w:r>
        <w:rPr>
          <w:rFonts w:ascii="宋体" w:hAnsi="宋体" w:eastAsia="宋体" w:cs="宋体"/>
          <w:spacing w:val="-2"/>
          <w:sz w:val="28"/>
          <w:szCs w:val="28"/>
        </w:rPr>
        <w:t>”原则，严格落</w:t>
      </w:r>
      <w:r>
        <w:rPr>
          <w:rFonts w:ascii="宋体" w:hAnsi="宋体" w:eastAsia="宋体" w:cs="宋体"/>
          <w:spacing w:val="-3"/>
          <w:sz w:val="28"/>
          <w:szCs w:val="28"/>
        </w:rPr>
        <w:t>实村居委常态化巡查、</w:t>
      </w:r>
      <w:r>
        <w:rPr>
          <w:rFonts w:ascii="宋体" w:hAnsi="宋体" w:eastAsia="宋体" w:cs="宋体"/>
          <w:sz w:val="28"/>
          <w:szCs w:val="28"/>
        </w:rPr>
        <w:t xml:space="preserve"> </w:t>
      </w:r>
      <w:r>
        <w:rPr>
          <w:rFonts w:ascii="宋体" w:hAnsi="宋体" w:eastAsia="宋体" w:cs="宋体"/>
          <w:spacing w:val="-3"/>
          <w:sz w:val="28"/>
          <w:szCs w:val="28"/>
        </w:rPr>
        <w:t>属地巡查整治、部门抽查监管、企业主体治理四大责任，从规划设计、</w:t>
      </w:r>
      <w:r>
        <w:rPr>
          <w:rFonts w:ascii="宋体" w:hAnsi="宋体" w:eastAsia="宋体" w:cs="宋体"/>
          <w:spacing w:val="-4"/>
          <w:sz w:val="28"/>
          <w:szCs w:val="28"/>
        </w:rPr>
        <w:t>项目招标、项</w:t>
      </w:r>
      <w:r>
        <w:rPr>
          <w:rFonts w:ascii="宋体" w:hAnsi="宋体" w:eastAsia="宋体" w:cs="宋体"/>
          <w:spacing w:val="-3"/>
          <w:sz w:val="28"/>
          <w:szCs w:val="28"/>
        </w:rPr>
        <w:t>目实施等阶段强化源头减量。规划部门指导监督设计单位，根据地形地貌合</w:t>
      </w:r>
      <w:r>
        <w:rPr>
          <w:rFonts w:ascii="宋体" w:hAnsi="宋体" w:eastAsia="宋体" w:cs="宋体"/>
          <w:spacing w:val="-4"/>
          <w:sz w:val="28"/>
          <w:szCs w:val="28"/>
        </w:rPr>
        <w:t>理确定项</w:t>
      </w:r>
      <w:r>
        <w:rPr>
          <w:rFonts w:ascii="宋体" w:hAnsi="宋体" w:eastAsia="宋体" w:cs="宋体"/>
          <w:spacing w:val="-8"/>
          <w:sz w:val="28"/>
          <w:szCs w:val="28"/>
        </w:rPr>
        <w:t>目场地标高，减少渣土外运。项目主管部门指导监督</w:t>
      </w:r>
      <w:r>
        <w:rPr>
          <w:rFonts w:ascii="宋体" w:hAnsi="宋体" w:eastAsia="宋体" w:cs="宋体"/>
          <w:spacing w:val="-9"/>
          <w:sz w:val="28"/>
          <w:szCs w:val="28"/>
        </w:rPr>
        <w:t>建设、施工单位落实减量化措施，</w:t>
      </w:r>
      <w:r>
        <w:rPr>
          <w:rFonts w:ascii="宋体" w:hAnsi="宋体" w:eastAsia="宋体" w:cs="宋体"/>
          <w:sz w:val="28"/>
          <w:szCs w:val="28"/>
        </w:rPr>
        <w:t xml:space="preserve"> </w:t>
      </w:r>
      <w:r>
        <w:rPr>
          <w:rFonts w:ascii="宋体" w:hAnsi="宋体" w:eastAsia="宋体" w:cs="宋体"/>
          <w:spacing w:val="-3"/>
          <w:sz w:val="28"/>
          <w:szCs w:val="28"/>
        </w:rPr>
        <w:t>将源头管理纳入文明工地内容。建设单位将建筑垃圾减量化目标和措施，纳</w:t>
      </w:r>
      <w:r>
        <w:rPr>
          <w:rFonts w:ascii="宋体" w:hAnsi="宋体" w:eastAsia="宋体" w:cs="宋体"/>
          <w:spacing w:val="-4"/>
          <w:sz w:val="28"/>
          <w:szCs w:val="28"/>
        </w:rPr>
        <w:t>入招标文</w:t>
      </w:r>
      <w:r>
        <w:rPr>
          <w:rFonts w:ascii="宋体" w:hAnsi="宋体" w:eastAsia="宋体" w:cs="宋体"/>
          <w:spacing w:val="-3"/>
          <w:sz w:val="28"/>
          <w:szCs w:val="28"/>
        </w:rPr>
        <w:t>件、合同文本和工程概算，并监督设计、施工、监理单位具体落实。同</w:t>
      </w:r>
      <w:r>
        <w:rPr>
          <w:rFonts w:ascii="宋体" w:hAnsi="宋体" w:eastAsia="宋体" w:cs="宋体"/>
          <w:spacing w:val="-4"/>
          <w:sz w:val="28"/>
          <w:szCs w:val="28"/>
        </w:rPr>
        <w:t>时，做好施工现场建筑垃圾分类收集与贮存，按照“减量化、无害化、资源化</w:t>
      </w:r>
      <w:r>
        <w:rPr>
          <w:rFonts w:ascii="宋体" w:hAnsi="宋体" w:eastAsia="宋体" w:cs="宋体"/>
          <w:spacing w:val="-103"/>
          <w:sz w:val="28"/>
          <w:szCs w:val="28"/>
        </w:rPr>
        <w:t xml:space="preserve"> </w:t>
      </w:r>
      <w:r>
        <w:rPr>
          <w:rFonts w:ascii="宋体" w:hAnsi="宋体" w:eastAsia="宋体" w:cs="宋体"/>
          <w:spacing w:val="-4"/>
          <w:sz w:val="28"/>
          <w:szCs w:val="28"/>
        </w:rPr>
        <w:t>”原则，依</w:t>
      </w:r>
      <w:r>
        <w:rPr>
          <w:rFonts w:ascii="宋体" w:hAnsi="宋体" w:eastAsia="宋体" w:cs="宋体"/>
          <w:spacing w:val="-5"/>
          <w:sz w:val="28"/>
          <w:szCs w:val="28"/>
        </w:rPr>
        <w:t>托周边合</w:t>
      </w:r>
      <w:r>
        <w:rPr>
          <w:rFonts w:ascii="宋体" w:hAnsi="宋体" w:eastAsia="宋体" w:cs="宋体"/>
          <w:spacing w:val="-1"/>
          <w:sz w:val="28"/>
          <w:szCs w:val="28"/>
        </w:rPr>
        <w:t>法建筑垃圾资源化利用设施或消纳设施对建筑垃圾进</w:t>
      </w:r>
      <w:r>
        <w:rPr>
          <w:rFonts w:ascii="宋体" w:hAnsi="宋体" w:eastAsia="宋体" w:cs="宋体"/>
          <w:spacing w:val="-2"/>
          <w:sz w:val="28"/>
          <w:szCs w:val="28"/>
        </w:rPr>
        <w:t>行资源化利用或堆填消纳处置。</w:t>
      </w:r>
    </w:p>
    <w:p w14:paraId="788CD086">
      <w:pPr>
        <w:kinsoku w:val="0"/>
        <w:autoSpaceDE w:val="0"/>
        <w:autoSpaceDN w:val="0"/>
        <w:adjustRightInd w:val="0"/>
        <w:snapToGrid w:val="0"/>
        <w:spacing w:line="223" w:lineRule="auto"/>
        <w:ind w:left="6"/>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7"/>
          <w:kern w:val="0"/>
          <w:sz w:val="36"/>
          <w:szCs w:val="36"/>
          <w:lang w:val="en-US" w:eastAsia="en-US" w:bidi="ar-SA"/>
        </w:rPr>
        <w:t>8.6.</w:t>
      </w:r>
      <w:r>
        <w:rPr>
          <w:rFonts w:ascii="Arial" w:hAnsi="Arial" w:eastAsia="Arial" w:cs="Arial"/>
          <w:b/>
          <w:bCs/>
          <w:snapToGrid w:val="0"/>
          <w:color w:val="000000"/>
          <w:spacing w:val="39"/>
          <w:kern w:val="0"/>
          <w:sz w:val="36"/>
          <w:szCs w:val="36"/>
          <w:lang w:val="en-US" w:eastAsia="en-US" w:bidi="ar-SA"/>
        </w:rPr>
        <w:t xml:space="preserve">  </w:t>
      </w:r>
      <w:r>
        <w:rPr>
          <w:rFonts w:ascii="楷体" w:hAnsi="楷体" w:eastAsia="楷体" w:cs="楷体"/>
          <w:b/>
          <w:bCs/>
          <w:snapToGrid w:val="0"/>
          <w:color w:val="000000"/>
          <w:spacing w:val="-7"/>
          <w:kern w:val="0"/>
          <w:sz w:val="36"/>
          <w:szCs w:val="36"/>
          <w:lang w:val="en-US" w:eastAsia="en-US" w:bidi="ar-SA"/>
        </w:rPr>
        <w:t>强化分类管理</w:t>
      </w:r>
    </w:p>
    <w:p w14:paraId="0AAC2D0C">
      <w:pPr>
        <w:spacing w:before="264" w:line="355" w:lineRule="auto"/>
        <w:ind w:left="121" w:right="254" w:firstLine="559"/>
        <w:jc w:val="both"/>
        <w:rPr>
          <w:rFonts w:hint="eastAsia" w:ascii="宋体" w:hAnsi="宋体" w:eastAsia="宋体" w:cs="宋体"/>
          <w:spacing w:val="-4"/>
          <w:sz w:val="28"/>
          <w:szCs w:val="28"/>
          <w:lang w:val="en-US" w:eastAsia="zh-CN"/>
        </w:rPr>
      </w:pPr>
      <w:r>
        <w:rPr>
          <w:rFonts w:ascii="宋体" w:hAnsi="宋体" w:eastAsia="宋体" w:cs="宋体"/>
          <w:spacing w:val="-3"/>
          <w:sz w:val="28"/>
          <w:szCs w:val="28"/>
        </w:rPr>
        <w:t>对建设工程，按照工程渣土、工程泥浆、工程垃圾</w:t>
      </w:r>
      <w:r>
        <w:rPr>
          <w:rFonts w:ascii="宋体" w:hAnsi="宋体" w:eastAsia="宋体" w:cs="宋体"/>
          <w:spacing w:val="-4"/>
          <w:sz w:val="28"/>
          <w:szCs w:val="28"/>
        </w:rPr>
        <w:t>、拆除垃圾和装修垃圾进行分</w:t>
      </w:r>
      <w:r>
        <w:rPr>
          <w:rFonts w:ascii="宋体" w:hAnsi="宋体" w:eastAsia="宋体" w:cs="宋体"/>
          <w:spacing w:val="-3"/>
          <w:sz w:val="28"/>
          <w:szCs w:val="28"/>
        </w:rPr>
        <w:t>类，按照分类处理原则实现建筑垃圾资源化利用及处置，同时提</w:t>
      </w:r>
      <w:r>
        <w:rPr>
          <w:rFonts w:ascii="宋体" w:hAnsi="宋体" w:eastAsia="宋体" w:cs="宋体"/>
          <w:spacing w:val="-4"/>
          <w:sz w:val="28"/>
          <w:szCs w:val="28"/>
        </w:rPr>
        <w:t>高临时设施和周转材</w:t>
      </w:r>
      <w:r>
        <w:rPr>
          <w:rFonts w:hint="eastAsia" w:ascii="宋体" w:hAnsi="宋体" w:eastAsia="宋体" w:cs="宋体"/>
          <w:spacing w:val="-4"/>
          <w:sz w:val="28"/>
          <w:szCs w:val="28"/>
        </w:rPr>
        <w:t>料重复利用率。对拆除垃圾，按照可资源化利用建筑垃圾和回填消纳建筑垃圾进行现场分类。鼓励将建筑面积 1 万平方米以上的拆除项目采取拆除施工单位与资源</w:t>
      </w:r>
      <w:r>
        <w:rPr>
          <w:rFonts w:hint="eastAsia" w:ascii="宋体" w:hAnsi="宋体" w:eastAsia="宋体" w:cs="宋体"/>
          <w:spacing w:val="-4"/>
          <w:sz w:val="28"/>
          <w:szCs w:val="28"/>
          <w:lang w:val="en-US" w:eastAsia="zh-CN"/>
        </w:rPr>
        <w:t>化</w:t>
      </w:r>
    </w:p>
    <w:p w14:paraId="6D94DF00">
      <w:pPr>
        <w:spacing w:before="56" w:line="402" w:lineRule="auto"/>
        <w:ind w:right="98" w:firstLine="1"/>
        <w:jc w:val="both"/>
        <w:rPr>
          <w:rFonts w:ascii="宋体" w:hAnsi="宋体" w:eastAsia="宋体" w:cs="宋体"/>
          <w:sz w:val="28"/>
          <w:szCs w:val="28"/>
        </w:rPr>
      </w:pPr>
      <w:r>
        <w:rPr>
          <w:rFonts w:ascii="宋体" w:hAnsi="宋体" w:eastAsia="宋体" w:cs="宋体"/>
          <w:spacing w:val="-5"/>
          <w:sz w:val="28"/>
          <w:szCs w:val="28"/>
        </w:rPr>
        <w:t>利用</w:t>
      </w:r>
      <w:r>
        <w:rPr>
          <w:rFonts w:ascii="宋体" w:hAnsi="宋体" w:eastAsia="宋体" w:cs="宋体"/>
          <w:sz w:val="28"/>
          <w:szCs w:val="28"/>
        </w:rPr>
        <w:t xml:space="preserve"> 单位联合招标。禁止将危险废物、工业固体废物、生</w:t>
      </w:r>
      <w:r>
        <w:rPr>
          <w:rFonts w:ascii="宋体" w:hAnsi="宋体" w:eastAsia="宋体" w:cs="宋体"/>
          <w:spacing w:val="-1"/>
          <w:sz w:val="28"/>
          <w:szCs w:val="28"/>
        </w:rPr>
        <w:t>活垃圾等混入建筑垃圾。</w:t>
      </w:r>
    </w:p>
    <w:p w14:paraId="3DDCCF2B">
      <w:pPr>
        <w:kinsoku w:val="0"/>
        <w:autoSpaceDE w:val="0"/>
        <w:autoSpaceDN w:val="0"/>
        <w:adjustRightInd w:val="0"/>
        <w:snapToGrid w:val="0"/>
        <w:spacing w:line="223" w:lineRule="auto"/>
        <w:ind w:left="4"/>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4"/>
          <w:kern w:val="0"/>
          <w:sz w:val="36"/>
          <w:szCs w:val="36"/>
          <w:lang w:val="en-US" w:eastAsia="en-US" w:bidi="ar-SA"/>
        </w:rPr>
        <w:t>8.7.</w:t>
      </w:r>
      <w:r>
        <w:rPr>
          <w:rFonts w:ascii="Arial" w:hAnsi="Arial" w:eastAsia="Arial" w:cs="Arial"/>
          <w:b/>
          <w:bCs/>
          <w:snapToGrid w:val="0"/>
          <w:color w:val="000000"/>
          <w:spacing w:val="24"/>
          <w:kern w:val="0"/>
          <w:sz w:val="36"/>
          <w:szCs w:val="36"/>
          <w:lang w:val="en-US" w:eastAsia="en-US" w:bidi="ar-SA"/>
        </w:rPr>
        <w:t xml:space="preserve">  </w:t>
      </w:r>
      <w:r>
        <w:rPr>
          <w:rFonts w:ascii="楷体" w:hAnsi="楷体" w:eastAsia="楷体" w:cs="楷体"/>
          <w:b/>
          <w:bCs/>
          <w:snapToGrid w:val="0"/>
          <w:color w:val="000000"/>
          <w:spacing w:val="-4"/>
          <w:kern w:val="0"/>
          <w:sz w:val="36"/>
          <w:szCs w:val="36"/>
          <w:lang w:val="en-US" w:eastAsia="en-US" w:bidi="ar-SA"/>
        </w:rPr>
        <w:t>加强运输监管</w:t>
      </w:r>
    </w:p>
    <w:p w14:paraId="4A6F7543">
      <w:pPr>
        <w:spacing w:before="226" w:line="409" w:lineRule="auto"/>
        <w:ind w:left="1" w:right="98" w:firstLine="565"/>
        <w:jc w:val="both"/>
        <w:rPr>
          <w:rFonts w:ascii="宋体" w:hAnsi="宋体" w:eastAsia="宋体" w:cs="宋体"/>
          <w:spacing w:val="-6"/>
          <w:sz w:val="28"/>
          <w:szCs w:val="28"/>
        </w:rPr>
      </w:pPr>
      <w:r>
        <w:rPr>
          <w:rFonts w:ascii="宋体" w:hAnsi="宋体" w:eastAsia="宋体" w:cs="宋体"/>
          <w:spacing w:val="-4"/>
          <w:sz w:val="28"/>
          <w:szCs w:val="28"/>
        </w:rPr>
        <w:t>强化建筑垃圾运输企业和车辆管理，车辆须密闭运输、安装定位系统，随车携带</w:t>
      </w:r>
      <w:r>
        <w:rPr>
          <w:rFonts w:ascii="宋体" w:hAnsi="宋体" w:eastAsia="宋体" w:cs="宋体"/>
          <w:spacing w:val="-3"/>
          <w:sz w:val="28"/>
          <w:szCs w:val="28"/>
        </w:rPr>
        <w:t>核准文件，按照规定时间、路线运输。全面推行建筑垃圾运输车辆从工</w:t>
      </w:r>
      <w:r>
        <w:rPr>
          <w:rFonts w:ascii="宋体" w:hAnsi="宋体" w:eastAsia="宋体" w:cs="宋体"/>
          <w:spacing w:val="-4"/>
          <w:sz w:val="28"/>
          <w:szCs w:val="28"/>
        </w:rPr>
        <w:t>地、运输到末</w:t>
      </w:r>
      <w:r>
        <w:rPr>
          <w:rFonts w:ascii="宋体" w:hAnsi="宋体" w:eastAsia="宋体" w:cs="宋体"/>
          <w:spacing w:val="-3"/>
          <w:sz w:val="28"/>
          <w:szCs w:val="28"/>
        </w:rPr>
        <w:t>端处置环节联单记录管理。加快推进智能监管平台建设。实施运输企业</w:t>
      </w:r>
      <w:r>
        <w:rPr>
          <w:rFonts w:ascii="宋体" w:hAnsi="宋体" w:eastAsia="宋体" w:cs="宋体"/>
          <w:spacing w:val="-4"/>
          <w:sz w:val="28"/>
          <w:szCs w:val="28"/>
        </w:rPr>
        <w:t>、运输车辆专</w:t>
      </w:r>
      <w:r>
        <w:rPr>
          <w:rFonts w:ascii="宋体" w:hAnsi="宋体" w:eastAsia="宋体" w:cs="宋体"/>
          <w:spacing w:val="-3"/>
          <w:sz w:val="28"/>
          <w:szCs w:val="28"/>
        </w:rPr>
        <w:t>库专项管理，依法执行建筑垃圾运输企业及车辆准入制度，规范核准流</w:t>
      </w:r>
      <w:r>
        <w:rPr>
          <w:rFonts w:ascii="宋体" w:hAnsi="宋体" w:eastAsia="宋体" w:cs="宋体"/>
          <w:spacing w:val="-4"/>
          <w:sz w:val="28"/>
          <w:szCs w:val="28"/>
        </w:rPr>
        <w:t>程，定期公布</w:t>
      </w:r>
      <w:r>
        <w:rPr>
          <w:rFonts w:ascii="宋体" w:hAnsi="宋体" w:eastAsia="宋体" w:cs="宋体"/>
          <w:spacing w:val="-3"/>
          <w:sz w:val="28"/>
          <w:szCs w:val="28"/>
        </w:rPr>
        <w:t>合规运输企业、运输车辆信息。建立并实施建筑垃圾运输企业名</w:t>
      </w:r>
      <w:r>
        <w:rPr>
          <w:rFonts w:ascii="宋体" w:hAnsi="宋体" w:eastAsia="宋体" w:cs="宋体"/>
          <w:spacing w:val="-4"/>
          <w:sz w:val="28"/>
          <w:szCs w:val="28"/>
        </w:rPr>
        <w:t>录管理制度，主动向</w:t>
      </w:r>
      <w:r>
        <w:rPr>
          <w:rFonts w:ascii="宋体" w:hAnsi="宋体" w:eastAsia="宋体" w:cs="宋体"/>
          <w:spacing w:val="-3"/>
          <w:sz w:val="28"/>
          <w:szCs w:val="28"/>
        </w:rPr>
        <w:t>社会公布建筑垃圾运输企业信息。探索实行信用记录管理，完善信用评</w:t>
      </w:r>
      <w:r>
        <w:rPr>
          <w:rFonts w:ascii="宋体" w:hAnsi="宋体" w:eastAsia="宋体" w:cs="宋体"/>
          <w:spacing w:val="-4"/>
          <w:sz w:val="28"/>
          <w:szCs w:val="28"/>
        </w:rPr>
        <w:t>价体系，健全</w:t>
      </w:r>
      <w:r>
        <w:rPr>
          <w:rFonts w:ascii="宋体" w:hAnsi="宋体" w:eastAsia="宋体" w:cs="宋体"/>
          <w:spacing w:val="-3"/>
          <w:sz w:val="28"/>
          <w:szCs w:val="28"/>
        </w:rPr>
        <w:t>市场准入退出机制，逐步推广新能源汽车。城管执法部门、公安</w:t>
      </w:r>
      <w:r>
        <w:rPr>
          <w:rFonts w:ascii="宋体" w:hAnsi="宋体" w:eastAsia="宋体" w:cs="宋体"/>
          <w:spacing w:val="-4"/>
          <w:sz w:val="28"/>
          <w:szCs w:val="28"/>
        </w:rPr>
        <w:t>交警、交通运输、生</w:t>
      </w:r>
      <w:r>
        <w:rPr>
          <w:rFonts w:ascii="宋体" w:hAnsi="宋体" w:eastAsia="宋体" w:cs="宋体"/>
          <w:spacing w:val="-3"/>
          <w:sz w:val="28"/>
          <w:szCs w:val="28"/>
        </w:rPr>
        <w:t>态环境等部门应对建筑垃圾运输行为开展联合执法检查，严厉打</w:t>
      </w:r>
      <w:r>
        <w:rPr>
          <w:rFonts w:ascii="宋体" w:hAnsi="宋体" w:eastAsia="宋体" w:cs="宋体"/>
          <w:spacing w:val="-4"/>
          <w:sz w:val="28"/>
          <w:szCs w:val="28"/>
        </w:rPr>
        <w:t>击无证运输、未密闭</w:t>
      </w:r>
      <w:r>
        <w:rPr>
          <w:rFonts w:ascii="宋体" w:hAnsi="宋体" w:eastAsia="宋体" w:cs="宋体"/>
          <w:spacing w:val="-3"/>
          <w:sz w:val="28"/>
          <w:szCs w:val="28"/>
        </w:rPr>
        <w:t>运输、超经营范围运输、超速超载、抛撒滴漏、沿途丢弃、不按</w:t>
      </w:r>
      <w:r>
        <w:rPr>
          <w:rFonts w:ascii="宋体" w:hAnsi="宋体" w:eastAsia="宋体" w:cs="宋体"/>
          <w:spacing w:val="-4"/>
          <w:sz w:val="28"/>
          <w:szCs w:val="28"/>
        </w:rPr>
        <w:t>规定路线与时间运输</w:t>
      </w:r>
      <w:r>
        <w:rPr>
          <w:rFonts w:ascii="宋体" w:hAnsi="宋体" w:eastAsia="宋体" w:cs="宋体"/>
          <w:spacing w:val="-6"/>
          <w:sz w:val="28"/>
          <w:szCs w:val="28"/>
        </w:rPr>
        <w:t>等违法行为。</w:t>
      </w:r>
    </w:p>
    <w:p w14:paraId="2DB3BA0C">
      <w:pPr>
        <w:spacing w:before="41" w:line="379" w:lineRule="auto"/>
        <w:ind w:firstLine="562"/>
        <w:jc w:val="both"/>
        <w:rPr>
          <w:rFonts w:hint="eastAsia" w:ascii="宋体" w:hAnsi="宋体" w:eastAsia="宋体" w:cs="宋体"/>
          <w:spacing w:val="-4"/>
          <w:sz w:val="28"/>
          <w:szCs w:val="28"/>
        </w:rPr>
      </w:pPr>
      <w:r>
        <w:rPr>
          <w:rFonts w:ascii="宋体" w:hAnsi="宋体" w:eastAsia="宋体" w:cs="宋体"/>
          <w:spacing w:val="-3"/>
          <w:sz w:val="28"/>
          <w:szCs w:val="28"/>
        </w:rPr>
        <w:t>依托互联网、物联网、人工智能、大数据等现代</w:t>
      </w:r>
      <w:r>
        <w:rPr>
          <w:rFonts w:ascii="宋体" w:hAnsi="宋体" w:eastAsia="宋体" w:cs="宋体"/>
          <w:spacing w:val="-4"/>
          <w:sz w:val="28"/>
          <w:szCs w:val="28"/>
        </w:rPr>
        <w:t>化技术，搭建建筑垃圾全链监管</w:t>
      </w:r>
      <w:r>
        <w:rPr>
          <w:rFonts w:ascii="宋体" w:hAnsi="宋体" w:eastAsia="宋体" w:cs="宋体"/>
          <w:spacing w:val="-8"/>
          <w:sz w:val="28"/>
          <w:szCs w:val="28"/>
        </w:rPr>
        <w:t>平台，通过平台建立多部门协同治理、信息共享机制，实现对建筑垃圾从产生、运输、</w:t>
      </w:r>
      <w:r>
        <w:rPr>
          <w:rFonts w:ascii="宋体" w:hAnsi="宋体" w:eastAsia="宋体" w:cs="宋体"/>
          <w:spacing w:val="-3"/>
          <w:sz w:val="28"/>
          <w:szCs w:val="28"/>
        </w:rPr>
        <w:t>消纳、再生利用的闭环管控；通过建筑垃圾监管平台，监控车辆运输轨迹</w:t>
      </w:r>
      <w:r>
        <w:rPr>
          <w:rFonts w:ascii="宋体" w:hAnsi="宋体" w:eastAsia="宋体" w:cs="宋体"/>
          <w:spacing w:val="-4"/>
          <w:sz w:val="28"/>
          <w:szCs w:val="28"/>
        </w:rPr>
        <w:t>，确保合规</w:t>
      </w:r>
      <w:r>
        <w:rPr>
          <w:rFonts w:ascii="宋体" w:hAnsi="宋体" w:eastAsia="宋体" w:cs="宋体"/>
          <w:sz w:val="28"/>
          <w:szCs w:val="28"/>
        </w:rPr>
        <w:t>车辆、按时、按点、按线路、按建筑垃圾类</w:t>
      </w:r>
      <w:r>
        <w:rPr>
          <w:rFonts w:ascii="宋体" w:hAnsi="宋体" w:eastAsia="宋体" w:cs="宋体"/>
          <w:spacing w:val="-1"/>
          <w:sz w:val="28"/>
          <w:szCs w:val="28"/>
        </w:rPr>
        <w:t>型进行分类收集、分类运输、定点卸载，</w:t>
      </w:r>
      <w:r>
        <w:rPr>
          <w:rFonts w:ascii="宋体" w:hAnsi="宋体" w:eastAsia="宋体" w:cs="宋体"/>
          <w:spacing w:val="-3"/>
          <w:sz w:val="28"/>
          <w:szCs w:val="28"/>
        </w:rPr>
        <w:t>若车辆违规乱倒，平台自动生成违规案件；探索建立计分考核规则，依据</w:t>
      </w:r>
      <w:r>
        <w:rPr>
          <w:rFonts w:ascii="宋体" w:hAnsi="宋体" w:eastAsia="宋体" w:cs="宋体"/>
          <w:spacing w:val="-4"/>
          <w:sz w:val="28"/>
          <w:szCs w:val="28"/>
        </w:rPr>
        <w:t>规则平台自</w:t>
      </w:r>
      <w:r>
        <w:rPr>
          <w:rFonts w:ascii="宋体" w:hAnsi="宋体" w:eastAsia="宋体" w:cs="宋体"/>
          <w:spacing w:val="-2"/>
          <w:sz w:val="28"/>
          <w:szCs w:val="28"/>
        </w:rPr>
        <w:t>动对车载终端、执法</w:t>
      </w:r>
      <w:r>
        <w:rPr>
          <w:rFonts w:ascii="宋体" w:hAnsi="宋体" w:eastAsia="宋体" w:cs="宋体"/>
          <w:spacing w:val="-65"/>
          <w:sz w:val="28"/>
          <w:szCs w:val="28"/>
        </w:rPr>
        <w:t xml:space="preserve"> </w:t>
      </w:r>
      <w:r>
        <w:rPr>
          <w:rFonts w:ascii="Calibri" w:hAnsi="Calibri" w:eastAsia="Calibri" w:cs="Calibri"/>
          <w:b/>
          <w:bCs/>
          <w:spacing w:val="-2"/>
          <w:sz w:val="28"/>
          <w:szCs w:val="28"/>
        </w:rPr>
        <w:t>APP</w:t>
      </w:r>
      <w:r>
        <w:rPr>
          <w:rFonts w:ascii="Calibri" w:hAnsi="Calibri" w:eastAsia="Calibri" w:cs="Calibri"/>
          <w:b/>
          <w:bCs/>
          <w:spacing w:val="18"/>
          <w:sz w:val="28"/>
          <w:szCs w:val="28"/>
        </w:rPr>
        <w:t xml:space="preserve"> </w:t>
      </w:r>
      <w:r>
        <w:rPr>
          <w:rFonts w:ascii="宋体" w:hAnsi="宋体" w:eastAsia="宋体" w:cs="宋体"/>
          <w:spacing w:val="-2"/>
          <w:sz w:val="28"/>
          <w:szCs w:val="28"/>
        </w:rPr>
        <w:t>上报的违规案件进行扣分，对企业、驾驶员进</w:t>
      </w:r>
      <w:r>
        <w:rPr>
          <w:rFonts w:ascii="宋体" w:hAnsi="宋体" w:eastAsia="宋体" w:cs="宋体"/>
          <w:spacing w:val="-3"/>
          <w:sz w:val="28"/>
          <w:szCs w:val="28"/>
        </w:rPr>
        <w:t>行诚信考评，对多次出现违规乱倒行为的企业限制其通行证办理；通过建筑垃圾监</w:t>
      </w:r>
      <w:r>
        <w:rPr>
          <w:rFonts w:ascii="宋体" w:hAnsi="宋体" w:eastAsia="宋体" w:cs="宋体"/>
          <w:spacing w:val="-4"/>
          <w:sz w:val="28"/>
          <w:szCs w:val="28"/>
        </w:rPr>
        <w:t>管平台，对建筑</w:t>
      </w:r>
      <w:r>
        <w:rPr>
          <w:rFonts w:hint="eastAsia" w:ascii="宋体" w:hAnsi="宋体" w:eastAsia="宋体" w:cs="宋体"/>
          <w:spacing w:val="-4"/>
          <w:sz w:val="28"/>
          <w:szCs w:val="28"/>
        </w:rPr>
        <w:t>垃圾流量、流向进行监督管理，对重点运输路段、异常卸载点开展联合执法；通过建 筑垃圾监管平台，建立举报奖励制度，加大群众对违规乱倒行为的监督举报。</w:t>
      </w:r>
    </w:p>
    <w:p w14:paraId="2B6A57EB">
      <w:pPr>
        <w:kinsoku w:val="0"/>
        <w:autoSpaceDE w:val="0"/>
        <w:autoSpaceDN w:val="0"/>
        <w:adjustRightInd w:val="0"/>
        <w:snapToGrid w:val="0"/>
        <w:spacing w:line="223" w:lineRule="auto"/>
        <w:ind w:left="6"/>
        <w:jc w:val="left"/>
        <w:textAlignment w:val="baseline"/>
        <w:outlineLvl w:val="1"/>
        <w:rPr>
          <w:rFonts w:hint="eastAsia" w:ascii="Arial" w:hAnsi="Arial" w:eastAsia="Arial" w:cs="Arial"/>
          <w:b/>
          <w:bCs/>
          <w:snapToGrid w:val="0"/>
          <w:color w:val="000000"/>
          <w:spacing w:val="-7"/>
          <w:kern w:val="0"/>
          <w:sz w:val="36"/>
          <w:szCs w:val="36"/>
          <w:lang w:val="en-US" w:eastAsia="en-US" w:bidi="ar-SA"/>
        </w:rPr>
      </w:pPr>
      <w:r>
        <w:rPr>
          <w:rFonts w:hint="eastAsia" w:ascii="Arial" w:hAnsi="Arial" w:eastAsia="Arial" w:cs="Arial"/>
          <w:b/>
          <w:bCs/>
          <w:snapToGrid w:val="0"/>
          <w:color w:val="000000"/>
          <w:spacing w:val="-7"/>
          <w:kern w:val="0"/>
          <w:sz w:val="36"/>
          <w:szCs w:val="36"/>
          <w:lang w:val="en-US" w:eastAsia="en-US" w:bidi="ar-SA"/>
        </w:rPr>
        <w:t>8.8.   强化监管执法</w:t>
      </w:r>
    </w:p>
    <w:p w14:paraId="6BEC8994">
      <w:pPr>
        <w:spacing w:before="41" w:line="379" w:lineRule="auto"/>
        <w:ind w:firstLine="562"/>
        <w:jc w:val="both"/>
        <w:rPr>
          <w:rFonts w:hint="eastAsia" w:ascii="宋体" w:hAnsi="宋体" w:eastAsia="宋体" w:cs="宋体"/>
          <w:color w:val="000000" w:themeColor="text1"/>
          <w:spacing w:val="-6"/>
          <w:sz w:val="28"/>
          <w:szCs w:val="28"/>
          <w14:textFill>
            <w14:solidFill>
              <w14:schemeClr w14:val="tx1"/>
            </w14:solidFill>
          </w14:textFill>
        </w:rPr>
      </w:pPr>
      <w:r>
        <w:rPr>
          <w:rFonts w:hint="eastAsia" w:ascii="宋体" w:hAnsi="宋体" w:eastAsia="宋体" w:cs="宋体"/>
          <w:spacing w:val="-4"/>
          <w:sz w:val="28"/>
          <w:szCs w:val="28"/>
        </w:rPr>
        <w:t>配合上级部门搭建湛江市建筑垃圾信息管理平台，推行电子联单管理，将建设工地、</w:t>
      </w:r>
      <w:r>
        <w:rPr>
          <w:rFonts w:hint="eastAsia" w:ascii="宋体" w:hAnsi="宋体" w:eastAsia="宋体" w:cs="宋体"/>
          <w:spacing w:val="-6"/>
          <w:sz w:val="28"/>
          <w:szCs w:val="28"/>
        </w:rPr>
        <w:t>建筑垃圾运输车辆、转运调配场、建筑垃圾资源化利用厂、建筑垃圾消纳场等信息链接到管理平台，实时发布建筑垃圾产生量、运输量、调配量、暂存量、资源化利用量等相关数据；各街道巡查检查发现建筑垃圾问题线索及时移交城市综合管理执法部门、交通运输管理部门、公安部门等有关部门依法查处，严厉打击建筑垃圾未经核准、无证运输</w:t>
      </w:r>
      <w:r>
        <w:rPr>
          <w:rFonts w:hint="eastAsia" w:ascii="宋体" w:hAnsi="宋体" w:eastAsia="宋体" w:cs="宋体"/>
          <w:color w:val="000000" w:themeColor="text1"/>
          <w:spacing w:val="-6"/>
          <w:sz w:val="28"/>
          <w:szCs w:val="28"/>
          <w14:textFill>
            <w14:solidFill>
              <w14:schemeClr w14:val="tx1"/>
            </w14:solidFill>
          </w14:textFill>
        </w:rPr>
        <w:t>、违法改装、非法消纳等行为。</w:t>
      </w:r>
    </w:p>
    <w:p w14:paraId="0D88AE40">
      <w:pPr>
        <w:kinsoku w:val="0"/>
        <w:autoSpaceDE w:val="0"/>
        <w:autoSpaceDN w:val="0"/>
        <w:adjustRightInd w:val="0"/>
        <w:snapToGrid w:val="0"/>
        <w:spacing w:line="223" w:lineRule="auto"/>
        <w:ind w:left="6"/>
        <w:jc w:val="left"/>
        <w:textAlignment w:val="baseline"/>
        <w:outlineLvl w:val="1"/>
        <w:rPr>
          <w:rFonts w:hint="eastAsia" w:ascii="Arial" w:hAnsi="Arial" w:eastAsia="Arial" w:cs="Arial"/>
          <w:b/>
          <w:bCs/>
          <w:snapToGrid w:val="0"/>
          <w:color w:val="000000" w:themeColor="text1"/>
          <w:spacing w:val="-7"/>
          <w:kern w:val="0"/>
          <w:sz w:val="36"/>
          <w:szCs w:val="36"/>
          <w:lang w:val="en-US" w:eastAsia="en-US" w:bidi="ar-SA"/>
          <w14:textFill>
            <w14:solidFill>
              <w14:schemeClr w14:val="tx1"/>
            </w14:solidFill>
          </w14:textFill>
        </w:rPr>
      </w:pPr>
      <w:r>
        <w:rPr>
          <w:rFonts w:hint="eastAsia" w:ascii="Arial" w:hAnsi="Arial" w:eastAsia="Arial" w:cs="Arial"/>
          <w:b/>
          <w:bCs/>
          <w:snapToGrid w:val="0"/>
          <w:color w:val="000000" w:themeColor="text1"/>
          <w:spacing w:val="-7"/>
          <w:kern w:val="0"/>
          <w:sz w:val="36"/>
          <w:szCs w:val="36"/>
          <w:lang w:val="en-US" w:eastAsia="en-US" w:bidi="ar-SA"/>
          <w14:textFill>
            <w14:solidFill>
              <w14:schemeClr w14:val="tx1"/>
            </w14:solidFill>
          </w14:textFill>
        </w:rPr>
        <w:t>8.9.    研究历史遗留建筑垃圾清运机制</w:t>
      </w:r>
    </w:p>
    <w:p w14:paraId="57DD1849">
      <w:pPr>
        <w:spacing w:before="41" w:line="379" w:lineRule="auto"/>
        <w:ind w:firstLine="562"/>
        <w:jc w:val="both"/>
        <w:rPr>
          <w:rFonts w:hint="eastAsia" w:ascii="宋体" w:hAnsi="宋体" w:eastAsia="宋体" w:cs="宋体"/>
          <w:color w:val="000000" w:themeColor="text1"/>
          <w:spacing w:val="-6"/>
          <w:sz w:val="28"/>
          <w:szCs w:val="28"/>
          <w14:textFill>
            <w14:solidFill>
              <w14:schemeClr w14:val="tx1"/>
            </w14:solidFill>
          </w14:textFill>
        </w:rPr>
      </w:pPr>
      <w:r>
        <w:rPr>
          <w:rFonts w:hint="eastAsia" w:ascii="宋体" w:hAnsi="宋体" w:eastAsia="宋体" w:cs="宋体"/>
          <w:color w:val="000000" w:themeColor="text1"/>
          <w:spacing w:val="-6"/>
          <w:sz w:val="28"/>
          <w:szCs w:val="28"/>
          <w14:textFill>
            <w14:solidFill>
              <w14:schemeClr w14:val="tx1"/>
            </w14:solidFill>
          </w14:textFill>
        </w:rPr>
        <w:t>对于历史遗留下来、无法溯源、无责任人的建筑垃圾，建议研究清运机制，明确责任单位，并保障期清运处理的资金。</w:t>
      </w:r>
    </w:p>
    <w:p w14:paraId="3CD029BC">
      <w:pPr>
        <w:spacing w:before="41" w:line="379" w:lineRule="auto"/>
        <w:ind w:firstLine="562"/>
        <w:jc w:val="both"/>
        <w:rPr>
          <w:rFonts w:hint="eastAsia" w:ascii="宋体" w:hAnsi="宋体" w:eastAsia="宋体" w:cs="宋体"/>
          <w:spacing w:val="-6"/>
          <w:sz w:val="28"/>
          <w:szCs w:val="28"/>
        </w:rPr>
      </w:pPr>
    </w:p>
    <w:p w14:paraId="34919CB9">
      <w:pPr>
        <w:spacing w:before="41" w:line="379" w:lineRule="auto"/>
        <w:ind w:firstLine="562"/>
        <w:jc w:val="both"/>
        <w:rPr>
          <w:rFonts w:hint="eastAsia" w:ascii="宋体" w:hAnsi="宋体" w:eastAsia="宋体" w:cs="宋体"/>
          <w:spacing w:val="-6"/>
          <w:sz w:val="28"/>
          <w:szCs w:val="28"/>
        </w:rPr>
      </w:pPr>
    </w:p>
    <w:p w14:paraId="47BA1FC3">
      <w:pPr>
        <w:spacing w:before="41" w:line="379" w:lineRule="auto"/>
        <w:ind w:firstLine="562"/>
        <w:jc w:val="both"/>
        <w:rPr>
          <w:rFonts w:hint="eastAsia" w:ascii="宋体" w:hAnsi="宋体" w:eastAsia="宋体" w:cs="宋体"/>
          <w:spacing w:val="-6"/>
          <w:sz w:val="28"/>
          <w:szCs w:val="28"/>
        </w:rPr>
      </w:pPr>
    </w:p>
    <w:p w14:paraId="71072BAE">
      <w:pPr>
        <w:spacing w:before="41" w:line="379" w:lineRule="auto"/>
        <w:ind w:firstLine="562"/>
        <w:jc w:val="both"/>
        <w:rPr>
          <w:rFonts w:hint="eastAsia" w:ascii="宋体" w:hAnsi="宋体" w:eastAsia="宋体" w:cs="宋体"/>
          <w:spacing w:val="-6"/>
          <w:sz w:val="28"/>
          <w:szCs w:val="28"/>
        </w:rPr>
      </w:pPr>
    </w:p>
    <w:p w14:paraId="4D119B77">
      <w:pPr>
        <w:spacing w:before="41" w:line="379" w:lineRule="auto"/>
        <w:ind w:firstLine="562"/>
        <w:jc w:val="both"/>
        <w:rPr>
          <w:rFonts w:hint="eastAsia" w:ascii="宋体" w:hAnsi="宋体" w:eastAsia="宋体" w:cs="宋体"/>
          <w:spacing w:val="-6"/>
          <w:sz w:val="28"/>
          <w:szCs w:val="28"/>
        </w:rPr>
      </w:pPr>
    </w:p>
    <w:p w14:paraId="6B621064">
      <w:pPr>
        <w:spacing w:before="41" w:line="379" w:lineRule="auto"/>
        <w:ind w:firstLine="562"/>
        <w:jc w:val="both"/>
        <w:rPr>
          <w:rFonts w:hint="eastAsia" w:ascii="宋体" w:hAnsi="宋体" w:eastAsia="宋体" w:cs="宋体"/>
          <w:spacing w:val="-6"/>
          <w:sz w:val="28"/>
          <w:szCs w:val="28"/>
        </w:rPr>
      </w:pPr>
    </w:p>
    <w:p w14:paraId="441CD47F">
      <w:pPr>
        <w:spacing w:before="41" w:line="379" w:lineRule="auto"/>
        <w:ind w:firstLine="562"/>
        <w:jc w:val="both"/>
        <w:rPr>
          <w:rFonts w:hint="eastAsia" w:ascii="宋体" w:hAnsi="宋体" w:eastAsia="宋体" w:cs="宋体"/>
          <w:spacing w:val="-6"/>
          <w:sz w:val="28"/>
          <w:szCs w:val="28"/>
        </w:rPr>
      </w:pPr>
    </w:p>
    <w:p w14:paraId="0BDDC144">
      <w:pPr>
        <w:spacing w:before="41" w:line="379" w:lineRule="auto"/>
        <w:ind w:firstLine="562"/>
        <w:jc w:val="both"/>
        <w:rPr>
          <w:rFonts w:hint="eastAsia" w:ascii="宋体" w:hAnsi="宋体" w:eastAsia="宋体" w:cs="宋体"/>
          <w:spacing w:val="-6"/>
          <w:sz w:val="28"/>
          <w:szCs w:val="28"/>
        </w:rPr>
      </w:pPr>
    </w:p>
    <w:p w14:paraId="584D3A8C">
      <w:pPr>
        <w:spacing w:before="41" w:line="379" w:lineRule="auto"/>
        <w:ind w:firstLine="562"/>
        <w:jc w:val="both"/>
        <w:rPr>
          <w:rFonts w:hint="eastAsia" w:ascii="宋体" w:hAnsi="宋体" w:eastAsia="宋体" w:cs="宋体"/>
          <w:spacing w:val="-6"/>
          <w:sz w:val="28"/>
          <w:szCs w:val="28"/>
        </w:rPr>
      </w:pPr>
    </w:p>
    <w:p w14:paraId="678A4C44">
      <w:pPr>
        <w:spacing w:before="41" w:line="379" w:lineRule="auto"/>
        <w:ind w:firstLine="562"/>
        <w:jc w:val="both"/>
        <w:rPr>
          <w:rFonts w:hint="eastAsia" w:ascii="宋体" w:hAnsi="宋体" w:eastAsia="宋体" w:cs="宋体"/>
          <w:spacing w:val="-6"/>
          <w:sz w:val="28"/>
          <w:szCs w:val="28"/>
        </w:rPr>
      </w:pPr>
    </w:p>
    <w:p w14:paraId="2799C7B9">
      <w:pPr>
        <w:spacing w:before="41" w:line="379" w:lineRule="auto"/>
        <w:ind w:firstLine="562"/>
        <w:jc w:val="both"/>
        <w:rPr>
          <w:rFonts w:hint="eastAsia" w:ascii="宋体" w:hAnsi="宋体" w:eastAsia="宋体" w:cs="宋体"/>
          <w:spacing w:val="-6"/>
          <w:sz w:val="28"/>
          <w:szCs w:val="28"/>
        </w:rPr>
      </w:pPr>
    </w:p>
    <w:p w14:paraId="39FD64FF">
      <w:pPr>
        <w:spacing w:before="41" w:line="379" w:lineRule="auto"/>
        <w:ind w:firstLine="562"/>
        <w:jc w:val="both"/>
        <w:rPr>
          <w:rFonts w:hint="eastAsia" w:ascii="宋体" w:hAnsi="宋体" w:eastAsia="宋体" w:cs="宋体"/>
          <w:spacing w:val="-6"/>
          <w:sz w:val="28"/>
          <w:szCs w:val="28"/>
        </w:rPr>
      </w:pPr>
    </w:p>
    <w:p w14:paraId="269FCB3C">
      <w:pPr>
        <w:spacing w:before="41" w:line="379" w:lineRule="auto"/>
        <w:ind w:firstLine="562"/>
        <w:jc w:val="both"/>
        <w:rPr>
          <w:rFonts w:hint="eastAsia" w:ascii="宋体" w:hAnsi="宋体" w:eastAsia="宋体" w:cs="宋体"/>
          <w:spacing w:val="-6"/>
          <w:sz w:val="28"/>
          <w:szCs w:val="28"/>
        </w:rPr>
      </w:pPr>
    </w:p>
    <w:p w14:paraId="70EAC416">
      <w:pPr>
        <w:spacing w:before="41" w:line="379" w:lineRule="auto"/>
        <w:ind w:firstLine="562"/>
        <w:jc w:val="both"/>
        <w:rPr>
          <w:rFonts w:hint="eastAsia" w:ascii="宋体" w:hAnsi="宋体" w:eastAsia="宋体" w:cs="宋体"/>
          <w:spacing w:val="-6"/>
          <w:sz w:val="28"/>
          <w:szCs w:val="28"/>
        </w:rPr>
      </w:pPr>
    </w:p>
    <w:p w14:paraId="2CC0E116">
      <w:pPr>
        <w:spacing w:before="41" w:line="379" w:lineRule="auto"/>
        <w:ind w:firstLine="562"/>
        <w:jc w:val="both"/>
        <w:rPr>
          <w:rFonts w:hint="eastAsia" w:ascii="宋体" w:hAnsi="宋体" w:eastAsia="宋体" w:cs="宋体"/>
          <w:spacing w:val="-6"/>
          <w:sz w:val="28"/>
          <w:szCs w:val="28"/>
        </w:rPr>
      </w:pPr>
    </w:p>
    <w:p w14:paraId="23FF644A">
      <w:pPr>
        <w:spacing w:before="41" w:line="379" w:lineRule="auto"/>
        <w:ind w:firstLine="562"/>
        <w:jc w:val="both"/>
        <w:rPr>
          <w:rFonts w:hint="eastAsia" w:ascii="宋体" w:hAnsi="宋体" w:eastAsia="宋体" w:cs="宋体"/>
          <w:spacing w:val="-6"/>
          <w:sz w:val="28"/>
          <w:szCs w:val="28"/>
        </w:rPr>
      </w:pPr>
    </w:p>
    <w:p w14:paraId="51A0F61E">
      <w:pPr>
        <w:spacing w:before="41" w:line="379" w:lineRule="auto"/>
        <w:ind w:firstLine="562"/>
        <w:jc w:val="both"/>
        <w:rPr>
          <w:rFonts w:hint="eastAsia" w:ascii="宋体" w:hAnsi="宋体" w:eastAsia="宋体" w:cs="宋体"/>
          <w:spacing w:val="-6"/>
          <w:sz w:val="28"/>
          <w:szCs w:val="28"/>
        </w:rPr>
      </w:pPr>
    </w:p>
    <w:p w14:paraId="77B93803">
      <w:pPr>
        <w:spacing w:before="41" w:line="379" w:lineRule="auto"/>
        <w:ind w:firstLine="562"/>
        <w:jc w:val="both"/>
        <w:rPr>
          <w:rFonts w:hint="eastAsia" w:ascii="宋体" w:hAnsi="宋体" w:eastAsia="宋体" w:cs="宋体"/>
          <w:spacing w:val="-6"/>
          <w:sz w:val="28"/>
          <w:szCs w:val="28"/>
        </w:rPr>
      </w:pPr>
    </w:p>
    <w:p w14:paraId="38EF7950">
      <w:pPr>
        <w:spacing w:before="41" w:line="379" w:lineRule="auto"/>
        <w:ind w:firstLine="562"/>
        <w:jc w:val="both"/>
        <w:rPr>
          <w:rFonts w:hint="eastAsia" w:ascii="宋体" w:hAnsi="宋体" w:eastAsia="宋体" w:cs="宋体"/>
          <w:spacing w:val="-6"/>
          <w:sz w:val="28"/>
          <w:szCs w:val="28"/>
        </w:rPr>
      </w:pPr>
    </w:p>
    <w:p w14:paraId="653FBC65">
      <w:pPr>
        <w:spacing w:before="41" w:line="379" w:lineRule="auto"/>
        <w:ind w:firstLine="562"/>
        <w:jc w:val="both"/>
        <w:rPr>
          <w:rFonts w:hint="eastAsia" w:ascii="宋体" w:hAnsi="宋体" w:eastAsia="宋体" w:cs="宋体"/>
          <w:spacing w:val="-6"/>
          <w:sz w:val="28"/>
          <w:szCs w:val="28"/>
        </w:rPr>
      </w:pPr>
    </w:p>
    <w:p w14:paraId="1070CC44">
      <w:pPr>
        <w:spacing w:before="41" w:line="379" w:lineRule="auto"/>
        <w:ind w:firstLine="562"/>
        <w:jc w:val="both"/>
        <w:rPr>
          <w:rFonts w:hint="eastAsia" w:ascii="宋体" w:hAnsi="宋体" w:eastAsia="宋体" w:cs="宋体"/>
          <w:spacing w:val="-6"/>
          <w:sz w:val="28"/>
          <w:szCs w:val="28"/>
        </w:rPr>
      </w:pPr>
    </w:p>
    <w:p w14:paraId="24BD8C4D">
      <w:pPr>
        <w:spacing w:before="41" w:line="379" w:lineRule="auto"/>
        <w:ind w:firstLine="562"/>
        <w:jc w:val="both"/>
        <w:rPr>
          <w:rFonts w:hint="eastAsia" w:ascii="宋体" w:hAnsi="宋体" w:eastAsia="宋体" w:cs="宋体"/>
          <w:spacing w:val="-6"/>
          <w:sz w:val="28"/>
          <w:szCs w:val="28"/>
        </w:rPr>
      </w:pPr>
    </w:p>
    <w:p w14:paraId="7B1DCDD5">
      <w:pPr>
        <w:spacing w:before="41" w:line="379" w:lineRule="auto"/>
        <w:ind w:firstLine="562"/>
        <w:jc w:val="both"/>
        <w:rPr>
          <w:rFonts w:hint="eastAsia" w:ascii="宋体" w:hAnsi="宋体" w:eastAsia="宋体" w:cs="宋体"/>
          <w:spacing w:val="-6"/>
          <w:sz w:val="28"/>
          <w:szCs w:val="28"/>
        </w:rPr>
      </w:pPr>
    </w:p>
    <w:p w14:paraId="3636F79B">
      <w:pPr>
        <w:spacing w:before="41" w:line="379" w:lineRule="auto"/>
        <w:ind w:firstLine="562"/>
        <w:jc w:val="both"/>
        <w:rPr>
          <w:rFonts w:hint="eastAsia" w:ascii="宋体" w:hAnsi="宋体" w:eastAsia="宋体" w:cs="宋体"/>
          <w:spacing w:val="-6"/>
          <w:sz w:val="28"/>
          <w:szCs w:val="28"/>
        </w:rPr>
      </w:pPr>
    </w:p>
    <w:p w14:paraId="741E6D74">
      <w:pPr>
        <w:spacing w:before="41" w:line="379" w:lineRule="auto"/>
        <w:ind w:firstLine="562"/>
        <w:jc w:val="both"/>
        <w:rPr>
          <w:rFonts w:hint="eastAsia" w:ascii="宋体" w:hAnsi="宋体" w:eastAsia="宋体" w:cs="宋体"/>
          <w:spacing w:val="-6"/>
          <w:sz w:val="28"/>
          <w:szCs w:val="28"/>
        </w:rPr>
      </w:pPr>
    </w:p>
    <w:p w14:paraId="187567EA">
      <w:pPr>
        <w:spacing w:before="41" w:line="379" w:lineRule="auto"/>
        <w:ind w:firstLine="562"/>
        <w:jc w:val="both"/>
        <w:rPr>
          <w:rFonts w:hint="eastAsia" w:ascii="宋体" w:hAnsi="宋体" w:eastAsia="宋体" w:cs="宋体"/>
          <w:spacing w:val="-6"/>
          <w:sz w:val="28"/>
          <w:szCs w:val="28"/>
        </w:rPr>
      </w:pPr>
    </w:p>
    <w:p w14:paraId="49A6975E">
      <w:pPr>
        <w:spacing w:before="41" w:line="379" w:lineRule="auto"/>
        <w:ind w:firstLine="562"/>
        <w:jc w:val="both"/>
        <w:rPr>
          <w:rFonts w:hint="eastAsia" w:ascii="宋体" w:hAnsi="宋体" w:eastAsia="宋体" w:cs="宋体"/>
          <w:spacing w:val="-6"/>
          <w:sz w:val="28"/>
          <w:szCs w:val="28"/>
        </w:rPr>
      </w:pPr>
    </w:p>
    <w:p w14:paraId="3C977580">
      <w:pPr>
        <w:spacing w:before="41" w:line="379" w:lineRule="auto"/>
        <w:ind w:firstLine="562"/>
        <w:jc w:val="both"/>
        <w:rPr>
          <w:rFonts w:hint="eastAsia" w:ascii="宋体" w:hAnsi="宋体" w:eastAsia="宋体" w:cs="宋体"/>
          <w:spacing w:val="-6"/>
          <w:sz w:val="28"/>
          <w:szCs w:val="28"/>
        </w:rPr>
      </w:pPr>
    </w:p>
    <w:p w14:paraId="76CB3533">
      <w:pPr>
        <w:spacing w:before="41" w:line="379" w:lineRule="auto"/>
        <w:ind w:firstLine="562"/>
        <w:jc w:val="both"/>
        <w:rPr>
          <w:rFonts w:hint="eastAsia" w:ascii="宋体" w:hAnsi="宋体" w:eastAsia="宋体" w:cs="宋体"/>
          <w:spacing w:val="-6"/>
          <w:sz w:val="28"/>
          <w:szCs w:val="28"/>
        </w:rPr>
      </w:pPr>
    </w:p>
    <w:p w14:paraId="1A48EDF8">
      <w:pPr>
        <w:spacing w:before="41" w:line="379" w:lineRule="auto"/>
        <w:ind w:firstLine="562"/>
        <w:jc w:val="both"/>
        <w:rPr>
          <w:rFonts w:hint="eastAsia" w:ascii="宋体" w:hAnsi="宋体" w:eastAsia="宋体" w:cs="宋体"/>
          <w:spacing w:val="-6"/>
          <w:sz w:val="28"/>
          <w:szCs w:val="28"/>
        </w:rPr>
      </w:pPr>
    </w:p>
    <w:p w14:paraId="6AC88F67">
      <w:pPr>
        <w:spacing w:before="41" w:line="379" w:lineRule="auto"/>
        <w:ind w:firstLine="562"/>
        <w:jc w:val="both"/>
        <w:rPr>
          <w:rFonts w:hint="eastAsia" w:ascii="宋体" w:hAnsi="宋体" w:eastAsia="宋体" w:cs="宋体"/>
          <w:spacing w:val="-6"/>
          <w:sz w:val="28"/>
          <w:szCs w:val="28"/>
        </w:rPr>
      </w:pPr>
    </w:p>
    <w:p w14:paraId="457994BE">
      <w:pPr>
        <w:spacing w:before="41" w:line="379" w:lineRule="auto"/>
        <w:ind w:firstLine="562"/>
        <w:jc w:val="both"/>
        <w:rPr>
          <w:rFonts w:hint="eastAsia" w:ascii="宋体" w:hAnsi="宋体" w:eastAsia="宋体" w:cs="宋体"/>
          <w:spacing w:val="-6"/>
          <w:sz w:val="28"/>
          <w:szCs w:val="28"/>
        </w:rPr>
      </w:pPr>
    </w:p>
    <w:p w14:paraId="461D2992">
      <w:pPr>
        <w:spacing w:before="41" w:line="379" w:lineRule="auto"/>
        <w:ind w:firstLine="562"/>
        <w:jc w:val="both"/>
        <w:rPr>
          <w:rFonts w:hint="eastAsia" w:ascii="宋体" w:hAnsi="宋体" w:eastAsia="宋体" w:cs="宋体"/>
          <w:spacing w:val="-6"/>
          <w:sz w:val="28"/>
          <w:szCs w:val="28"/>
        </w:rPr>
      </w:pPr>
    </w:p>
    <w:p w14:paraId="31B8238D">
      <w:pPr>
        <w:spacing w:before="41" w:line="379" w:lineRule="auto"/>
        <w:ind w:firstLine="562"/>
        <w:jc w:val="both"/>
        <w:rPr>
          <w:rFonts w:hint="eastAsia" w:ascii="宋体" w:hAnsi="宋体" w:eastAsia="宋体" w:cs="宋体"/>
          <w:spacing w:val="-6"/>
          <w:sz w:val="28"/>
          <w:szCs w:val="28"/>
        </w:rPr>
      </w:pPr>
    </w:p>
    <w:p w14:paraId="46FB2AC9">
      <w:pPr>
        <w:spacing w:before="41" w:line="379" w:lineRule="auto"/>
        <w:ind w:firstLine="562"/>
        <w:jc w:val="both"/>
        <w:rPr>
          <w:rFonts w:hint="eastAsia" w:ascii="宋体" w:hAnsi="宋体" w:eastAsia="宋体" w:cs="宋体"/>
          <w:spacing w:val="-6"/>
          <w:sz w:val="28"/>
          <w:szCs w:val="28"/>
        </w:rPr>
      </w:pPr>
    </w:p>
    <w:p w14:paraId="608FC1AC">
      <w:pPr>
        <w:spacing w:before="41" w:line="379" w:lineRule="auto"/>
        <w:ind w:firstLine="562"/>
        <w:jc w:val="both"/>
        <w:rPr>
          <w:rFonts w:hint="eastAsia" w:ascii="宋体" w:hAnsi="宋体" w:eastAsia="宋体" w:cs="宋体"/>
          <w:spacing w:val="-6"/>
          <w:sz w:val="28"/>
          <w:szCs w:val="28"/>
        </w:rPr>
      </w:pPr>
    </w:p>
    <w:p w14:paraId="19439A91">
      <w:pPr>
        <w:spacing w:before="41" w:line="379" w:lineRule="auto"/>
        <w:ind w:firstLine="562"/>
        <w:jc w:val="both"/>
        <w:rPr>
          <w:rFonts w:hint="eastAsia" w:ascii="宋体" w:hAnsi="宋体" w:eastAsia="宋体" w:cs="宋体"/>
          <w:spacing w:val="-6"/>
          <w:sz w:val="28"/>
          <w:szCs w:val="28"/>
        </w:rPr>
      </w:pPr>
    </w:p>
    <w:p w14:paraId="545195B9">
      <w:pPr>
        <w:spacing w:before="41" w:line="379" w:lineRule="auto"/>
        <w:jc w:val="both"/>
        <w:rPr>
          <w:rFonts w:hint="eastAsia" w:ascii="宋体" w:hAnsi="宋体" w:eastAsia="宋体" w:cs="宋体"/>
          <w:spacing w:val="-6"/>
          <w:sz w:val="28"/>
          <w:szCs w:val="28"/>
        </w:rPr>
      </w:pPr>
    </w:p>
    <w:p w14:paraId="04F82893">
      <w:pPr>
        <w:spacing w:before="41" w:line="379" w:lineRule="auto"/>
        <w:ind w:firstLine="562"/>
        <w:jc w:val="both"/>
        <w:rPr>
          <w:rFonts w:hint="eastAsia" w:ascii="宋体" w:hAnsi="宋体" w:eastAsia="宋体" w:cs="宋体"/>
          <w:spacing w:val="-6"/>
          <w:sz w:val="28"/>
          <w:szCs w:val="28"/>
        </w:rPr>
      </w:pPr>
    </w:p>
    <w:p w14:paraId="68D77050">
      <w:pPr>
        <w:spacing w:before="41" w:line="379" w:lineRule="auto"/>
        <w:jc w:val="both"/>
        <w:rPr>
          <w:rFonts w:hint="eastAsia" w:ascii="宋体" w:hAnsi="宋体" w:eastAsia="宋体" w:cs="宋体"/>
          <w:spacing w:val="-6"/>
          <w:sz w:val="28"/>
          <w:szCs w:val="28"/>
        </w:rPr>
      </w:pPr>
    </w:p>
    <w:p w14:paraId="2EBEA9AC">
      <w:pPr>
        <w:spacing w:before="88" w:line="226" w:lineRule="auto"/>
        <w:ind w:left="3300"/>
        <w:outlineLvl w:val="0"/>
        <w:rPr>
          <w:rFonts w:ascii="黑体" w:hAnsi="黑体" w:eastAsia="黑体" w:cs="黑体"/>
          <w:b/>
          <w:bCs/>
          <w:spacing w:val="-4"/>
          <w:sz w:val="43"/>
          <w:szCs w:val="43"/>
        </w:rPr>
      </w:pPr>
    </w:p>
    <w:p w14:paraId="5807B94C">
      <w:pPr>
        <w:spacing w:before="88" w:line="226" w:lineRule="auto"/>
        <w:ind w:left="3300"/>
        <w:outlineLvl w:val="0"/>
        <w:rPr>
          <w:rFonts w:ascii="黑体" w:hAnsi="黑体" w:eastAsia="黑体" w:cs="黑体"/>
          <w:sz w:val="43"/>
          <w:szCs w:val="43"/>
        </w:rPr>
      </w:pPr>
      <w:r>
        <w:rPr>
          <w:rFonts w:ascii="黑体" w:hAnsi="黑体" w:eastAsia="黑体" w:cs="黑体"/>
          <w:b/>
          <w:bCs/>
          <w:spacing w:val="-4"/>
          <w:sz w:val="43"/>
          <w:szCs w:val="43"/>
        </w:rPr>
        <w:t>第</w:t>
      </w:r>
      <w:r>
        <w:rPr>
          <w:rFonts w:ascii="黑体" w:hAnsi="黑体" w:eastAsia="黑体" w:cs="黑体"/>
          <w:spacing w:val="-86"/>
          <w:sz w:val="43"/>
          <w:szCs w:val="43"/>
        </w:rPr>
        <w:t xml:space="preserve"> </w:t>
      </w:r>
      <w:r>
        <w:rPr>
          <w:rFonts w:ascii="Calibri" w:hAnsi="Calibri" w:eastAsia="Calibri" w:cs="Calibri"/>
          <w:b/>
          <w:bCs/>
          <w:spacing w:val="-4"/>
          <w:sz w:val="43"/>
          <w:szCs w:val="43"/>
        </w:rPr>
        <w:t>9</w:t>
      </w:r>
      <w:r>
        <w:rPr>
          <w:rFonts w:ascii="Calibri" w:hAnsi="Calibri" w:eastAsia="Calibri" w:cs="Calibri"/>
          <w:b/>
          <w:bCs/>
          <w:spacing w:val="30"/>
          <w:sz w:val="43"/>
          <w:szCs w:val="43"/>
        </w:rPr>
        <w:t xml:space="preserve"> </w:t>
      </w:r>
      <w:r>
        <w:rPr>
          <w:rFonts w:ascii="黑体" w:hAnsi="黑体" w:eastAsia="黑体" w:cs="黑体"/>
          <w:b/>
          <w:bCs/>
          <w:spacing w:val="-4"/>
          <w:sz w:val="43"/>
          <w:szCs w:val="43"/>
        </w:rPr>
        <w:t>章</w:t>
      </w:r>
      <w:r>
        <w:rPr>
          <w:rFonts w:ascii="黑体" w:hAnsi="黑体" w:eastAsia="黑体" w:cs="黑体"/>
          <w:spacing w:val="82"/>
          <w:sz w:val="43"/>
          <w:szCs w:val="43"/>
        </w:rPr>
        <w:t xml:space="preserve">  </w:t>
      </w:r>
      <w:r>
        <w:rPr>
          <w:rFonts w:ascii="黑体" w:hAnsi="黑体" w:eastAsia="黑体" w:cs="黑体"/>
          <w:b/>
          <w:bCs/>
          <w:spacing w:val="-4"/>
          <w:sz w:val="43"/>
          <w:szCs w:val="43"/>
        </w:rPr>
        <w:t>环境保护</w:t>
      </w:r>
    </w:p>
    <w:p w14:paraId="34BFA5F3">
      <w:pPr>
        <w:kinsoku w:val="0"/>
        <w:autoSpaceDE w:val="0"/>
        <w:autoSpaceDN w:val="0"/>
        <w:adjustRightInd w:val="0"/>
        <w:snapToGrid w:val="0"/>
        <w:spacing w:before="138" w:line="223" w:lineRule="auto"/>
        <w:ind w:left="2"/>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5"/>
          <w:kern w:val="0"/>
          <w:sz w:val="36"/>
          <w:szCs w:val="36"/>
          <w:lang w:val="en-US" w:eastAsia="en-US" w:bidi="ar-SA"/>
        </w:rPr>
        <w:t>9.1.</w:t>
      </w:r>
      <w:r>
        <w:rPr>
          <w:rFonts w:ascii="Arial" w:hAnsi="Arial" w:eastAsia="Arial" w:cs="Arial"/>
          <w:b/>
          <w:bCs/>
          <w:snapToGrid w:val="0"/>
          <w:color w:val="000000"/>
          <w:spacing w:val="34"/>
          <w:kern w:val="0"/>
          <w:sz w:val="36"/>
          <w:szCs w:val="36"/>
          <w:lang w:val="en-US" w:eastAsia="en-US" w:bidi="ar-SA"/>
        </w:rPr>
        <w:t xml:space="preserve">  </w:t>
      </w:r>
      <w:r>
        <w:rPr>
          <w:rFonts w:ascii="楷体" w:hAnsi="楷体" w:eastAsia="楷体" w:cs="楷体"/>
          <w:b/>
          <w:bCs/>
          <w:snapToGrid w:val="0"/>
          <w:color w:val="000000"/>
          <w:spacing w:val="-5"/>
          <w:kern w:val="0"/>
          <w:sz w:val="36"/>
          <w:szCs w:val="36"/>
          <w:lang w:val="en-US" w:eastAsia="en-US" w:bidi="ar-SA"/>
        </w:rPr>
        <w:t>建筑垃圾环境影响分析</w:t>
      </w:r>
    </w:p>
    <w:p w14:paraId="779C90B0">
      <w:pPr>
        <w:kinsoku w:val="0"/>
        <w:autoSpaceDE w:val="0"/>
        <w:autoSpaceDN w:val="0"/>
        <w:adjustRightInd w:val="0"/>
        <w:snapToGrid w:val="0"/>
        <w:spacing w:before="211"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9.1.1.</w:t>
      </w:r>
      <w:r>
        <w:rPr>
          <w:rFonts w:ascii="Arial" w:hAnsi="Arial" w:eastAsia="Arial" w:cs="Arial"/>
          <w:b/>
          <w:bCs/>
          <w:snapToGrid w:val="0"/>
          <w:color w:val="000000"/>
          <w:spacing w:val="88"/>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大气环境影响分析</w:t>
      </w:r>
    </w:p>
    <w:p w14:paraId="5BB3536B">
      <w:pPr>
        <w:spacing w:before="264" w:line="406" w:lineRule="auto"/>
        <w:ind w:left="1" w:right="333" w:firstLine="562"/>
        <w:jc w:val="both"/>
        <w:rPr>
          <w:rFonts w:ascii="宋体" w:hAnsi="宋体" w:eastAsia="宋体" w:cs="宋体"/>
          <w:sz w:val="28"/>
          <w:szCs w:val="28"/>
        </w:rPr>
      </w:pPr>
      <w:r>
        <w:rPr>
          <w:rFonts w:ascii="宋体" w:hAnsi="宋体" w:eastAsia="宋体" w:cs="宋体"/>
          <w:spacing w:val="-4"/>
          <w:sz w:val="28"/>
          <w:szCs w:val="28"/>
        </w:rPr>
        <w:t>建筑垃圾主要在产生、运输、处置三个阶段均会产生大量的扬尘，对区域内的大</w:t>
      </w:r>
      <w:r>
        <w:rPr>
          <w:rFonts w:ascii="宋体" w:hAnsi="宋体" w:eastAsia="宋体" w:cs="宋体"/>
          <w:spacing w:val="-3"/>
          <w:sz w:val="28"/>
          <w:szCs w:val="28"/>
        </w:rPr>
        <w:t>气环境造成不同程度的污染。建筑垃圾消纳场运行过程中运输车</w:t>
      </w:r>
      <w:r>
        <w:rPr>
          <w:rFonts w:ascii="宋体" w:hAnsi="宋体" w:eastAsia="宋体" w:cs="宋体"/>
          <w:spacing w:val="-4"/>
          <w:sz w:val="28"/>
          <w:szCs w:val="28"/>
        </w:rPr>
        <w:t>辆运输过程和倾倒垃</w:t>
      </w:r>
      <w:r>
        <w:rPr>
          <w:rFonts w:ascii="宋体" w:hAnsi="宋体" w:eastAsia="宋体" w:cs="宋体"/>
          <w:spacing w:val="-3"/>
          <w:sz w:val="28"/>
          <w:szCs w:val="28"/>
        </w:rPr>
        <w:t>圾时会产生少量扬尘，另外场区裸露地面的风力扬尘会对大气环</w:t>
      </w:r>
      <w:r>
        <w:rPr>
          <w:rFonts w:ascii="宋体" w:hAnsi="宋体" w:eastAsia="宋体" w:cs="宋体"/>
          <w:spacing w:val="-4"/>
          <w:sz w:val="28"/>
          <w:szCs w:val="28"/>
        </w:rPr>
        <w:t>境产生影响。建筑垃</w:t>
      </w:r>
      <w:r>
        <w:rPr>
          <w:rFonts w:ascii="宋体" w:hAnsi="宋体" w:eastAsia="宋体" w:cs="宋体"/>
          <w:spacing w:val="-3"/>
          <w:sz w:val="28"/>
          <w:szCs w:val="28"/>
        </w:rPr>
        <w:t>圾资源化利用厂在建筑垃圾破碎和筛分过程中会产生粉尘；建筑</w:t>
      </w:r>
      <w:r>
        <w:rPr>
          <w:rFonts w:ascii="宋体" w:hAnsi="宋体" w:eastAsia="宋体" w:cs="宋体"/>
          <w:spacing w:val="-4"/>
          <w:sz w:val="28"/>
          <w:szCs w:val="28"/>
        </w:rPr>
        <w:t>垃圾卸料、骨料输送</w:t>
      </w:r>
      <w:r>
        <w:rPr>
          <w:rFonts w:ascii="宋体" w:hAnsi="宋体" w:eastAsia="宋体" w:cs="宋体"/>
          <w:sz w:val="28"/>
          <w:szCs w:val="28"/>
        </w:rPr>
        <w:t>环节产生少量扬尘；以及骨料仓库、堆放区、进场</w:t>
      </w:r>
      <w:r>
        <w:rPr>
          <w:rFonts w:ascii="宋体" w:hAnsi="宋体" w:eastAsia="宋体" w:cs="宋体"/>
          <w:spacing w:val="-1"/>
          <w:sz w:val="28"/>
          <w:szCs w:val="28"/>
        </w:rPr>
        <w:t>道路被风吹产生少量扬尘。</w:t>
      </w:r>
    </w:p>
    <w:p w14:paraId="455BC816">
      <w:pPr>
        <w:kinsoku w:val="0"/>
        <w:autoSpaceDE w:val="0"/>
        <w:autoSpaceDN w:val="0"/>
        <w:adjustRightInd w:val="0"/>
        <w:snapToGrid w:val="0"/>
        <w:spacing w:before="22" w:line="225"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9.1.2.</w:t>
      </w:r>
      <w:r>
        <w:rPr>
          <w:rFonts w:ascii="Arial" w:hAnsi="Arial" w:eastAsia="Arial" w:cs="Arial"/>
          <w:b/>
          <w:bCs/>
          <w:snapToGrid w:val="0"/>
          <w:color w:val="000000"/>
          <w:spacing w:val="81"/>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水环境影响分析</w:t>
      </w:r>
    </w:p>
    <w:p w14:paraId="0359D00B">
      <w:pPr>
        <w:spacing w:before="265" w:line="406" w:lineRule="auto"/>
        <w:ind w:left="1" w:right="331" w:firstLine="562"/>
        <w:jc w:val="both"/>
        <w:rPr>
          <w:rFonts w:ascii="宋体" w:hAnsi="宋体" w:eastAsia="宋体" w:cs="宋体"/>
          <w:sz w:val="28"/>
          <w:szCs w:val="28"/>
        </w:rPr>
      </w:pPr>
      <w:r>
        <w:rPr>
          <w:rFonts w:ascii="宋体" w:hAnsi="宋体" w:eastAsia="宋体" w:cs="宋体"/>
          <w:spacing w:val="-3"/>
          <w:sz w:val="28"/>
          <w:szCs w:val="28"/>
        </w:rPr>
        <w:t>建筑垃圾消纳场运行过程中填埋区可能混杂的</w:t>
      </w:r>
      <w:r>
        <w:rPr>
          <w:rFonts w:ascii="宋体" w:hAnsi="宋体" w:eastAsia="宋体" w:cs="宋体"/>
          <w:spacing w:val="-4"/>
          <w:sz w:val="28"/>
          <w:szCs w:val="28"/>
        </w:rPr>
        <w:t>工业固废、有毒有害废弃物、生活</w:t>
      </w:r>
      <w:r>
        <w:rPr>
          <w:rFonts w:ascii="宋体" w:hAnsi="宋体" w:eastAsia="宋体" w:cs="宋体"/>
          <w:sz w:val="28"/>
          <w:szCs w:val="28"/>
        </w:rPr>
        <w:t xml:space="preserve"> </w:t>
      </w:r>
      <w:r>
        <w:rPr>
          <w:rFonts w:ascii="宋体" w:hAnsi="宋体" w:eastAsia="宋体" w:cs="宋体"/>
          <w:spacing w:val="-3"/>
          <w:sz w:val="28"/>
          <w:szCs w:val="28"/>
        </w:rPr>
        <w:t>垃圾在雨水下渗后形成的渗滤液可能会对水环境产生影响；建筑垃圾消</w:t>
      </w:r>
      <w:r>
        <w:rPr>
          <w:rFonts w:ascii="宋体" w:hAnsi="宋体" w:eastAsia="宋体" w:cs="宋体"/>
          <w:spacing w:val="-4"/>
          <w:sz w:val="28"/>
          <w:szCs w:val="28"/>
        </w:rPr>
        <w:t>纳场运行过程</w:t>
      </w:r>
      <w:r>
        <w:rPr>
          <w:rFonts w:ascii="宋体" w:hAnsi="宋体" w:eastAsia="宋体" w:cs="宋体"/>
          <w:sz w:val="28"/>
          <w:szCs w:val="28"/>
        </w:rPr>
        <w:t xml:space="preserve"> </w:t>
      </w:r>
      <w:r>
        <w:rPr>
          <w:rFonts w:ascii="宋体" w:hAnsi="宋体" w:eastAsia="宋体" w:cs="宋体"/>
          <w:spacing w:val="-3"/>
          <w:sz w:val="28"/>
          <w:szCs w:val="28"/>
        </w:rPr>
        <w:t>中产生的车辆清洗废水、人员生活污水可能会对水环境产生影响；建筑</w:t>
      </w:r>
      <w:r>
        <w:rPr>
          <w:rFonts w:ascii="宋体" w:hAnsi="宋体" w:eastAsia="宋体" w:cs="宋体"/>
          <w:spacing w:val="-4"/>
          <w:sz w:val="28"/>
          <w:szCs w:val="28"/>
        </w:rPr>
        <w:t>垃圾资源化利</w:t>
      </w:r>
      <w:r>
        <w:rPr>
          <w:rFonts w:ascii="宋体" w:hAnsi="宋体" w:eastAsia="宋体" w:cs="宋体"/>
          <w:sz w:val="28"/>
          <w:szCs w:val="28"/>
        </w:rPr>
        <w:t xml:space="preserve"> </w:t>
      </w:r>
      <w:r>
        <w:rPr>
          <w:rFonts w:ascii="宋体" w:hAnsi="宋体" w:eastAsia="宋体" w:cs="宋体"/>
          <w:spacing w:val="-3"/>
          <w:sz w:val="28"/>
          <w:szCs w:val="28"/>
        </w:rPr>
        <w:t>用厂运行过程中产生的车辆清洗废水、辅料清洗废水、人员生活</w:t>
      </w:r>
      <w:r>
        <w:rPr>
          <w:rFonts w:ascii="宋体" w:hAnsi="宋体" w:eastAsia="宋体" w:cs="宋体"/>
          <w:spacing w:val="-4"/>
          <w:sz w:val="28"/>
          <w:szCs w:val="28"/>
        </w:rPr>
        <w:t>污水可能会对水环境</w:t>
      </w:r>
      <w:r>
        <w:rPr>
          <w:rFonts w:ascii="宋体" w:hAnsi="宋体" w:eastAsia="宋体" w:cs="宋体"/>
          <w:sz w:val="28"/>
          <w:szCs w:val="28"/>
        </w:rPr>
        <w:t xml:space="preserve"> </w:t>
      </w:r>
      <w:r>
        <w:rPr>
          <w:rFonts w:ascii="宋体" w:hAnsi="宋体" w:eastAsia="宋体" w:cs="宋体"/>
          <w:spacing w:val="-3"/>
          <w:sz w:val="28"/>
          <w:szCs w:val="28"/>
        </w:rPr>
        <w:t>产生影响。</w:t>
      </w:r>
    </w:p>
    <w:p w14:paraId="1868B32F">
      <w:pPr>
        <w:kinsoku w:val="0"/>
        <w:autoSpaceDE w:val="0"/>
        <w:autoSpaceDN w:val="0"/>
        <w:adjustRightInd w:val="0"/>
        <w:snapToGrid w:val="0"/>
        <w:spacing w:before="21"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3"/>
          <w:kern w:val="0"/>
          <w:sz w:val="28"/>
          <w:szCs w:val="28"/>
          <w:lang w:val="en-US" w:eastAsia="en-US" w:bidi="ar-SA"/>
        </w:rPr>
        <w:t>9.1.3.</w:t>
      </w:r>
      <w:r>
        <w:rPr>
          <w:rFonts w:ascii="Arial" w:hAnsi="Arial" w:eastAsia="Arial" w:cs="Arial"/>
          <w:b/>
          <w:bCs/>
          <w:snapToGrid w:val="0"/>
          <w:color w:val="000000"/>
          <w:spacing w:val="74"/>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土壤环境影响分析</w:t>
      </w:r>
    </w:p>
    <w:p w14:paraId="340A5BA2">
      <w:pPr>
        <w:spacing w:before="41" w:line="379" w:lineRule="auto"/>
        <w:ind w:firstLine="562"/>
        <w:jc w:val="both"/>
        <w:rPr>
          <w:rFonts w:ascii="宋体" w:hAnsi="宋体" w:eastAsia="宋体" w:cs="宋体"/>
          <w:spacing w:val="-1"/>
          <w:sz w:val="28"/>
          <w:szCs w:val="28"/>
        </w:rPr>
      </w:pPr>
      <w:r>
        <w:rPr>
          <w:rFonts w:ascii="宋体" w:hAnsi="宋体" w:eastAsia="宋体" w:cs="宋体"/>
          <w:spacing w:val="-3"/>
          <w:sz w:val="28"/>
          <w:szCs w:val="28"/>
        </w:rPr>
        <w:t>建筑垃圾消纳场运行过程中填埋区可能混杂的</w:t>
      </w:r>
      <w:r>
        <w:rPr>
          <w:rFonts w:ascii="宋体" w:hAnsi="宋体" w:eastAsia="宋体" w:cs="宋体"/>
          <w:spacing w:val="-4"/>
          <w:sz w:val="28"/>
          <w:szCs w:val="28"/>
        </w:rPr>
        <w:t>工业固废、有毒有害废弃物、生活</w:t>
      </w:r>
      <w:r>
        <w:rPr>
          <w:rFonts w:ascii="宋体" w:hAnsi="宋体" w:eastAsia="宋体" w:cs="宋体"/>
          <w:spacing w:val="-3"/>
          <w:sz w:val="28"/>
          <w:szCs w:val="28"/>
        </w:rPr>
        <w:t>垃圾在雨水下渗后形成的渗滤液可能会对土壤环境产生影响；建筑垃圾消</w:t>
      </w:r>
      <w:r>
        <w:rPr>
          <w:rFonts w:ascii="宋体" w:hAnsi="宋体" w:eastAsia="宋体" w:cs="宋体"/>
          <w:spacing w:val="-4"/>
          <w:sz w:val="28"/>
          <w:szCs w:val="28"/>
        </w:rPr>
        <w:t>纳场、资源</w:t>
      </w:r>
      <w:r>
        <w:rPr>
          <w:rFonts w:ascii="宋体" w:hAnsi="宋体" w:eastAsia="宋体" w:cs="宋体"/>
          <w:spacing w:val="-3"/>
          <w:sz w:val="28"/>
          <w:szCs w:val="28"/>
        </w:rPr>
        <w:t>化利用厂运行过程中人员产生的生活垃圾可能会对土壤环境产生影</w:t>
      </w:r>
      <w:r>
        <w:rPr>
          <w:rFonts w:ascii="宋体" w:hAnsi="宋体" w:eastAsia="宋体" w:cs="宋体"/>
          <w:spacing w:val="-4"/>
          <w:sz w:val="28"/>
          <w:szCs w:val="28"/>
        </w:rPr>
        <w:t>响；建筑垃圾资源</w:t>
      </w:r>
      <w:r>
        <w:rPr>
          <w:rFonts w:ascii="宋体" w:hAnsi="宋体" w:eastAsia="宋体" w:cs="宋体"/>
          <w:spacing w:val="-3"/>
          <w:sz w:val="28"/>
          <w:szCs w:val="28"/>
        </w:rPr>
        <w:t>化利用厂建筑垃圾分选、破碎和筛分过程中会产生轻质物、细小土</w:t>
      </w:r>
      <w:r>
        <w:rPr>
          <w:rFonts w:ascii="宋体" w:hAnsi="宋体" w:eastAsia="宋体" w:cs="宋体"/>
          <w:spacing w:val="-4"/>
          <w:sz w:val="28"/>
          <w:szCs w:val="28"/>
        </w:rPr>
        <w:t>渣、木块、塑料及</w:t>
      </w:r>
      <w:r>
        <w:rPr>
          <w:rFonts w:ascii="宋体" w:hAnsi="宋体" w:eastAsia="宋体" w:cs="宋体"/>
          <w:sz w:val="28"/>
          <w:szCs w:val="28"/>
        </w:rPr>
        <w:t>橡胶、铁质材料等固体废物，若随意丢弃，可能</w:t>
      </w:r>
      <w:r>
        <w:rPr>
          <w:rFonts w:ascii="宋体" w:hAnsi="宋体" w:eastAsia="宋体" w:cs="宋体"/>
          <w:spacing w:val="-1"/>
          <w:sz w:val="28"/>
          <w:szCs w:val="28"/>
        </w:rPr>
        <w:t>会对土壤环境产生影响。</w:t>
      </w:r>
    </w:p>
    <w:p w14:paraId="5181A50E">
      <w:pPr>
        <w:kinsoku w:val="0"/>
        <w:autoSpaceDE w:val="0"/>
        <w:autoSpaceDN w:val="0"/>
        <w:adjustRightInd w:val="0"/>
        <w:snapToGrid w:val="0"/>
        <w:spacing w:before="149"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9.1.4.</w:t>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声环境影响分析</w:t>
      </w:r>
    </w:p>
    <w:p w14:paraId="24157D0D">
      <w:pPr>
        <w:spacing w:before="264" w:line="398" w:lineRule="auto"/>
        <w:ind w:left="3" w:right="44" w:firstLine="561"/>
        <w:rPr>
          <w:rFonts w:ascii="宋体" w:hAnsi="宋体" w:eastAsia="宋体" w:cs="宋体"/>
          <w:sz w:val="28"/>
          <w:szCs w:val="28"/>
        </w:rPr>
      </w:pPr>
      <w:r>
        <w:rPr>
          <w:rFonts w:ascii="宋体" w:hAnsi="宋体" w:eastAsia="宋体" w:cs="宋体"/>
          <w:spacing w:val="-4"/>
          <w:sz w:val="28"/>
          <w:szCs w:val="28"/>
        </w:rPr>
        <w:t>建筑垃圾主要在产生、运输、处置三个阶段均会产生大量的噪声，对区域内的环</w:t>
      </w:r>
      <w:r>
        <w:rPr>
          <w:rFonts w:ascii="宋体" w:hAnsi="宋体" w:eastAsia="宋体" w:cs="宋体"/>
          <w:spacing w:val="-2"/>
          <w:sz w:val="28"/>
          <w:szCs w:val="28"/>
        </w:rPr>
        <w:t>境造成不同程度的影响。</w:t>
      </w:r>
    </w:p>
    <w:p w14:paraId="0FAA2798">
      <w:pPr>
        <w:spacing w:before="36" w:line="405" w:lineRule="auto"/>
        <w:ind w:right="42" w:firstLine="563"/>
        <w:jc w:val="both"/>
        <w:rPr>
          <w:rFonts w:ascii="宋体" w:hAnsi="宋体" w:eastAsia="宋体" w:cs="宋体"/>
          <w:sz w:val="28"/>
          <w:szCs w:val="28"/>
        </w:rPr>
      </w:pPr>
      <w:r>
        <w:rPr>
          <w:rFonts w:ascii="宋体" w:hAnsi="宋体" w:eastAsia="宋体" w:cs="宋体"/>
          <w:spacing w:val="-4"/>
          <w:sz w:val="28"/>
          <w:szCs w:val="28"/>
        </w:rPr>
        <w:t>建筑垃圾消纳场运行过程中噪声主要来源于运输车辆运行和卸料、填埋过程中的</w:t>
      </w:r>
      <w:r>
        <w:rPr>
          <w:rFonts w:ascii="宋体" w:hAnsi="宋体" w:eastAsia="宋体" w:cs="宋体"/>
          <w:spacing w:val="18"/>
          <w:sz w:val="28"/>
          <w:szCs w:val="28"/>
        </w:rPr>
        <w:t xml:space="preserve"> </w:t>
      </w:r>
      <w:r>
        <w:rPr>
          <w:rFonts w:ascii="宋体" w:hAnsi="宋体" w:eastAsia="宋体" w:cs="宋体"/>
          <w:spacing w:val="-3"/>
          <w:sz w:val="28"/>
          <w:szCs w:val="28"/>
        </w:rPr>
        <w:t>工作机械。建筑垃圾资源化利用厂运行过程中噪声主要来源于搅拌机、空</w:t>
      </w:r>
      <w:r>
        <w:rPr>
          <w:rFonts w:ascii="宋体" w:hAnsi="宋体" w:eastAsia="宋体" w:cs="宋体"/>
          <w:spacing w:val="-4"/>
          <w:sz w:val="28"/>
          <w:szCs w:val="28"/>
        </w:rPr>
        <w:t>压机、破碎</w:t>
      </w:r>
      <w:r>
        <w:rPr>
          <w:rFonts w:ascii="宋体" w:hAnsi="宋体" w:eastAsia="宋体" w:cs="宋体"/>
          <w:spacing w:val="-3"/>
          <w:sz w:val="28"/>
          <w:szCs w:val="28"/>
        </w:rPr>
        <w:t>机、筛分设备、风机、水泵、运输车辆及各类管道介质的流动和排</w:t>
      </w:r>
      <w:r>
        <w:rPr>
          <w:rFonts w:ascii="宋体" w:hAnsi="宋体" w:eastAsia="宋体" w:cs="宋体"/>
          <w:spacing w:val="-4"/>
          <w:sz w:val="28"/>
          <w:szCs w:val="28"/>
        </w:rPr>
        <w:t>汽等产生的综合性</w:t>
      </w:r>
      <w:r>
        <w:rPr>
          <w:rFonts w:ascii="宋体" w:hAnsi="宋体" w:eastAsia="宋体" w:cs="宋体"/>
          <w:spacing w:val="-3"/>
          <w:sz w:val="28"/>
          <w:szCs w:val="28"/>
        </w:rPr>
        <w:t>噪声。</w:t>
      </w:r>
    </w:p>
    <w:p w14:paraId="5BC63415">
      <w:pPr>
        <w:kinsoku w:val="0"/>
        <w:autoSpaceDE w:val="0"/>
        <w:autoSpaceDN w:val="0"/>
        <w:adjustRightInd w:val="0"/>
        <w:snapToGrid w:val="0"/>
        <w:spacing w:before="1" w:line="226" w:lineRule="auto"/>
        <w:ind w:left="2"/>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5"/>
          <w:kern w:val="0"/>
          <w:sz w:val="36"/>
          <w:szCs w:val="36"/>
          <w:lang w:val="en-US" w:eastAsia="en-US" w:bidi="ar-SA"/>
        </w:rPr>
        <w:t>9.2.</w:t>
      </w:r>
      <w:r>
        <w:rPr>
          <w:rFonts w:ascii="Arial" w:hAnsi="Arial" w:eastAsia="Arial" w:cs="Arial"/>
          <w:b/>
          <w:bCs/>
          <w:snapToGrid w:val="0"/>
          <w:color w:val="000000"/>
          <w:spacing w:val="30"/>
          <w:kern w:val="0"/>
          <w:sz w:val="36"/>
          <w:szCs w:val="36"/>
          <w:lang w:val="en-US" w:eastAsia="en-US" w:bidi="ar-SA"/>
        </w:rPr>
        <w:t xml:space="preserve">  </w:t>
      </w:r>
      <w:r>
        <w:rPr>
          <w:rFonts w:ascii="楷体" w:hAnsi="楷体" w:eastAsia="楷体" w:cs="楷体"/>
          <w:b/>
          <w:bCs/>
          <w:snapToGrid w:val="0"/>
          <w:color w:val="000000"/>
          <w:spacing w:val="-5"/>
          <w:kern w:val="0"/>
          <w:sz w:val="36"/>
          <w:szCs w:val="36"/>
          <w:lang w:val="en-US" w:eastAsia="en-US" w:bidi="ar-SA"/>
        </w:rPr>
        <w:t>环境保护措施</w:t>
      </w:r>
    </w:p>
    <w:p w14:paraId="0822978B">
      <w:pPr>
        <w:spacing w:before="222" w:line="409" w:lineRule="auto"/>
        <w:ind w:left="1" w:firstLine="559"/>
        <w:jc w:val="both"/>
        <w:rPr>
          <w:rFonts w:ascii="宋体" w:hAnsi="宋体" w:eastAsia="宋体" w:cs="宋体"/>
          <w:color w:val="000000"/>
          <w:spacing w:val="-2"/>
          <w:sz w:val="28"/>
          <w:szCs w:val="28"/>
        </w:rPr>
      </w:pPr>
      <w:r>
        <w:rPr>
          <w:rFonts w:ascii="宋体" w:hAnsi="宋体" w:eastAsia="宋体" w:cs="宋体"/>
          <w:color w:val="000000"/>
          <w:spacing w:val="-3"/>
          <w:sz w:val="28"/>
          <w:szCs w:val="28"/>
        </w:rPr>
        <w:t>环境保护措施应符合“三线一单</w:t>
      </w:r>
      <w:r>
        <w:rPr>
          <w:rFonts w:ascii="宋体" w:hAnsi="宋体" w:eastAsia="宋体" w:cs="宋体"/>
          <w:color w:val="000000"/>
          <w:spacing w:val="-103"/>
          <w:sz w:val="28"/>
          <w:szCs w:val="28"/>
        </w:rPr>
        <w:t xml:space="preserve"> </w:t>
      </w:r>
      <w:r>
        <w:rPr>
          <w:rFonts w:ascii="宋体" w:hAnsi="宋体" w:eastAsia="宋体" w:cs="宋体"/>
          <w:color w:val="000000"/>
          <w:spacing w:val="-3"/>
          <w:sz w:val="28"/>
          <w:szCs w:val="28"/>
        </w:rPr>
        <w:t>”生态环境分区管控制度，生态保</w:t>
      </w:r>
      <w:r>
        <w:rPr>
          <w:rFonts w:ascii="宋体" w:hAnsi="宋体" w:eastAsia="宋体" w:cs="宋体"/>
          <w:color w:val="000000"/>
          <w:spacing w:val="-4"/>
          <w:sz w:val="28"/>
          <w:szCs w:val="28"/>
        </w:rPr>
        <w:t>护红线方面，</w:t>
      </w:r>
      <w:r>
        <w:rPr>
          <w:rFonts w:ascii="宋体" w:hAnsi="宋体" w:eastAsia="宋体" w:cs="宋体"/>
          <w:color w:val="000000"/>
          <w:spacing w:val="-3"/>
          <w:sz w:val="28"/>
          <w:szCs w:val="28"/>
        </w:rPr>
        <w:t>建设项目的选址不得涉及生态保护红线；环境质量底线方面，要求各类</w:t>
      </w:r>
      <w:r>
        <w:rPr>
          <w:rFonts w:ascii="宋体" w:hAnsi="宋体" w:eastAsia="宋体" w:cs="宋体"/>
          <w:color w:val="000000"/>
          <w:spacing w:val="-4"/>
          <w:sz w:val="28"/>
          <w:szCs w:val="28"/>
        </w:rPr>
        <w:t>环境要素达到</w:t>
      </w:r>
      <w:r>
        <w:rPr>
          <w:rFonts w:ascii="宋体" w:hAnsi="宋体" w:eastAsia="宋体" w:cs="宋体"/>
          <w:color w:val="000000"/>
          <w:spacing w:val="-3"/>
          <w:sz w:val="28"/>
          <w:szCs w:val="28"/>
        </w:rPr>
        <w:t>环境功能区的要求，符合国家标准，确保人民群众的安全健康。</w:t>
      </w:r>
      <w:r>
        <w:rPr>
          <w:rFonts w:ascii="宋体" w:hAnsi="宋体" w:eastAsia="宋体" w:cs="宋体"/>
          <w:color w:val="000000"/>
          <w:spacing w:val="-4"/>
          <w:sz w:val="28"/>
          <w:szCs w:val="28"/>
        </w:rPr>
        <w:t>污染物排放总量控制</w:t>
      </w:r>
      <w:r>
        <w:rPr>
          <w:rFonts w:ascii="宋体" w:hAnsi="宋体" w:eastAsia="宋体" w:cs="宋体"/>
          <w:color w:val="000000"/>
          <w:spacing w:val="-3"/>
          <w:sz w:val="28"/>
          <w:szCs w:val="28"/>
        </w:rPr>
        <w:t>红线要求全面完成减排任务，有效控制和削减污染物排放总量，按照水</w:t>
      </w:r>
      <w:r>
        <w:rPr>
          <w:rFonts w:ascii="宋体" w:hAnsi="宋体" w:eastAsia="宋体" w:cs="宋体"/>
          <w:color w:val="000000"/>
          <w:spacing w:val="-4"/>
          <w:sz w:val="28"/>
          <w:szCs w:val="28"/>
        </w:rPr>
        <w:t>、大气、土壤</w:t>
      </w:r>
      <w:r>
        <w:rPr>
          <w:rFonts w:ascii="宋体" w:hAnsi="宋体" w:eastAsia="宋体" w:cs="宋体"/>
          <w:color w:val="000000"/>
          <w:spacing w:val="-3"/>
          <w:sz w:val="28"/>
          <w:szCs w:val="28"/>
        </w:rPr>
        <w:t>环境质量不断优化的原则，结合环境质量现状和相关规划、功能区划要</w:t>
      </w:r>
      <w:r>
        <w:rPr>
          <w:rFonts w:ascii="宋体" w:hAnsi="宋体" w:eastAsia="宋体" w:cs="宋体"/>
          <w:color w:val="000000"/>
          <w:spacing w:val="-4"/>
          <w:sz w:val="28"/>
          <w:szCs w:val="28"/>
        </w:rPr>
        <w:t>求，考虑环境</w:t>
      </w:r>
      <w:r>
        <w:rPr>
          <w:rFonts w:ascii="宋体" w:hAnsi="宋体" w:eastAsia="宋体" w:cs="宋体"/>
          <w:color w:val="000000"/>
          <w:spacing w:val="-3"/>
          <w:sz w:val="28"/>
          <w:szCs w:val="28"/>
        </w:rPr>
        <w:t>质量改善潜力，确定的分区域分阶段环境质量目标及相应的环境</w:t>
      </w:r>
      <w:r>
        <w:rPr>
          <w:rFonts w:ascii="宋体" w:hAnsi="宋体" w:eastAsia="宋体" w:cs="宋体"/>
          <w:color w:val="000000"/>
          <w:spacing w:val="-4"/>
          <w:sz w:val="28"/>
          <w:szCs w:val="28"/>
        </w:rPr>
        <w:t>管控、污染物排放控</w:t>
      </w:r>
      <w:r>
        <w:rPr>
          <w:rFonts w:ascii="宋体" w:hAnsi="宋体" w:eastAsia="宋体" w:cs="宋体"/>
          <w:color w:val="000000"/>
          <w:spacing w:val="-3"/>
          <w:sz w:val="28"/>
          <w:szCs w:val="28"/>
        </w:rPr>
        <w:t>制等要求。资源利用方面，从促进资源能源节约、保障资源高效</w:t>
      </w:r>
      <w:r>
        <w:rPr>
          <w:rFonts w:ascii="宋体" w:hAnsi="宋体" w:eastAsia="宋体" w:cs="宋体"/>
          <w:color w:val="000000"/>
          <w:spacing w:val="-4"/>
          <w:sz w:val="28"/>
          <w:szCs w:val="28"/>
        </w:rPr>
        <w:t>利用、确保必不可少</w:t>
      </w:r>
      <w:r>
        <w:rPr>
          <w:rFonts w:ascii="宋体" w:hAnsi="宋体" w:eastAsia="宋体" w:cs="宋体"/>
          <w:color w:val="000000"/>
          <w:spacing w:val="-3"/>
          <w:sz w:val="28"/>
          <w:szCs w:val="28"/>
        </w:rPr>
        <w:t>的环境容量角度，不应突破资源利用最高限值。环境准入负面清单方面</w:t>
      </w:r>
      <w:r>
        <w:rPr>
          <w:rFonts w:ascii="宋体" w:hAnsi="宋体" w:eastAsia="宋体" w:cs="宋体"/>
          <w:color w:val="000000"/>
          <w:spacing w:val="-4"/>
          <w:sz w:val="28"/>
          <w:szCs w:val="28"/>
        </w:rPr>
        <w:t>，涉及的设施</w:t>
      </w:r>
      <w:r>
        <w:rPr>
          <w:rFonts w:ascii="宋体" w:hAnsi="宋体" w:eastAsia="宋体" w:cs="宋体"/>
          <w:color w:val="000000"/>
          <w:spacing w:val="-3"/>
          <w:sz w:val="28"/>
          <w:szCs w:val="28"/>
        </w:rPr>
        <w:t>设备不应属于国家、广东省、湛江市产业导向的负面清单，建设过程中</w:t>
      </w:r>
      <w:r>
        <w:rPr>
          <w:rFonts w:ascii="宋体" w:hAnsi="宋体" w:eastAsia="宋体" w:cs="宋体"/>
          <w:color w:val="000000"/>
          <w:spacing w:val="-4"/>
          <w:sz w:val="28"/>
          <w:szCs w:val="28"/>
        </w:rPr>
        <w:t>不得选取落后</w:t>
      </w:r>
      <w:r>
        <w:rPr>
          <w:rFonts w:ascii="宋体" w:hAnsi="宋体" w:eastAsia="宋体" w:cs="宋体"/>
          <w:color w:val="000000"/>
          <w:spacing w:val="-2"/>
          <w:sz w:val="28"/>
          <w:szCs w:val="28"/>
        </w:rPr>
        <w:t>工艺和设备。</w:t>
      </w:r>
    </w:p>
    <w:p w14:paraId="494B6D05">
      <w:pPr>
        <w:kinsoku w:val="0"/>
        <w:autoSpaceDE w:val="0"/>
        <w:autoSpaceDN w:val="0"/>
        <w:adjustRightInd w:val="0"/>
        <w:snapToGrid w:val="0"/>
        <w:spacing w:before="20"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9.2.1.</w:t>
      </w:r>
      <w:r>
        <w:rPr>
          <w:rFonts w:ascii="Arial" w:hAnsi="Arial" w:eastAsia="Arial" w:cs="Arial"/>
          <w:b/>
          <w:bCs/>
          <w:snapToGrid w:val="0"/>
          <w:color w:val="000000"/>
          <w:spacing w:val="88"/>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大气环境保护措施</w:t>
      </w:r>
    </w:p>
    <w:p w14:paraId="2A23DEF8">
      <w:pPr>
        <w:kinsoku w:val="0"/>
        <w:autoSpaceDE w:val="0"/>
        <w:autoSpaceDN w:val="0"/>
        <w:adjustRightInd w:val="0"/>
        <w:snapToGrid w:val="0"/>
        <w:spacing w:before="263" w:line="220" w:lineRule="auto"/>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"9.2.1.1"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9.2.1.1</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1"/>
          <w:kern w:val="0"/>
          <w:sz w:val="28"/>
          <w:szCs w:val="28"/>
          <w:lang w:val="en-US" w:eastAsia="en-US" w:bidi="ar-SA"/>
        </w:rPr>
        <w:t>建筑垃圾产生过程中的大气环境保护措施</w:t>
      </w:r>
    </w:p>
    <w:p w14:paraId="0D5E6425">
      <w:pPr>
        <w:spacing w:before="291" w:line="185" w:lineRule="auto"/>
        <w:ind w:right="40"/>
        <w:jc w:val="right"/>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）在建筑施工场地进行“三通一平”、开挖、回填土方前必须到相关部门办</w:t>
      </w:r>
    </w:p>
    <w:p w14:paraId="7BC0A051">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理工程弃土报建手续，并按照手续严格执行。</w:t>
      </w:r>
    </w:p>
    <w:p w14:paraId="16FF9D1D">
      <w:pPr>
        <w:numPr>
          <w:ilvl w:val="0"/>
          <w:numId w:val="3"/>
        </w:numPr>
        <w:spacing w:before="222" w:line="409" w:lineRule="auto"/>
        <w:ind w:left="568" w:leftChars="0" w:firstLine="0" w:firstLineChars="0"/>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建筑工地严格按照《建筑工程施工现场环境与卫生标准》（JGJ 146）执行 相关规定。</w:t>
      </w:r>
    </w:p>
    <w:p w14:paraId="029195C1">
      <w:pPr>
        <w:numPr>
          <w:ilvl w:val="0"/>
          <w:numId w:val="0"/>
        </w:numPr>
        <w:spacing w:before="222" w:line="409" w:lineRule="auto"/>
        <w:ind w:left="568" w:leftChars="0"/>
        <w:jc w:val="both"/>
        <w:rPr>
          <w:rFonts w:hint="eastAsia" w:ascii="宋体" w:hAnsi="宋体" w:eastAsia="宋体" w:cs="宋体"/>
          <w:color w:val="000000"/>
          <w:spacing w:val="-2"/>
          <w:sz w:val="28"/>
          <w:szCs w:val="28"/>
        </w:rPr>
      </w:pPr>
    </w:p>
    <w:p w14:paraId="4FF94D99">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1）施工现场的主要道路要进行硬化处理。裸露的场地和堆放的土方应采取覆盖、 固化或绿化等措施。</w:t>
      </w:r>
    </w:p>
    <w:p w14:paraId="7103BC83">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2）施工现场土方作业应采取防止扬尘措施，主要道路应定期清扫、洒水。</w:t>
      </w:r>
    </w:p>
    <w:p w14:paraId="4D4B8FBE">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3）拆除建筑物或者构筑物时，应采用隔离、洒水等降噪、降尘措施，并及时清理废弃物。</w:t>
      </w:r>
    </w:p>
    <w:p w14:paraId="08DE0D8A">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4）建筑物内垃圾应采用容器或搭设专用封闭式垃圾道的方式清运，严禁凌空抛掷。</w:t>
      </w:r>
    </w:p>
    <w:p w14:paraId="6336E109">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5）土方和建筑垃圾的运输必须采用封闭式运输车辆或采取覆盖措施。施工现场出口处应设置车辆冲洗设施，并应对驶出的车辆进行清洗。</w:t>
      </w:r>
    </w:p>
    <w:p w14:paraId="113A2FB6">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6）施工现场严禁焚烧各类废弃物。</w:t>
      </w:r>
    </w:p>
    <w:p w14:paraId="6373D5F6">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7）在规定区域内的施工现场应使用预拌制混凝土及预拌砂浆。采用现场搅拌混凝土或砂浆的场所应采取封闭、降尘、降噪措施。水泥和其他易飞扬的细颗粒建筑材料应密闭存放或采取覆盖等措施。</w:t>
      </w:r>
    </w:p>
    <w:p w14:paraId="6533F307">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8）当市政道路施工进行铣刨、切割等作业时，应采取有效的防扬尘措施。灰土和无机料应采用预拌进场，碾压过程中应洒水降尘。</w:t>
      </w:r>
    </w:p>
    <w:p w14:paraId="7A4E8A8A">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9）施工现场的机械设备、车辆的尾气排放应符合国家环保排放标准，城镇、旅游景点、重点文物保护区及人口密集区的施工现场应使用清洁能源。</w:t>
      </w:r>
    </w:p>
    <w:p w14:paraId="2D072ABF">
      <w:pPr>
        <w:spacing w:before="222" w:line="409" w:lineRule="auto"/>
        <w:ind w:left="1" w:firstLine="559"/>
        <w:jc w:val="both"/>
        <w:rPr>
          <w:rFonts w:hint="eastAsia" w:ascii="宋体" w:hAnsi="宋体" w:eastAsia="宋体" w:cs="宋体"/>
          <w:color w:val="000000"/>
          <w:spacing w:val="-2"/>
          <w:sz w:val="28"/>
          <w:szCs w:val="28"/>
        </w:rPr>
      </w:pPr>
      <w:r>
        <w:rPr>
          <w:rFonts w:hint="eastAsia" w:ascii="宋体" w:hAnsi="宋体" w:eastAsia="宋体" w:cs="宋体"/>
          <w:color w:val="000000"/>
          <w:spacing w:val="-2"/>
          <w:sz w:val="28"/>
          <w:szCs w:val="28"/>
        </w:rPr>
        <w:t>10）当环境空气质量指数达到中度及以上的污染时，施工现场应增加洒水频次，加强覆盖措施，减少宜造成大气污染的施工作业。</w:t>
      </w:r>
    </w:p>
    <w:p w14:paraId="3295FB2D">
      <w:pPr>
        <w:kinsoku w:val="0"/>
        <w:autoSpaceDE w:val="0"/>
        <w:autoSpaceDN w:val="0"/>
        <w:adjustRightInd w:val="0"/>
        <w:snapToGrid w:val="0"/>
        <w:spacing w:before="263" w:line="220" w:lineRule="auto"/>
        <w:jc w:val="left"/>
        <w:textAlignment w:val="baseline"/>
        <w:rPr>
          <w:rFonts w:ascii="Arial" w:hAnsi="Arial" w:eastAsia="Arial" w:cs="Arial"/>
          <w:b/>
          <w:bCs/>
          <w:snapToGrid w:val="0"/>
          <w:color w:val="000000"/>
          <w:spacing w:val="-1"/>
          <w:kern w:val="0"/>
          <w:sz w:val="28"/>
          <w:szCs w:val="28"/>
          <w:lang w:val="en-US" w:eastAsia="en-US" w:bidi="ar-SA"/>
        </w:rPr>
      </w:pPr>
      <w:r>
        <w:rPr>
          <w:rFonts w:ascii="Arial" w:hAnsi="Arial" w:eastAsia="Arial" w:cs="Arial"/>
          <w:b/>
          <w:bCs/>
          <w:snapToGrid w:val="0"/>
          <w:color w:val="000000"/>
          <w:spacing w:val="-1"/>
          <w:kern w:val="0"/>
          <w:sz w:val="28"/>
          <w:szCs w:val="28"/>
          <w:lang w:val="en-US" w:eastAsia="en-US" w:bidi="ar-SA"/>
        </w:rPr>
        <w:fldChar w:fldCharType="begin"/>
      </w:r>
      <w:r>
        <w:rPr>
          <w:rFonts w:ascii="Arial" w:hAnsi="Arial" w:eastAsia="Arial" w:cs="Arial"/>
          <w:b/>
          <w:bCs/>
          <w:snapToGrid w:val="0"/>
          <w:color w:val="000000"/>
          <w:spacing w:val="-1"/>
          <w:kern w:val="0"/>
          <w:sz w:val="28"/>
          <w:szCs w:val="28"/>
          <w:lang w:val="en-US" w:eastAsia="en-US" w:bidi="ar-SA"/>
        </w:rPr>
        <w:instrText xml:space="preserve"> HYPERLINK "9.2.1.2" </w:instrText>
      </w:r>
      <w:r>
        <w:rPr>
          <w:rFonts w:ascii="Arial" w:hAnsi="Arial" w:eastAsia="Arial" w:cs="Arial"/>
          <w:b/>
          <w:bCs/>
          <w:snapToGrid w:val="0"/>
          <w:color w:val="000000"/>
          <w:spacing w:val="-1"/>
          <w:kern w:val="0"/>
          <w:sz w:val="28"/>
          <w:szCs w:val="28"/>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9.2.1.2</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建筑垃圾运输过程中的大气环境保护措施</w:t>
      </w:r>
    </w:p>
    <w:p w14:paraId="0B379610">
      <w:pPr>
        <w:spacing w:before="291" w:line="384" w:lineRule="auto"/>
        <w:ind w:right="11" w:firstLine="569"/>
        <w:rPr>
          <w:rFonts w:ascii="宋体" w:hAnsi="宋体" w:eastAsia="宋体" w:cs="宋体"/>
          <w:spacing w:val="-4"/>
          <w:sz w:val="28"/>
          <w:szCs w:val="28"/>
        </w:rPr>
      </w:pPr>
      <w:r>
        <w:rPr>
          <w:rFonts w:ascii="宋体" w:hAnsi="宋体" w:eastAsia="宋体" w:cs="宋体"/>
          <w:spacing w:val="-4"/>
          <w:sz w:val="28"/>
          <w:szCs w:val="28"/>
          <w:lang w:val="en-US" w:eastAsia="en-US"/>
        </w:rPr>
        <w:t>（1）积极应用全封闭智能运输车辆，推进</w:t>
      </w:r>
      <w:r>
        <w:rPr>
          <w:rFonts w:ascii="宋体" w:hAnsi="宋体" w:eastAsia="宋体" w:cs="宋体"/>
          <w:spacing w:val="-4"/>
          <w:sz w:val="28"/>
          <w:szCs w:val="28"/>
        </w:rPr>
        <w:t>所有渣土运输车辆改造或更新，湛江市城市建成区所有渣土运输车辆应使用全密闭式运输。渣土运输车辆车厢后厢板与厢体间有相应的密封措施，且密封性能良好，当车辆前行、转弯、行经颠簸路面或紧急制动时，不应发生撒漏、扬尘。</w:t>
      </w:r>
    </w:p>
    <w:p w14:paraId="3004E736">
      <w:pPr>
        <w:spacing w:before="291" w:line="384" w:lineRule="auto"/>
        <w:ind w:right="11" w:firstLine="569"/>
        <w:rPr>
          <w:rFonts w:ascii="宋体" w:hAnsi="宋体" w:eastAsia="宋体" w:cs="宋体"/>
          <w:spacing w:val="-6"/>
          <w:sz w:val="28"/>
          <w:szCs w:val="28"/>
        </w:rPr>
      </w:pPr>
      <w:r>
        <w:rPr>
          <w:rFonts w:ascii="宋体" w:hAnsi="宋体" w:eastAsia="宋体" w:cs="宋体"/>
          <w:spacing w:val="-4"/>
          <w:sz w:val="28"/>
          <w:szCs w:val="28"/>
        </w:rPr>
        <w:t>（2）渣土运输车辆出入城市</w:t>
      </w:r>
      <w:r>
        <w:rPr>
          <w:rFonts w:ascii="宋体" w:hAnsi="宋体" w:eastAsia="宋体" w:cs="宋体"/>
          <w:sz w:val="28"/>
          <w:szCs w:val="28"/>
        </w:rPr>
        <w:t>建成区各类工地、码头、矿山、堆场、余泥渣土收</w:t>
      </w:r>
      <w:r>
        <w:rPr>
          <w:rFonts w:ascii="宋体" w:hAnsi="宋体" w:eastAsia="宋体" w:cs="宋体"/>
          <w:spacing w:val="-4"/>
          <w:sz w:val="28"/>
          <w:szCs w:val="28"/>
        </w:rPr>
        <w:t>纳场等场地的渣土运输车辆要严格实行“一不准进，三不准出</w:t>
      </w:r>
      <w:r>
        <w:rPr>
          <w:rFonts w:ascii="宋体" w:hAnsi="宋体" w:eastAsia="宋体" w:cs="宋体"/>
          <w:spacing w:val="-102"/>
          <w:sz w:val="28"/>
          <w:szCs w:val="28"/>
        </w:rPr>
        <w:t xml:space="preserve"> </w:t>
      </w:r>
      <w:r>
        <w:rPr>
          <w:rFonts w:ascii="宋体" w:hAnsi="宋体" w:eastAsia="宋体" w:cs="宋体"/>
          <w:spacing w:val="-4"/>
          <w:sz w:val="28"/>
          <w:szCs w:val="28"/>
        </w:rPr>
        <w:t>”管理</w:t>
      </w:r>
      <w:r>
        <w:rPr>
          <w:rFonts w:ascii="宋体" w:hAnsi="宋体" w:eastAsia="宋体" w:cs="宋体"/>
          <w:spacing w:val="-5"/>
          <w:sz w:val="28"/>
          <w:szCs w:val="28"/>
        </w:rPr>
        <w:t>：无证车辆不准</w:t>
      </w:r>
      <w:r>
        <w:rPr>
          <w:rFonts w:ascii="宋体" w:hAnsi="宋体" w:eastAsia="宋体" w:cs="宋体"/>
          <w:spacing w:val="-3"/>
          <w:sz w:val="28"/>
          <w:szCs w:val="28"/>
        </w:rPr>
        <w:t>进；未冲洗干净车辆不准出；不密闭车辆不准出；超限超载车辆不准出。严</w:t>
      </w:r>
      <w:r>
        <w:rPr>
          <w:rFonts w:ascii="宋体" w:hAnsi="宋体" w:eastAsia="宋体" w:cs="宋体"/>
          <w:spacing w:val="-4"/>
          <w:sz w:val="28"/>
          <w:szCs w:val="28"/>
        </w:rPr>
        <w:t>禁轮胎和</w:t>
      </w:r>
      <w:r>
        <w:rPr>
          <w:rFonts w:ascii="宋体" w:hAnsi="宋体" w:eastAsia="宋体" w:cs="宋体"/>
          <w:spacing w:val="-1"/>
          <w:sz w:val="28"/>
          <w:szCs w:val="28"/>
        </w:rPr>
        <w:t>车身带泥上路，严禁车厢密闭不严出现洒落。城市建</w:t>
      </w:r>
      <w:r>
        <w:rPr>
          <w:rFonts w:ascii="宋体" w:hAnsi="宋体" w:eastAsia="宋体" w:cs="宋体"/>
          <w:spacing w:val="-2"/>
          <w:sz w:val="28"/>
          <w:szCs w:val="28"/>
        </w:rPr>
        <w:t>成区内的全部房屋市政、交通、</w:t>
      </w:r>
      <w:r>
        <w:rPr>
          <w:rFonts w:ascii="宋体" w:hAnsi="宋体" w:eastAsia="宋体" w:cs="宋体"/>
          <w:spacing w:val="-3"/>
          <w:sz w:val="28"/>
          <w:szCs w:val="28"/>
        </w:rPr>
        <w:t>水利等施工现场出入口要安装在线视频监控设备，确保能清晰监控车辆</w:t>
      </w:r>
      <w:r>
        <w:rPr>
          <w:rFonts w:ascii="宋体" w:hAnsi="宋体" w:eastAsia="宋体" w:cs="宋体"/>
          <w:spacing w:val="-4"/>
          <w:sz w:val="28"/>
          <w:szCs w:val="28"/>
        </w:rPr>
        <w:t>出场冲洗情况</w:t>
      </w:r>
      <w:r>
        <w:rPr>
          <w:rFonts w:ascii="宋体" w:hAnsi="宋体" w:eastAsia="宋体" w:cs="宋体"/>
          <w:spacing w:val="-3"/>
          <w:sz w:val="28"/>
          <w:szCs w:val="28"/>
        </w:rPr>
        <w:t>及运输车辆车牌号码，并做到全覆盖、无遗漏、无死角，视频监控录像</w:t>
      </w:r>
      <w:r>
        <w:rPr>
          <w:rFonts w:ascii="宋体" w:hAnsi="宋体" w:eastAsia="宋体" w:cs="宋体"/>
          <w:spacing w:val="-4"/>
          <w:sz w:val="28"/>
          <w:szCs w:val="28"/>
        </w:rPr>
        <w:t>现场存储时间</w:t>
      </w:r>
      <w:r>
        <w:rPr>
          <w:rFonts w:ascii="宋体" w:hAnsi="宋体" w:eastAsia="宋体" w:cs="宋体"/>
          <w:spacing w:val="-6"/>
          <w:sz w:val="28"/>
          <w:szCs w:val="28"/>
        </w:rPr>
        <w:t>不少于</w:t>
      </w:r>
      <w:r>
        <w:rPr>
          <w:rFonts w:ascii="宋体" w:hAnsi="宋体" w:eastAsia="宋体" w:cs="宋体"/>
          <w:spacing w:val="-54"/>
          <w:sz w:val="28"/>
          <w:szCs w:val="28"/>
        </w:rPr>
        <w:t xml:space="preserve"> </w:t>
      </w:r>
      <w:r>
        <w:rPr>
          <w:rFonts w:ascii="Calibri" w:hAnsi="Calibri" w:eastAsia="Calibri" w:cs="Calibri"/>
          <w:b/>
          <w:bCs/>
          <w:spacing w:val="-6"/>
          <w:sz w:val="28"/>
          <w:szCs w:val="28"/>
        </w:rPr>
        <w:t>30</w:t>
      </w:r>
      <w:r>
        <w:rPr>
          <w:rFonts w:ascii="Calibri" w:hAnsi="Calibri" w:eastAsia="Calibri" w:cs="Calibri"/>
          <w:b/>
          <w:bCs/>
          <w:spacing w:val="22"/>
          <w:sz w:val="28"/>
          <w:szCs w:val="28"/>
        </w:rPr>
        <w:t xml:space="preserve"> </w:t>
      </w:r>
      <w:r>
        <w:rPr>
          <w:rFonts w:ascii="宋体" w:hAnsi="宋体" w:eastAsia="宋体" w:cs="宋体"/>
          <w:spacing w:val="-6"/>
          <w:sz w:val="28"/>
          <w:szCs w:val="28"/>
        </w:rPr>
        <w:t>天。</w:t>
      </w:r>
    </w:p>
    <w:p w14:paraId="7C19EDE9">
      <w:pPr>
        <w:kinsoku w:val="0"/>
        <w:autoSpaceDE w:val="0"/>
        <w:autoSpaceDN w:val="0"/>
        <w:adjustRightInd w:val="0"/>
        <w:snapToGrid w:val="0"/>
        <w:spacing w:before="263" w:line="220" w:lineRule="auto"/>
        <w:jc w:val="left"/>
        <w:textAlignment w:val="baseline"/>
        <w:rPr>
          <w:rFonts w:ascii="宋体" w:hAnsi="宋体" w:eastAsia="宋体" w:cs="宋体"/>
          <w:snapToGrid w:val="0"/>
          <w:color w:val="4F81BD"/>
          <w:kern w:val="0"/>
          <w:sz w:val="28"/>
          <w:szCs w:val="28"/>
          <w:lang w:val="en-US" w:eastAsia="en-US" w:bidi="ar-SA"/>
        </w:rPr>
      </w:pPr>
      <w:r>
        <w:rPr>
          <w:rFonts w:ascii="Arial" w:hAnsi="Arial" w:eastAsia="Arial" w:cs="Arial"/>
          <w:b/>
          <w:bCs/>
          <w:snapToGrid w:val="0"/>
          <w:color w:val="000000"/>
          <w:spacing w:val="-1"/>
          <w:kern w:val="0"/>
          <w:sz w:val="28"/>
          <w:szCs w:val="28"/>
          <w:lang w:val="en-US" w:eastAsia="en-US" w:bidi="ar-SA"/>
        </w:rPr>
        <w:fldChar w:fldCharType="begin"/>
      </w:r>
      <w:r>
        <w:rPr>
          <w:rFonts w:ascii="Arial" w:hAnsi="Arial" w:eastAsia="Arial" w:cs="Arial"/>
          <w:b/>
          <w:bCs/>
          <w:snapToGrid w:val="0"/>
          <w:color w:val="000000"/>
          <w:spacing w:val="-1"/>
          <w:kern w:val="0"/>
          <w:sz w:val="28"/>
          <w:szCs w:val="28"/>
          <w:lang w:val="en-US" w:eastAsia="en-US" w:bidi="ar-SA"/>
        </w:rPr>
        <w:instrText xml:space="preserve"> HYPERLINK "9.2.1.3" </w:instrText>
      </w:r>
      <w:r>
        <w:rPr>
          <w:rFonts w:ascii="Arial" w:hAnsi="Arial" w:eastAsia="Arial" w:cs="Arial"/>
          <w:b/>
          <w:bCs/>
          <w:snapToGrid w:val="0"/>
          <w:color w:val="000000"/>
          <w:spacing w:val="-1"/>
          <w:kern w:val="0"/>
          <w:sz w:val="28"/>
          <w:szCs w:val="28"/>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9.2.1.3</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建筑垃圾处置过程中的大气环境保护措施</w:t>
      </w:r>
    </w:p>
    <w:p w14:paraId="1360F043">
      <w:pPr>
        <w:spacing w:before="288" w:line="394" w:lineRule="auto"/>
        <w:ind w:left="15" w:right="77" w:firstLine="549"/>
        <w:rPr>
          <w:rFonts w:ascii="宋体" w:hAnsi="宋体" w:eastAsia="宋体" w:cs="宋体"/>
          <w:sz w:val="28"/>
          <w:szCs w:val="28"/>
        </w:rPr>
      </w:pPr>
      <w:r>
        <w:rPr>
          <w:rFonts w:ascii="宋体" w:hAnsi="宋体" w:eastAsia="宋体" w:cs="宋体"/>
          <w:spacing w:val="-5"/>
          <w:sz w:val="28"/>
          <w:szCs w:val="28"/>
        </w:rPr>
        <w:t>建筑垃圾处置设施废气排放应按现行国家标准《大气污染物综合排放标准》（</w:t>
      </w:r>
      <w:r>
        <w:rPr>
          <w:rFonts w:ascii="Calibri" w:hAnsi="Calibri" w:eastAsia="Calibri" w:cs="Calibri"/>
          <w:b/>
          <w:bCs/>
          <w:spacing w:val="-5"/>
          <w:sz w:val="28"/>
          <w:szCs w:val="28"/>
        </w:rPr>
        <w:t>GB</w:t>
      </w:r>
      <w:r>
        <w:rPr>
          <w:rFonts w:ascii="Calibri" w:hAnsi="Calibri" w:eastAsia="Calibri" w:cs="Calibri"/>
          <w:b/>
          <w:bCs/>
          <w:spacing w:val="4"/>
          <w:sz w:val="28"/>
          <w:szCs w:val="28"/>
        </w:rPr>
        <w:t xml:space="preserve"> </w:t>
      </w:r>
      <w:r>
        <w:rPr>
          <w:rFonts w:ascii="Calibri" w:hAnsi="Calibri" w:eastAsia="Calibri" w:cs="Calibri"/>
          <w:b/>
          <w:bCs/>
          <w:spacing w:val="-1"/>
          <w:sz w:val="28"/>
          <w:szCs w:val="28"/>
        </w:rPr>
        <w:t>16297</w:t>
      </w:r>
      <w:r>
        <w:rPr>
          <w:rFonts w:ascii="宋体" w:hAnsi="宋体" w:eastAsia="宋体" w:cs="宋体"/>
          <w:spacing w:val="-1"/>
          <w:sz w:val="28"/>
          <w:szCs w:val="28"/>
        </w:rPr>
        <w:t>）和《大气污染物排放限值》（</w:t>
      </w:r>
      <w:r>
        <w:rPr>
          <w:rFonts w:ascii="Calibri" w:hAnsi="Calibri" w:eastAsia="Calibri" w:cs="Calibri"/>
          <w:b/>
          <w:bCs/>
          <w:spacing w:val="-1"/>
          <w:sz w:val="28"/>
          <w:szCs w:val="28"/>
        </w:rPr>
        <w:t>DB</w:t>
      </w:r>
      <w:r>
        <w:rPr>
          <w:rFonts w:ascii="Calibri" w:hAnsi="Calibri" w:eastAsia="Calibri" w:cs="Calibri"/>
          <w:b/>
          <w:bCs/>
          <w:spacing w:val="-2"/>
          <w:sz w:val="28"/>
          <w:szCs w:val="28"/>
        </w:rPr>
        <w:t xml:space="preserve"> 44/T27</w:t>
      </w:r>
      <w:r>
        <w:rPr>
          <w:rFonts w:ascii="宋体" w:hAnsi="宋体" w:eastAsia="宋体" w:cs="宋体"/>
          <w:spacing w:val="-2"/>
          <w:sz w:val="28"/>
          <w:szCs w:val="28"/>
        </w:rPr>
        <w:t>）规定执行。</w:t>
      </w:r>
    </w:p>
    <w:p w14:paraId="29A56638">
      <w:pPr>
        <w:spacing w:before="55" w:line="403" w:lineRule="auto"/>
        <w:ind w:left="3" w:firstLine="558"/>
        <w:rPr>
          <w:rFonts w:ascii="宋体" w:hAnsi="宋体" w:eastAsia="宋体" w:cs="宋体"/>
          <w:sz w:val="28"/>
          <w:szCs w:val="28"/>
        </w:rPr>
      </w:pPr>
      <w:r>
        <w:rPr>
          <w:rFonts w:ascii="宋体" w:hAnsi="宋体" w:eastAsia="宋体" w:cs="宋体"/>
          <w:spacing w:val="-9"/>
          <w:sz w:val="28"/>
          <w:szCs w:val="28"/>
        </w:rPr>
        <w:t>针对建筑垃圾消纳场中产生的扬尘，可在消纳场周围设置围，垃圾向围堤内推进，</w:t>
      </w:r>
      <w:r>
        <w:rPr>
          <w:rFonts w:ascii="宋体" w:hAnsi="宋体" w:eastAsia="宋体" w:cs="宋体"/>
          <w:spacing w:val="-3"/>
          <w:sz w:val="28"/>
          <w:szCs w:val="28"/>
        </w:rPr>
        <w:t>因此围堤可起到防风抑尘的作用。易产生扬尘的重点工序可采用雾化</w:t>
      </w:r>
      <w:r>
        <w:rPr>
          <w:rFonts w:ascii="宋体" w:hAnsi="宋体" w:eastAsia="宋体" w:cs="宋体"/>
          <w:spacing w:val="-4"/>
          <w:sz w:val="28"/>
          <w:szCs w:val="28"/>
        </w:rPr>
        <w:t>洒水降尘措施减少扬尘。</w:t>
      </w:r>
    </w:p>
    <w:p w14:paraId="051B8D69">
      <w:pPr>
        <w:spacing w:before="38" w:line="219" w:lineRule="auto"/>
        <w:ind w:left="561"/>
        <w:rPr>
          <w:rFonts w:ascii="宋体" w:hAnsi="宋体" w:eastAsia="宋体" w:cs="宋体"/>
          <w:sz w:val="28"/>
          <w:szCs w:val="28"/>
        </w:rPr>
      </w:pPr>
      <w:r>
        <w:rPr>
          <w:rFonts w:ascii="宋体" w:hAnsi="宋体" w:eastAsia="宋体" w:cs="宋体"/>
          <w:spacing w:val="-1"/>
          <w:sz w:val="28"/>
          <w:szCs w:val="28"/>
        </w:rPr>
        <w:t>针对建筑垃圾资源化利用厂中产生的扬尘，应采取下列措施：</w:t>
      </w:r>
    </w:p>
    <w:p w14:paraId="4C1613DD">
      <w:pPr>
        <w:numPr>
          <w:ilvl w:val="0"/>
          <w:numId w:val="4"/>
        </w:numPr>
        <w:spacing w:before="291" w:line="185" w:lineRule="auto"/>
        <w:ind w:left="569"/>
        <w:rPr>
          <w:rFonts w:ascii="宋体" w:hAnsi="宋体" w:eastAsia="宋体" w:cs="宋体"/>
          <w:sz w:val="28"/>
          <w:szCs w:val="28"/>
        </w:rPr>
      </w:pPr>
      <w:r>
        <w:rPr>
          <w:rFonts w:ascii="宋体" w:hAnsi="宋体" w:eastAsia="宋体" w:cs="宋体"/>
          <w:spacing w:val="-3"/>
          <w:sz w:val="28"/>
          <w:szCs w:val="28"/>
        </w:rPr>
        <w:t>建筑垃圾再生工厂易产生扬尘的工序应配置收尘系统与降尘设施，粉尘排</w:t>
      </w:r>
    </w:p>
    <w:p w14:paraId="6CD7B1E4">
      <w:pPr>
        <w:spacing w:before="56" w:line="220" w:lineRule="auto"/>
        <w:rPr>
          <w:rFonts w:ascii="宋体" w:hAnsi="宋体" w:eastAsia="宋体" w:cs="宋体"/>
          <w:sz w:val="28"/>
          <w:szCs w:val="28"/>
        </w:rPr>
      </w:pPr>
      <w:r>
        <w:rPr>
          <w:rFonts w:ascii="宋体" w:hAnsi="宋体" w:eastAsia="宋体" w:cs="宋体"/>
          <w:spacing w:val="-1"/>
          <w:sz w:val="28"/>
          <w:szCs w:val="28"/>
        </w:rPr>
        <w:t>放指标应满足《大气污染物综合排放标准》（</w:t>
      </w:r>
      <w:r>
        <w:rPr>
          <w:rFonts w:ascii="Calibri" w:hAnsi="Calibri" w:eastAsia="Calibri" w:cs="Calibri"/>
          <w:b/>
          <w:bCs/>
          <w:spacing w:val="-1"/>
          <w:sz w:val="28"/>
          <w:szCs w:val="28"/>
        </w:rPr>
        <w:t>GB</w:t>
      </w:r>
      <w:r>
        <w:rPr>
          <w:rFonts w:ascii="Calibri" w:hAnsi="Calibri" w:eastAsia="Calibri" w:cs="Calibri"/>
          <w:b/>
          <w:bCs/>
          <w:spacing w:val="24"/>
          <w:sz w:val="28"/>
          <w:szCs w:val="28"/>
        </w:rPr>
        <w:t xml:space="preserve"> </w:t>
      </w:r>
      <w:r>
        <w:rPr>
          <w:rFonts w:ascii="Calibri" w:hAnsi="Calibri" w:eastAsia="Calibri" w:cs="Calibri"/>
          <w:b/>
          <w:bCs/>
          <w:spacing w:val="-1"/>
          <w:sz w:val="28"/>
          <w:szCs w:val="28"/>
        </w:rPr>
        <w:t>16297</w:t>
      </w:r>
      <w:r>
        <w:rPr>
          <w:rFonts w:ascii="宋体" w:hAnsi="宋体" w:eastAsia="宋体" w:cs="宋体"/>
          <w:spacing w:val="-1"/>
          <w:sz w:val="28"/>
          <w:szCs w:val="28"/>
        </w:rPr>
        <w:t>）和《大气污染物排</w:t>
      </w:r>
      <w:r>
        <w:rPr>
          <w:rFonts w:ascii="宋体" w:hAnsi="宋体" w:eastAsia="宋体" w:cs="宋体"/>
          <w:spacing w:val="-2"/>
          <w:sz w:val="28"/>
          <w:szCs w:val="28"/>
        </w:rPr>
        <w:t>放限值》</w:t>
      </w:r>
    </w:p>
    <w:p w14:paraId="6D4CF3E9">
      <w:pPr>
        <w:spacing w:before="290" w:line="211" w:lineRule="auto"/>
        <w:ind w:left="9"/>
        <w:rPr>
          <w:rFonts w:ascii="宋体" w:hAnsi="宋体" w:eastAsia="宋体" w:cs="宋体"/>
          <w:sz w:val="28"/>
          <w:szCs w:val="28"/>
        </w:rPr>
      </w:pPr>
      <w:r>
        <w:rPr>
          <w:rFonts w:ascii="宋体" w:hAnsi="宋体" w:eastAsia="宋体" w:cs="宋体"/>
          <w:spacing w:val="-3"/>
          <w:sz w:val="28"/>
          <w:szCs w:val="28"/>
        </w:rPr>
        <w:t>（</w:t>
      </w:r>
      <w:r>
        <w:rPr>
          <w:rFonts w:ascii="Calibri" w:hAnsi="Calibri" w:eastAsia="Calibri" w:cs="Calibri"/>
          <w:b/>
          <w:bCs/>
          <w:spacing w:val="-3"/>
          <w:sz w:val="28"/>
          <w:szCs w:val="28"/>
        </w:rPr>
        <w:t>DB 44/</w:t>
      </w:r>
      <w:r>
        <w:rPr>
          <w:rFonts w:hint="eastAsia" w:ascii="Calibri" w:hAnsi="Calibri" w:eastAsia="Calibri" w:cs="Calibri"/>
          <w:b/>
          <w:bCs/>
          <w:spacing w:val="1"/>
          <w:sz w:val="28"/>
          <w:szCs w:val="28"/>
        </w:rPr>
        <w:t>T27</w:t>
      </w:r>
      <w:r>
        <w:rPr>
          <w:rFonts w:ascii="宋体" w:hAnsi="宋体" w:eastAsia="宋体" w:cs="宋体"/>
          <w:spacing w:val="-3"/>
          <w:sz w:val="28"/>
          <w:szCs w:val="28"/>
        </w:rPr>
        <w:t>）等环保要求；</w:t>
      </w:r>
    </w:p>
    <w:p w14:paraId="2FF3E2E2">
      <w:pPr>
        <w:spacing w:before="302" w:line="316" w:lineRule="auto"/>
        <w:ind w:left="1" w:right="326"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）破碎系统内可采用布袋式除尘加静电除尘组合方式，除尘能力应大于粉尘</w:t>
      </w:r>
      <w:r>
        <w:rPr>
          <w:rFonts w:ascii="宋体" w:hAnsi="宋体" w:eastAsia="宋体" w:cs="宋体"/>
          <w:spacing w:val="18"/>
          <w:sz w:val="28"/>
          <w:szCs w:val="28"/>
        </w:rPr>
        <w:t xml:space="preserve"> </w:t>
      </w:r>
      <w:r>
        <w:rPr>
          <w:rFonts w:ascii="宋体" w:hAnsi="宋体" w:eastAsia="宋体" w:cs="宋体"/>
          <w:spacing w:val="-3"/>
          <w:sz w:val="28"/>
          <w:szCs w:val="28"/>
        </w:rPr>
        <w:t>产生量；</w:t>
      </w:r>
    </w:p>
    <w:p w14:paraId="522B0313">
      <w:pPr>
        <w:spacing w:before="289" w:line="316" w:lineRule="auto"/>
        <w:ind w:right="326"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）物料输送设备与设施必须采用全封闭设计，进料端及出料端必须设置收尘</w:t>
      </w:r>
      <w:r>
        <w:rPr>
          <w:rFonts w:ascii="宋体" w:hAnsi="宋体" w:eastAsia="宋体" w:cs="宋体"/>
          <w:spacing w:val="18"/>
          <w:sz w:val="28"/>
          <w:szCs w:val="28"/>
        </w:rPr>
        <w:t xml:space="preserve"> </w:t>
      </w:r>
      <w:r>
        <w:rPr>
          <w:rFonts w:ascii="宋体" w:hAnsi="宋体" w:eastAsia="宋体" w:cs="宋体"/>
          <w:spacing w:val="-2"/>
          <w:sz w:val="28"/>
          <w:szCs w:val="28"/>
        </w:rPr>
        <w:t>及降尘装置；</w:t>
      </w:r>
    </w:p>
    <w:p w14:paraId="4EE9FE73">
      <w:pPr>
        <w:spacing w:before="290" w:line="316" w:lineRule="auto"/>
        <w:ind w:left="3" w:right="326" w:firstLine="566"/>
        <w:rPr>
          <w:rFonts w:ascii="宋体" w:hAnsi="宋体" w:eastAsia="宋体" w:cs="宋体"/>
          <w:spacing w:val="-1"/>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）再生骨料系统、再生建筑微粉系统、再生混凝土系统、再生干混砂浆系统</w:t>
      </w:r>
      <w:r>
        <w:rPr>
          <w:rFonts w:ascii="宋体" w:hAnsi="宋体" w:eastAsia="宋体" w:cs="宋体"/>
          <w:spacing w:val="-1"/>
          <w:sz w:val="28"/>
          <w:szCs w:val="28"/>
        </w:rPr>
        <w:t>均应设置收尘器，并应符合相关环保要求。</w:t>
      </w:r>
    </w:p>
    <w:p w14:paraId="75106147">
      <w:pPr>
        <w:kinsoku w:val="0"/>
        <w:autoSpaceDE w:val="0"/>
        <w:autoSpaceDN w:val="0"/>
        <w:adjustRightInd w:val="0"/>
        <w:snapToGrid w:val="0"/>
        <w:spacing w:before="20" w:line="226" w:lineRule="auto"/>
        <w:jc w:val="left"/>
        <w:textAlignment w:val="baseline"/>
        <w:outlineLvl w:val="2"/>
        <w:rPr>
          <w:rFonts w:ascii="Arial" w:hAnsi="Arial" w:eastAsia="Arial" w:cs="Arial"/>
          <w:b/>
          <w:bCs/>
          <w:snapToGrid w:val="0"/>
          <w:color w:val="000000"/>
          <w:spacing w:val="2"/>
          <w:kern w:val="0"/>
          <w:sz w:val="28"/>
          <w:szCs w:val="28"/>
          <w:lang w:val="en-US" w:eastAsia="en-US" w:bidi="ar-SA"/>
        </w:rPr>
      </w:pPr>
      <w:r>
        <w:rPr>
          <w:rFonts w:ascii="Arial" w:hAnsi="Arial" w:eastAsia="Arial" w:cs="Arial"/>
          <w:b/>
          <w:bCs/>
          <w:snapToGrid w:val="0"/>
          <w:color w:val="000000"/>
          <w:spacing w:val="2"/>
          <w:kern w:val="0"/>
          <w:sz w:val="28"/>
          <w:szCs w:val="28"/>
          <w:lang w:val="en-US" w:eastAsia="en-US" w:bidi="ar-SA"/>
        </w:rPr>
        <w:t>9.2.2  水环境保护措施</w:t>
      </w:r>
    </w:p>
    <w:p w14:paraId="5BD6A1B1">
      <w:pPr>
        <w:kinsoku w:val="0"/>
        <w:autoSpaceDE w:val="0"/>
        <w:autoSpaceDN w:val="0"/>
        <w:adjustRightInd w:val="0"/>
        <w:snapToGrid w:val="0"/>
        <w:spacing w:before="265" w:line="220" w:lineRule="auto"/>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"9.2.1.4"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3"/>
          <w:kern w:val="0"/>
          <w:sz w:val="28"/>
          <w:szCs w:val="28"/>
          <w:lang w:val="en-US" w:eastAsia="en-US" w:bidi="ar-SA"/>
        </w:rPr>
        <w:t>9.2.1.4</w:t>
      </w:r>
      <w:r>
        <w:rPr>
          <w:rFonts w:ascii="Arial" w:hAnsi="Arial" w:eastAsia="Arial" w:cs="Arial"/>
          <w:b/>
          <w:bCs/>
          <w:snapToGrid w:val="0"/>
          <w:color w:val="000000"/>
          <w:spacing w:val="-3"/>
          <w:kern w:val="0"/>
          <w:sz w:val="28"/>
          <w:szCs w:val="28"/>
          <w:lang w:val="en-US" w:eastAsia="en-US" w:bidi="ar-SA"/>
        </w:rPr>
        <w:fldChar w:fldCharType="end"/>
      </w:r>
      <w:r>
        <w:rPr>
          <w:rFonts w:ascii="Arial" w:hAnsi="Arial" w:eastAsia="Arial" w:cs="Arial"/>
          <w:b/>
          <w:bCs/>
          <w:snapToGrid w:val="0"/>
          <w:color w:val="000000"/>
          <w:spacing w:val="-3"/>
          <w:kern w:val="0"/>
          <w:sz w:val="28"/>
          <w:szCs w:val="28"/>
          <w:lang w:val="en-US" w:eastAsia="en-US" w:bidi="ar-SA"/>
        </w:rPr>
        <w:t>.</w:t>
      </w:r>
      <w:r>
        <w:rPr>
          <w:rFonts w:ascii="Arial" w:hAnsi="Arial" w:eastAsia="Arial" w:cs="Arial"/>
          <w:b/>
          <w:bCs/>
          <w:snapToGrid w:val="0"/>
          <w:color w:val="000000"/>
          <w:spacing w:val="9"/>
          <w:kern w:val="0"/>
          <w:sz w:val="28"/>
          <w:szCs w:val="28"/>
          <w:lang w:val="en-US" w:eastAsia="en-US" w:bidi="ar-SA"/>
        </w:rPr>
        <w:t xml:space="preserve">    </w:t>
      </w:r>
      <w:r>
        <w:rPr>
          <w:rFonts w:ascii="宋体" w:hAnsi="宋体" w:eastAsia="宋体" w:cs="宋体"/>
          <w:b/>
          <w:bCs/>
          <w:snapToGrid w:val="0"/>
          <w:color w:val="000000"/>
          <w:spacing w:val="-3"/>
          <w:kern w:val="0"/>
          <w:sz w:val="28"/>
          <w:szCs w:val="28"/>
          <w:lang w:val="en-US" w:eastAsia="en-US" w:bidi="ar-SA"/>
        </w:rPr>
        <w:t>水环境保护措施</w:t>
      </w:r>
    </w:p>
    <w:p w14:paraId="539D6594">
      <w:pPr>
        <w:spacing w:before="289" w:line="405" w:lineRule="auto"/>
        <w:ind w:left="1" w:right="255" w:firstLine="559"/>
        <w:jc w:val="both"/>
        <w:rPr>
          <w:rFonts w:ascii="宋体" w:hAnsi="宋体" w:eastAsia="宋体" w:cs="宋体"/>
          <w:sz w:val="28"/>
          <w:szCs w:val="28"/>
        </w:rPr>
      </w:pPr>
      <w:r>
        <w:rPr>
          <w:rFonts w:ascii="宋体" w:hAnsi="宋体" w:eastAsia="宋体" w:cs="宋体"/>
          <w:spacing w:val="-3"/>
          <w:sz w:val="28"/>
          <w:szCs w:val="28"/>
        </w:rPr>
        <w:t>做好建筑垃圾消纳场入场垃圾管控，禁止所有工业固废</w:t>
      </w:r>
      <w:r>
        <w:rPr>
          <w:rFonts w:ascii="宋体" w:hAnsi="宋体" w:eastAsia="宋体" w:cs="宋体"/>
          <w:spacing w:val="-4"/>
          <w:sz w:val="28"/>
          <w:szCs w:val="28"/>
        </w:rPr>
        <w:t>、有毒有害废弃物、生活</w:t>
      </w:r>
      <w:r>
        <w:rPr>
          <w:rFonts w:ascii="宋体" w:hAnsi="宋体" w:eastAsia="宋体" w:cs="宋体"/>
          <w:spacing w:val="-3"/>
          <w:sz w:val="28"/>
          <w:szCs w:val="28"/>
        </w:rPr>
        <w:t>垃圾等入场或直接填埋。在严格实现源头分类情况下，填埋区雨</w:t>
      </w:r>
      <w:r>
        <w:rPr>
          <w:rFonts w:ascii="宋体" w:hAnsi="宋体" w:eastAsia="宋体" w:cs="宋体"/>
          <w:spacing w:val="-4"/>
          <w:sz w:val="28"/>
          <w:szCs w:val="28"/>
        </w:rPr>
        <w:t>水下渗后的淋滤液成</w:t>
      </w:r>
      <w:r>
        <w:rPr>
          <w:rFonts w:ascii="宋体" w:hAnsi="宋体" w:eastAsia="宋体" w:cs="宋体"/>
          <w:spacing w:val="-8"/>
          <w:sz w:val="28"/>
          <w:szCs w:val="28"/>
        </w:rPr>
        <w:t>分较为单一，主要为无机物，不会产生明显污染</w:t>
      </w:r>
      <w:r>
        <w:rPr>
          <w:rFonts w:ascii="宋体" w:hAnsi="宋体" w:eastAsia="宋体" w:cs="宋体"/>
          <w:spacing w:val="-9"/>
          <w:sz w:val="28"/>
          <w:szCs w:val="28"/>
        </w:rPr>
        <w:t>，但应做好填埋区及其周边雨水导排，</w:t>
      </w:r>
      <w:r>
        <w:rPr>
          <w:rFonts w:ascii="宋体" w:hAnsi="宋体" w:eastAsia="宋体" w:cs="宋体"/>
          <w:spacing w:val="-2"/>
          <w:sz w:val="28"/>
          <w:szCs w:val="28"/>
        </w:rPr>
        <w:t>减少填埋区雨水下渗。</w:t>
      </w:r>
    </w:p>
    <w:p w14:paraId="420E84BD">
      <w:pPr>
        <w:spacing w:before="41" w:line="373" w:lineRule="auto"/>
        <w:ind w:right="326"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）建筑垃圾消纳场选址不应设在地下水集中供水水源地及补给区、洪泛区和</w:t>
      </w:r>
      <w:r>
        <w:rPr>
          <w:rFonts w:ascii="宋体" w:hAnsi="宋体" w:eastAsia="宋体" w:cs="宋体"/>
          <w:spacing w:val="18"/>
          <w:sz w:val="28"/>
          <w:szCs w:val="28"/>
        </w:rPr>
        <w:t xml:space="preserve"> </w:t>
      </w:r>
      <w:r>
        <w:rPr>
          <w:rFonts w:ascii="宋体" w:hAnsi="宋体" w:eastAsia="宋体" w:cs="宋体"/>
          <w:spacing w:val="-3"/>
          <w:sz w:val="28"/>
          <w:szCs w:val="28"/>
        </w:rPr>
        <w:t>泄洪道。建筑垃圾消纳场选址应该避开以下区域：淤泥区、密集居住区，</w:t>
      </w:r>
      <w:r>
        <w:rPr>
          <w:rFonts w:ascii="宋体" w:hAnsi="宋体" w:eastAsia="宋体" w:cs="宋体"/>
          <w:spacing w:val="-4"/>
          <w:sz w:val="28"/>
          <w:szCs w:val="28"/>
        </w:rPr>
        <w:t>距公共场所</w:t>
      </w:r>
      <w:r>
        <w:rPr>
          <w:rFonts w:ascii="宋体" w:hAnsi="宋体" w:eastAsia="宋体" w:cs="宋体"/>
          <w:spacing w:val="1"/>
          <w:sz w:val="28"/>
          <w:szCs w:val="28"/>
        </w:rPr>
        <w:t>或人畜供水点</w:t>
      </w:r>
      <w:r>
        <w:rPr>
          <w:rFonts w:ascii="Calibri" w:hAnsi="Calibri" w:eastAsia="Calibri" w:cs="Calibri"/>
          <w:b/>
          <w:bCs/>
          <w:spacing w:val="1"/>
          <w:sz w:val="28"/>
          <w:szCs w:val="28"/>
        </w:rPr>
        <w:t xml:space="preserve">500 </w:t>
      </w:r>
      <w:r>
        <w:rPr>
          <w:rFonts w:ascii="宋体" w:hAnsi="宋体" w:eastAsia="宋体" w:cs="宋体"/>
          <w:spacing w:val="1"/>
          <w:sz w:val="28"/>
          <w:szCs w:val="28"/>
        </w:rPr>
        <w:t>米内，直接与航道相通的地区，地下水水位与场底垂直距</w:t>
      </w:r>
      <w:r>
        <w:rPr>
          <w:rFonts w:ascii="宋体" w:hAnsi="宋体" w:eastAsia="宋体" w:cs="宋体"/>
          <w:sz w:val="28"/>
          <w:szCs w:val="28"/>
        </w:rPr>
        <w:t>离在</w:t>
      </w:r>
      <w:r>
        <w:rPr>
          <w:rFonts w:ascii="宋体" w:hAnsi="宋体" w:eastAsia="宋体" w:cs="宋体"/>
          <w:spacing w:val="-44"/>
          <w:sz w:val="28"/>
          <w:szCs w:val="28"/>
        </w:rPr>
        <w:t xml:space="preserve"> </w:t>
      </w:r>
      <w:r>
        <w:rPr>
          <w:rFonts w:ascii="Calibri" w:hAnsi="Calibri" w:eastAsia="Calibri" w:cs="Calibri"/>
          <w:b/>
          <w:bCs/>
          <w:sz w:val="28"/>
          <w:szCs w:val="28"/>
        </w:rPr>
        <w:t xml:space="preserve">1.0 </w:t>
      </w:r>
      <w:r>
        <w:rPr>
          <w:rFonts w:ascii="宋体" w:hAnsi="宋体" w:eastAsia="宋体" w:cs="宋体"/>
          <w:spacing w:val="-3"/>
          <w:sz w:val="28"/>
          <w:szCs w:val="28"/>
        </w:rPr>
        <w:t>米以内的地区。建筑垃圾消纳场选址不应设在地下水集中供水水源</w:t>
      </w:r>
      <w:r>
        <w:rPr>
          <w:rFonts w:ascii="宋体" w:hAnsi="宋体" w:eastAsia="宋体" w:cs="宋体"/>
          <w:spacing w:val="-4"/>
          <w:sz w:val="28"/>
          <w:szCs w:val="28"/>
        </w:rPr>
        <w:t>地及补给区内，如</w:t>
      </w:r>
      <w:r>
        <w:rPr>
          <w:rFonts w:ascii="宋体" w:hAnsi="宋体" w:eastAsia="宋体" w:cs="宋体"/>
          <w:spacing w:val="-1"/>
          <w:sz w:val="28"/>
          <w:szCs w:val="28"/>
        </w:rPr>
        <w:t>选址地临近地下水集中供水水源地及补给区</w:t>
      </w:r>
    </w:p>
    <w:p w14:paraId="0F165637">
      <w:pPr>
        <w:spacing w:before="292" w:line="298" w:lineRule="auto"/>
        <w:ind w:left="3" w:right="326" w:firstLine="566"/>
        <w:rPr>
          <w:rFonts w:hint="eastAsia" w:ascii="宋体" w:hAnsi="宋体" w:eastAsia="宋体" w:cs="宋体"/>
          <w:spacing w:val="-4"/>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）建筑垃圾消纳场既要防止污水污染地下水，又要防止地下水侵入、浸泡垃</w:t>
      </w:r>
      <w:r>
        <w:rPr>
          <w:rFonts w:ascii="宋体" w:hAnsi="宋体" w:eastAsia="宋体" w:cs="宋体"/>
          <w:spacing w:val="18"/>
          <w:sz w:val="28"/>
          <w:szCs w:val="28"/>
        </w:rPr>
        <w:t xml:space="preserve"> </w:t>
      </w:r>
      <w:r>
        <w:rPr>
          <w:rFonts w:ascii="宋体" w:hAnsi="宋体" w:eastAsia="宋体" w:cs="宋体"/>
          <w:spacing w:val="-3"/>
          <w:sz w:val="28"/>
          <w:szCs w:val="28"/>
        </w:rPr>
        <w:t>圾体而增加污水量，采取有效措施对其做防渗处理，防止污水渗漏对</w:t>
      </w:r>
      <w:r>
        <w:rPr>
          <w:rFonts w:ascii="宋体" w:hAnsi="宋体" w:eastAsia="宋体" w:cs="宋体"/>
          <w:spacing w:val="-4"/>
          <w:sz w:val="28"/>
          <w:szCs w:val="28"/>
        </w:rPr>
        <w:t>地下水质造成严</w:t>
      </w:r>
      <w:r>
        <w:rPr>
          <w:rFonts w:hint="eastAsia" w:ascii="宋体" w:hAnsi="宋体" w:eastAsia="宋体" w:cs="宋体"/>
          <w:spacing w:val="-4"/>
          <w:sz w:val="28"/>
          <w:szCs w:val="28"/>
        </w:rPr>
        <w:t>重污染影响；</w:t>
      </w:r>
    </w:p>
    <w:p w14:paraId="4BD585AA">
      <w:pPr>
        <w:spacing w:before="292" w:line="298" w:lineRule="auto"/>
        <w:ind w:left="3" w:right="326" w:firstLine="566"/>
        <w:rPr>
          <w:rFonts w:hint="eastAsia" w:ascii="宋体" w:hAnsi="宋体" w:eastAsia="宋体" w:cs="宋体"/>
          <w:spacing w:val="-4"/>
          <w:sz w:val="28"/>
          <w:szCs w:val="28"/>
        </w:rPr>
      </w:pPr>
      <w:r>
        <w:rPr>
          <w:rFonts w:hint="eastAsia" w:ascii="宋体" w:hAnsi="宋体" w:eastAsia="宋体" w:cs="宋体"/>
          <w:spacing w:val="-4"/>
          <w:sz w:val="28"/>
          <w:szCs w:val="28"/>
        </w:rPr>
        <w:t xml:space="preserve">（3）建筑垃圾消纳场地应建设污水导排系统，确保填埋场、消纳场运行期间防渗层以上的污水深度不大于 </w:t>
      </w:r>
      <w:r>
        <w:rPr>
          <w:rFonts w:hint="eastAsia" w:ascii="Calibri" w:hAnsi="Calibri" w:eastAsia="Calibri" w:cs="Calibri"/>
          <w:b/>
          <w:bCs/>
          <w:spacing w:val="1"/>
          <w:sz w:val="28"/>
          <w:szCs w:val="28"/>
        </w:rPr>
        <w:t>30</w:t>
      </w:r>
      <w:r>
        <w:rPr>
          <w:rFonts w:hint="eastAsia" w:ascii="宋体" w:hAnsi="宋体" w:eastAsia="宋体" w:cs="宋体"/>
          <w:spacing w:val="-4"/>
          <w:sz w:val="28"/>
          <w:szCs w:val="28"/>
        </w:rPr>
        <w:t xml:space="preserve"> 厘米。</w:t>
      </w:r>
    </w:p>
    <w:p w14:paraId="0149F469">
      <w:pPr>
        <w:spacing w:before="292" w:line="298" w:lineRule="auto"/>
        <w:ind w:left="3" w:right="326" w:firstLine="566"/>
        <w:rPr>
          <w:rFonts w:hint="eastAsia" w:ascii="宋体" w:hAnsi="宋体" w:eastAsia="宋体" w:cs="宋体"/>
          <w:spacing w:val="-4"/>
          <w:sz w:val="28"/>
          <w:szCs w:val="28"/>
        </w:rPr>
      </w:pPr>
      <w:r>
        <w:rPr>
          <w:rFonts w:hint="eastAsia" w:ascii="宋体" w:hAnsi="宋体" w:eastAsia="宋体" w:cs="宋体"/>
          <w:spacing w:val="-4"/>
          <w:sz w:val="28"/>
          <w:szCs w:val="28"/>
        </w:rPr>
        <w:t xml:space="preserve">（4）建筑垃圾消纳场地基荷载的要求应大于 </w:t>
      </w:r>
      <w:r>
        <w:rPr>
          <w:rFonts w:hint="eastAsia" w:ascii="Calibri" w:hAnsi="Calibri" w:eastAsia="Calibri" w:cs="Calibri"/>
          <w:b/>
          <w:bCs/>
          <w:spacing w:val="1"/>
          <w:sz w:val="28"/>
          <w:szCs w:val="28"/>
        </w:rPr>
        <w:t>15</w:t>
      </w:r>
      <w:r>
        <w:rPr>
          <w:rFonts w:hint="eastAsia" w:ascii="宋体" w:hAnsi="宋体" w:eastAsia="宋体" w:cs="宋体"/>
          <w:spacing w:val="-4"/>
          <w:sz w:val="28"/>
          <w:szCs w:val="28"/>
        </w:rPr>
        <w:t xml:space="preserve"> 千帕/平方米，以免由于重力作用造成沉陷、塌方而破坏防渗层，造成污水渗漏污染地下水。</w:t>
      </w:r>
    </w:p>
    <w:p w14:paraId="04135A77">
      <w:pPr>
        <w:spacing w:before="292" w:line="298" w:lineRule="auto"/>
        <w:ind w:left="3" w:right="326" w:firstLine="566"/>
        <w:rPr>
          <w:rFonts w:hint="eastAsia" w:ascii="宋体" w:hAnsi="宋体" w:eastAsia="宋体" w:cs="宋体"/>
          <w:spacing w:val="-4"/>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5</w:t>
      </w:r>
      <w:r>
        <w:rPr>
          <w:rFonts w:ascii="宋体" w:hAnsi="宋体" w:eastAsia="宋体" w:cs="宋体"/>
          <w:spacing w:val="-1"/>
          <w:sz w:val="28"/>
          <w:szCs w:val="28"/>
        </w:rPr>
        <w:t>）建筑垃圾消纳场地应设置污水处理设施，满足达标排放要求。</w:t>
      </w:r>
    </w:p>
    <w:p w14:paraId="4BAD3E2D">
      <w:pPr>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val="en-US" w:eastAsia="en-US" w:bidi="ar-SA"/>
        </w:rPr>
      </w:pPr>
      <w:r>
        <w:rPr>
          <w:rFonts w:ascii="Arial" w:hAnsi="Arial" w:eastAsia="Arial" w:cs="Arial"/>
          <w:snapToGrid w:val="0"/>
          <w:color w:val="000000"/>
          <w:kern w:val="0"/>
          <w:sz w:val="2"/>
          <w:szCs w:val="2"/>
          <w:lang w:val="en-US" w:eastAsia="en-US" w:bidi="ar-SA"/>
        </w:rPr>
        <w:br w:type="column"/>
      </w:r>
    </w:p>
    <w:p w14:paraId="4438CFBF">
      <w:pPr>
        <w:spacing w:before="290" w:line="316" w:lineRule="auto"/>
        <w:ind w:left="1" w:right="93"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6</w:t>
      </w:r>
      <w:r>
        <w:rPr>
          <w:rFonts w:ascii="宋体" w:hAnsi="宋体" w:eastAsia="宋体" w:cs="宋体"/>
          <w:sz w:val="28"/>
          <w:szCs w:val="28"/>
        </w:rPr>
        <w:t>）建筑垃圾消纳场运行过程中会产生的运输车辆清洗废水可经沉淀池、隔油</w:t>
      </w:r>
      <w:r>
        <w:rPr>
          <w:rFonts w:ascii="宋体" w:hAnsi="宋体" w:eastAsia="宋体" w:cs="宋体"/>
          <w:spacing w:val="18"/>
          <w:sz w:val="28"/>
          <w:szCs w:val="28"/>
        </w:rPr>
        <w:t xml:space="preserve"> </w:t>
      </w:r>
      <w:r>
        <w:rPr>
          <w:rFonts w:ascii="宋体" w:hAnsi="宋体" w:eastAsia="宋体" w:cs="宋体"/>
          <w:spacing w:val="-1"/>
          <w:sz w:val="28"/>
          <w:szCs w:val="28"/>
        </w:rPr>
        <w:t>池处理后回用于填埋区、道路洒水抑尘。</w:t>
      </w:r>
    </w:p>
    <w:p w14:paraId="25C7CF59">
      <w:pPr>
        <w:spacing w:before="288" w:line="348" w:lineRule="auto"/>
        <w:ind w:right="93" w:firstLine="568"/>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7</w:t>
      </w:r>
      <w:r>
        <w:rPr>
          <w:rFonts w:ascii="宋体" w:hAnsi="宋体" w:eastAsia="宋体" w:cs="宋体"/>
          <w:sz w:val="28"/>
          <w:szCs w:val="28"/>
        </w:rPr>
        <w:t>）加强水质监测。对建筑垃圾建设项目产生的滤液进行检测，监测包括透明</w:t>
      </w:r>
      <w:r>
        <w:rPr>
          <w:rFonts w:ascii="宋体" w:hAnsi="宋体" w:eastAsia="宋体" w:cs="宋体"/>
          <w:spacing w:val="18"/>
          <w:sz w:val="28"/>
          <w:szCs w:val="28"/>
        </w:rPr>
        <w:t xml:space="preserve"> </w:t>
      </w:r>
      <w:r>
        <w:rPr>
          <w:rFonts w:ascii="宋体" w:hAnsi="宋体" w:eastAsia="宋体" w:cs="宋体"/>
          <w:spacing w:val="-2"/>
          <w:sz w:val="28"/>
          <w:szCs w:val="28"/>
        </w:rPr>
        <w:t>度、溶解氧（</w:t>
      </w:r>
      <w:r>
        <w:rPr>
          <w:rFonts w:ascii="Calibri" w:hAnsi="Calibri" w:eastAsia="Calibri" w:cs="Calibri"/>
          <w:b/>
          <w:bCs/>
          <w:spacing w:val="-2"/>
          <w:sz w:val="28"/>
          <w:szCs w:val="28"/>
        </w:rPr>
        <w:t>DO</w:t>
      </w:r>
      <w:r>
        <w:rPr>
          <w:rFonts w:ascii="宋体" w:hAnsi="宋体" w:eastAsia="宋体" w:cs="宋体"/>
          <w:spacing w:val="-2"/>
          <w:sz w:val="28"/>
          <w:szCs w:val="28"/>
        </w:rPr>
        <w:t>）、氨氮（</w:t>
      </w:r>
      <w:r>
        <w:rPr>
          <w:rFonts w:ascii="Calibri" w:hAnsi="Calibri" w:eastAsia="Calibri" w:cs="Calibri"/>
          <w:b/>
          <w:bCs/>
          <w:spacing w:val="-2"/>
          <w:sz w:val="28"/>
          <w:szCs w:val="28"/>
        </w:rPr>
        <w:t>NH3-N</w:t>
      </w:r>
      <w:r>
        <w:rPr>
          <w:rFonts w:ascii="宋体" w:hAnsi="宋体" w:eastAsia="宋体" w:cs="宋体"/>
          <w:spacing w:val="-2"/>
          <w:sz w:val="28"/>
          <w:szCs w:val="28"/>
        </w:rPr>
        <w:t>）、氧化还原电位（</w:t>
      </w:r>
      <w:r>
        <w:rPr>
          <w:rFonts w:ascii="Calibri" w:hAnsi="Calibri" w:eastAsia="Calibri" w:cs="Calibri"/>
          <w:b/>
          <w:bCs/>
          <w:spacing w:val="-2"/>
          <w:sz w:val="28"/>
          <w:szCs w:val="28"/>
        </w:rPr>
        <w:t>ORP</w:t>
      </w:r>
      <w:r>
        <w:rPr>
          <w:rFonts w:ascii="宋体" w:hAnsi="宋体" w:eastAsia="宋体" w:cs="宋体"/>
          <w:spacing w:val="-3"/>
          <w:sz w:val="28"/>
          <w:szCs w:val="28"/>
        </w:rPr>
        <w:t>）等</w:t>
      </w:r>
      <w:r>
        <w:rPr>
          <w:rFonts w:ascii="宋体" w:hAnsi="宋体" w:eastAsia="宋体" w:cs="宋体"/>
          <w:spacing w:val="-64"/>
          <w:sz w:val="28"/>
          <w:szCs w:val="28"/>
        </w:rPr>
        <w:t xml:space="preserve"> </w:t>
      </w:r>
      <w:r>
        <w:rPr>
          <w:rFonts w:ascii="Calibri" w:hAnsi="Calibri" w:eastAsia="Calibri" w:cs="Calibri"/>
          <w:b/>
          <w:bCs/>
          <w:spacing w:val="-3"/>
          <w:sz w:val="28"/>
          <w:szCs w:val="28"/>
        </w:rPr>
        <w:t>4</w:t>
      </w:r>
      <w:r>
        <w:rPr>
          <w:rFonts w:ascii="宋体" w:hAnsi="宋体" w:eastAsia="宋体" w:cs="宋体"/>
          <w:spacing w:val="-3"/>
          <w:sz w:val="28"/>
          <w:szCs w:val="28"/>
        </w:rPr>
        <w:t>项指标，配合完成</w:t>
      </w:r>
      <w:r>
        <w:rPr>
          <w:rFonts w:ascii="宋体" w:hAnsi="宋体" w:eastAsia="宋体" w:cs="宋体"/>
          <w:spacing w:val="-1"/>
          <w:sz w:val="28"/>
          <w:szCs w:val="28"/>
        </w:rPr>
        <w:t>黑臭水体水质交叉监测工作。</w:t>
      </w:r>
    </w:p>
    <w:p w14:paraId="375A6490">
      <w:pPr>
        <w:spacing w:before="288" w:line="364" w:lineRule="auto"/>
        <w:ind w:left="3" w:firstLine="566"/>
        <w:rPr>
          <w:rFonts w:ascii="宋体" w:hAnsi="宋体" w:eastAsia="宋体" w:cs="宋体"/>
          <w:spacing w:val="-1"/>
          <w:sz w:val="28"/>
          <w:szCs w:val="28"/>
        </w:rPr>
      </w:pPr>
      <w:r>
        <w:rPr>
          <w:rFonts w:ascii="宋体" w:hAnsi="宋体" w:eastAsia="宋体" w:cs="宋体"/>
          <w:spacing w:val="-5"/>
          <w:sz w:val="28"/>
          <w:szCs w:val="28"/>
        </w:rPr>
        <w:t>（</w:t>
      </w:r>
      <w:r>
        <w:rPr>
          <w:rFonts w:ascii="Calibri" w:hAnsi="Calibri" w:eastAsia="Calibri" w:cs="Calibri"/>
          <w:b/>
          <w:bCs/>
          <w:spacing w:val="-5"/>
          <w:sz w:val="28"/>
          <w:szCs w:val="28"/>
        </w:rPr>
        <w:t>8</w:t>
      </w:r>
      <w:r>
        <w:rPr>
          <w:rFonts w:ascii="宋体" w:hAnsi="宋体" w:eastAsia="宋体" w:cs="宋体"/>
          <w:spacing w:val="-5"/>
          <w:sz w:val="28"/>
          <w:szCs w:val="28"/>
        </w:rPr>
        <w:t>）建筑垃圾消纳场应设置地下水本底监测井、污染扩散监测井、污染监测井。</w:t>
      </w:r>
      <w:r>
        <w:rPr>
          <w:rFonts w:ascii="宋体" w:hAnsi="宋体" w:eastAsia="宋体" w:cs="宋体"/>
          <w:spacing w:val="-3"/>
          <w:sz w:val="28"/>
          <w:szCs w:val="28"/>
        </w:rPr>
        <w:t>消纳场应进行水、气、土壤及噪声的本底监测和作业监测，消纳场封</w:t>
      </w:r>
      <w:r>
        <w:rPr>
          <w:rFonts w:ascii="宋体" w:hAnsi="宋体" w:eastAsia="宋体" w:cs="宋体"/>
          <w:spacing w:val="-4"/>
          <w:sz w:val="28"/>
          <w:szCs w:val="28"/>
        </w:rPr>
        <w:t>场后应进行跟踪</w:t>
      </w:r>
      <w:r>
        <w:rPr>
          <w:rFonts w:ascii="宋体" w:hAnsi="宋体" w:eastAsia="宋体" w:cs="宋体"/>
          <w:spacing w:val="-3"/>
          <w:sz w:val="28"/>
          <w:szCs w:val="28"/>
        </w:rPr>
        <w:t>监测直至填埋体稳定。建筑垃圾消纳场监测井和采样点的布设、监测</w:t>
      </w:r>
      <w:r>
        <w:rPr>
          <w:rFonts w:ascii="宋体" w:hAnsi="宋体" w:eastAsia="宋体" w:cs="宋体"/>
          <w:spacing w:val="-4"/>
          <w:sz w:val="28"/>
          <w:szCs w:val="28"/>
        </w:rPr>
        <w:t>项目、频率及分</w:t>
      </w:r>
      <w:r>
        <w:rPr>
          <w:rFonts w:ascii="宋体" w:hAnsi="宋体" w:eastAsia="宋体" w:cs="宋体"/>
          <w:spacing w:val="-1"/>
          <w:sz w:val="28"/>
          <w:szCs w:val="28"/>
        </w:rPr>
        <w:t>析方法应按现行国家相关标准执行，场区封场后应进行跟踪监测直至填埋体稳定。</w:t>
      </w:r>
    </w:p>
    <w:p w14:paraId="444F25B7">
      <w:pPr>
        <w:kinsoku w:val="0"/>
        <w:autoSpaceDE w:val="0"/>
        <w:autoSpaceDN w:val="0"/>
        <w:adjustRightInd w:val="0"/>
        <w:snapToGrid w:val="0"/>
        <w:spacing w:before="265" w:line="220" w:lineRule="auto"/>
        <w:jc w:val="left"/>
        <w:textAlignment w:val="baseline"/>
        <w:rPr>
          <w:rFonts w:hint="eastAsia" w:ascii="Arial" w:hAnsi="Arial" w:eastAsia="Arial" w:cs="Arial"/>
          <w:snapToGrid w:val="0"/>
          <w:color w:val="000000"/>
          <w:kern w:val="0"/>
          <w:sz w:val="21"/>
          <w:szCs w:val="21"/>
          <w:lang w:val="en-US" w:eastAsia="en-US" w:bidi="ar-SA"/>
        </w:rPr>
      </w:pPr>
      <w:r>
        <w:rPr>
          <w:rFonts w:hint="eastAsia" w:ascii="Arial" w:hAnsi="Arial" w:eastAsia="Arial" w:cs="Arial"/>
          <w:b/>
          <w:bCs/>
          <w:snapToGrid w:val="0"/>
          <w:color w:val="000000"/>
          <w:spacing w:val="3"/>
          <w:kern w:val="0"/>
          <w:sz w:val="28"/>
          <w:szCs w:val="28"/>
          <w:lang w:val="en-US" w:eastAsia="en-US" w:bidi="ar-SA"/>
        </w:rPr>
        <w:t xml:space="preserve">9.2.1.5.  </w:t>
      </w:r>
      <w:r>
        <w:rPr>
          <w:rFonts w:hint="eastAsia" w:ascii="宋体" w:hAnsi="宋体" w:eastAsia="宋体" w:cs="宋体"/>
          <w:b/>
          <w:bCs/>
          <w:snapToGrid w:val="0"/>
          <w:color w:val="000000"/>
          <w:spacing w:val="-3"/>
          <w:kern w:val="0"/>
          <w:sz w:val="28"/>
          <w:szCs w:val="28"/>
          <w:lang w:val="en-US" w:eastAsia="en-US" w:bidi="ar-SA"/>
        </w:rPr>
        <w:t xml:space="preserve">  建筑垃圾资源化利用厂中的水环境保护措施</w:t>
      </w:r>
    </w:p>
    <w:p w14:paraId="659C4A34">
      <w:pPr>
        <w:spacing w:before="290" w:line="316" w:lineRule="auto"/>
        <w:ind w:left="3" w:right="326" w:firstLine="566"/>
        <w:rPr>
          <w:rFonts w:hint="eastAsia" w:ascii="宋体" w:hAnsi="宋体" w:eastAsia="宋体" w:cs="宋体"/>
          <w:spacing w:val="-1"/>
          <w:sz w:val="28"/>
          <w:szCs w:val="28"/>
        </w:rPr>
      </w:pPr>
      <w:r>
        <w:rPr>
          <w:rFonts w:hint="eastAsia" w:ascii="宋体" w:hAnsi="宋体" w:eastAsia="宋体" w:cs="宋体"/>
          <w:spacing w:val="-1"/>
          <w:sz w:val="28"/>
          <w:szCs w:val="28"/>
        </w:rPr>
        <w:t>（1）</w:t>
      </w:r>
      <w:r>
        <w:rPr>
          <w:rFonts w:hint="eastAsia" w:ascii="宋体" w:hAnsi="宋体" w:eastAsia="宋体" w:cs="宋体"/>
          <w:spacing w:val="-3"/>
          <w:sz w:val="28"/>
          <w:szCs w:val="28"/>
        </w:rPr>
        <w:t>废水污染防治设计应采用雨污分流排水系统，生产废水和生活污水的宜分流排放。</w:t>
      </w:r>
    </w:p>
    <w:p w14:paraId="2AD2AFF3">
      <w:pPr>
        <w:spacing w:before="288" w:line="364" w:lineRule="auto"/>
        <w:ind w:left="3" w:firstLine="566"/>
        <w:rPr>
          <w:rFonts w:hint="eastAsia" w:ascii="宋体" w:hAnsi="宋体" w:eastAsia="宋体" w:cs="宋体"/>
          <w:spacing w:val="-3"/>
          <w:sz w:val="28"/>
          <w:szCs w:val="28"/>
        </w:rPr>
      </w:pPr>
      <w:r>
        <w:rPr>
          <w:rFonts w:hint="eastAsia" w:ascii="宋体" w:hAnsi="宋体" w:eastAsia="宋体" w:cs="宋体"/>
          <w:spacing w:val="-3"/>
          <w:sz w:val="28"/>
          <w:szCs w:val="28"/>
        </w:rPr>
        <w:t>（2）堆场、处置车间含尘废水、维修车间含油废水、试验室废水、煤气站水封用水应分别经处理后达标排放；生活污水应经处理达标后排放。</w:t>
      </w:r>
    </w:p>
    <w:p w14:paraId="6EFEC4C7">
      <w:pPr>
        <w:spacing w:before="288" w:line="364" w:lineRule="auto"/>
        <w:ind w:left="3" w:firstLine="566"/>
        <w:rPr>
          <w:rFonts w:ascii="宋体" w:hAnsi="宋体" w:eastAsia="宋体" w:cs="宋体"/>
          <w:spacing w:val="-3"/>
          <w:sz w:val="28"/>
          <w:szCs w:val="28"/>
        </w:rPr>
      </w:pPr>
      <w:r>
        <w:rPr>
          <w:rFonts w:hint="eastAsia" w:ascii="宋体" w:hAnsi="宋体" w:eastAsia="宋体" w:cs="宋体"/>
          <w:spacing w:val="-3"/>
          <w:sz w:val="28"/>
          <w:szCs w:val="28"/>
        </w:rPr>
        <w:t>（3）建筑垃圾资源化利用厂运行过程中会产生的运输车辆清洗废水、辅料清洗</w:t>
      </w:r>
      <w:r>
        <w:rPr>
          <w:rFonts w:ascii="宋体" w:hAnsi="宋体" w:eastAsia="宋体" w:cs="宋体"/>
          <w:spacing w:val="-3"/>
          <w:sz w:val="28"/>
          <w:szCs w:val="28"/>
        </w:rPr>
        <w:t>废水等可经沉淀池、隔油池处理后回用于生产区、道路洒水抑尘。</w:t>
      </w:r>
    </w:p>
    <w:p w14:paraId="318912A9">
      <w:pPr>
        <w:spacing w:before="290" w:line="316" w:lineRule="auto"/>
        <w:ind w:left="2" w:right="326" w:firstLine="56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）污</w:t>
      </w:r>
      <w:r>
        <w:rPr>
          <w:rFonts w:ascii="宋体" w:hAnsi="宋体" w:eastAsia="宋体" w:cs="宋体"/>
          <w:spacing w:val="-3"/>
          <w:sz w:val="28"/>
          <w:szCs w:val="28"/>
        </w:rPr>
        <w:t>水排放的水质应符合环保有关规定，并应符合现行国家标准《污水综</w:t>
      </w:r>
      <w:r>
        <w:rPr>
          <w:rFonts w:ascii="宋体" w:hAnsi="宋体" w:eastAsia="宋体" w:cs="宋体"/>
          <w:sz w:val="28"/>
          <w:szCs w:val="28"/>
        </w:rPr>
        <w:t>合</w:t>
      </w:r>
      <w:r>
        <w:rPr>
          <w:rFonts w:ascii="宋体" w:hAnsi="宋体" w:eastAsia="宋体" w:cs="宋体"/>
          <w:spacing w:val="-4"/>
          <w:sz w:val="28"/>
          <w:szCs w:val="28"/>
        </w:rPr>
        <w:t>排放标准》</w:t>
      </w:r>
      <w:r>
        <w:rPr>
          <w:rFonts w:ascii="Calibri" w:hAnsi="Calibri" w:eastAsia="Calibri" w:cs="Calibri"/>
          <w:b/>
          <w:bCs/>
          <w:spacing w:val="-4"/>
          <w:sz w:val="28"/>
          <w:szCs w:val="28"/>
        </w:rPr>
        <w:t>GB 8978</w:t>
      </w:r>
      <w:r>
        <w:rPr>
          <w:rFonts w:ascii="Calibri" w:hAnsi="Calibri" w:eastAsia="Calibri" w:cs="Calibri"/>
          <w:b/>
          <w:bCs/>
          <w:spacing w:val="39"/>
          <w:sz w:val="28"/>
          <w:szCs w:val="28"/>
        </w:rPr>
        <w:t xml:space="preserve"> </w:t>
      </w:r>
      <w:r>
        <w:rPr>
          <w:rFonts w:ascii="宋体" w:hAnsi="宋体" w:eastAsia="宋体" w:cs="宋体"/>
          <w:spacing w:val="-4"/>
          <w:sz w:val="28"/>
          <w:szCs w:val="28"/>
        </w:rPr>
        <w:t>的有关规定。</w:t>
      </w:r>
    </w:p>
    <w:p w14:paraId="1301394F">
      <w:pPr>
        <w:spacing w:before="290" w:line="316" w:lineRule="auto"/>
        <w:ind w:left="3" w:right="326" w:firstLine="566"/>
        <w:rPr>
          <w:rFonts w:ascii="宋体" w:hAnsi="宋体" w:eastAsia="宋体" w:cs="宋体"/>
          <w:spacing w:val="-13"/>
          <w:sz w:val="28"/>
          <w:szCs w:val="28"/>
        </w:rPr>
      </w:pPr>
      <w:r>
        <w:rPr>
          <w:rFonts w:ascii="宋体" w:hAnsi="宋体" w:eastAsia="宋体" w:cs="宋体"/>
          <w:sz w:val="28"/>
          <w:szCs w:val="28"/>
        </w:rPr>
        <w:t>（</w:t>
      </w:r>
      <w:r>
        <w:rPr>
          <w:rFonts w:ascii="Calibri" w:hAnsi="Calibri" w:eastAsia="Calibri" w:cs="Calibri"/>
          <w:b/>
          <w:bCs/>
          <w:sz w:val="28"/>
          <w:szCs w:val="28"/>
        </w:rPr>
        <w:t>5</w:t>
      </w:r>
      <w:r>
        <w:rPr>
          <w:rFonts w:ascii="宋体" w:hAnsi="宋体" w:eastAsia="宋体" w:cs="宋体"/>
          <w:sz w:val="28"/>
          <w:szCs w:val="28"/>
        </w:rPr>
        <w:t>）排放口</w:t>
      </w:r>
      <w:r>
        <w:rPr>
          <w:rFonts w:ascii="宋体" w:hAnsi="宋体" w:eastAsia="宋体" w:cs="宋体"/>
          <w:spacing w:val="-3"/>
          <w:sz w:val="28"/>
          <w:szCs w:val="28"/>
        </w:rPr>
        <w:t>应设置测流段和永久性采样点，测流段应便于流量、流速测量。</w:t>
      </w:r>
      <w:r>
        <w:rPr>
          <w:rFonts w:ascii="宋体" w:hAnsi="宋体" w:eastAsia="宋体" w:cs="宋体"/>
          <w:sz w:val="28"/>
          <w:szCs w:val="28"/>
        </w:rPr>
        <w:t>排</w:t>
      </w:r>
      <w:r>
        <w:rPr>
          <w:rFonts w:ascii="宋体" w:hAnsi="宋体" w:eastAsia="宋体" w:cs="宋体"/>
          <w:spacing w:val="-1"/>
          <w:sz w:val="28"/>
          <w:szCs w:val="28"/>
        </w:rPr>
        <w:t>放口应设置标志牌，标志牌应符合现行国家标准《环境保护图形标志排放口（源）》</w:t>
      </w:r>
      <w:r>
        <w:rPr>
          <w:rFonts w:ascii="宋体" w:hAnsi="宋体" w:eastAsia="宋体" w:cs="宋体"/>
          <w:spacing w:val="14"/>
          <w:sz w:val="28"/>
          <w:szCs w:val="28"/>
        </w:rPr>
        <w:t xml:space="preserve"> </w:t>
      </w:r>
      <w:r>
        <w:rPr>
          <w:rFonts w:ascii="Calibri" w:hAnsi="Calibri" w:eastAsia="Calibri" w:cs="Calibri"/>
          <w:b/>
          <w:bCs/>
          <w:spacing w:val="-3"/>
          <w:sz w:val="28"/>
          <w:szCs w:val="28"/>
        </w:rPr>
        <w:t>GB</w:t>
      </w:r>
      <w:r>
        <w:rPr>
          <w:rFonts w:ascii="Calibri" w:hAnsi="Calibri" w:eastAsia="Calibri" w:cs="Calibri"/>
          <w:b/>
          <w:bCs/>
          <w:spacing w:val="22"/>
          <w:sz w:val="28"/>
          <w:szCs w:val="28"/>
        </w:rPr>
        <w:t xml:space="preserve"> </w:t>
      </w:r>
      <w:r>
        <w:rPr>
          <w:rFonts w:ascii="Calibri" w:hAnsi="Calibri" w:eastAsia="Calibri" w:cs="Calibri"/>
          <w:b/>
          <w:bCs/>
          <w:spacing w:val="-3"/>
          <w:sz w:val="28"/>
          <w:szCs w:val="28"/>
        </w:rPr>
        <w:t>15562.1</w:t>
      </w:r>
      <w:r>
        <w:rPr>
          <w:rFonts w:ascii="Calibri" w:hAnsi="Calibri" w:eastAsia="Calibri" w:cs="Calibri"/>
          <w:b/>
          <w:bCs/>
          <w:spacing w:val="-36"/>
          <w:sz w:val="28"/>
          <w:szCs w:val="28"/>
        </w:rPr>
        <w:t xml:space="preserve"> </w:t>
      </w:r>
      <w:r>
        <w:rPr>
          <w:rFonts w:ascii="宋体" w:hAnsi="宋体" w:eastAsia="宋体" w:cs="宋体"/>
          <w:spacing w:val="-3"/>
          <w:sz w:val="28"/>
          <w:szCs w:val="28"/>
        </w:rPr>
        <w:t>、《环境保护图形标志—固体废物贮存（处置）场》</w:t>
      </w:r>
      <w:r>
        <w:rPr>
          <w:rFonts w:ascii="Calibri" w:hAnsi="Calibri" w:eastAsia="Calibri" w:cs="Calibri"/>
          <w:b/>
          <w:bCs/>
          <w:spacing w:val="-3"/>
          <w:sz w:val="28"/>
          <w:szCs w:val="28"/>
        </w:rPr>
        <w:t>GB</w:t>
      </w:r>
      <w:r>
        <w:rPr>
          <w:rFonts w:ascii="Calibri" w:hAnsi="Calibri" w:eastAsia="Calibri" w:cs="Calibri"/>
          <w:b/>
          <w:bCs/>
          <w:spacing w:val="24"/>
          <w:sz w:val="28"/>
          <w:szCs w:val="28"/>
        </w:rPr>
        <w:t xml:space="preserve"> </w:t>
      </w:r>
      <w:r>
        <w:rPr>
          <w:rFonts w:ascii="Calibri" w:hAnsi="Calibri" w:eastAsia="Calibri" w:cs="Calibri"/>
          <w:b/>
          <w:bCs/>
          <w:spacing w:val="-3"/>
          <w:sz w:val="28"/>
          <w:szCs w:val="28"/>
        </w:rPr>
        <w:t>155</w:t>
      </w:r>
      <w:r>
        <w:rPr>
          <w:rFonts w:ascii="Calibri" w:hAnsi="Calibri" w:eastAsia="Calibri" w:cs="Calibri"/>
          <w:b/>
          <w:bCs/>
          <w:spacing w:val="-4"/>
          <w:sz w:val="28"/>
          <w:szCs w:val="28"/>
        </w:rPr>
        <w:t>62.2</w:t>
      </w:r>
      <w:r>
        <w:rPr>
          <w:rFonts w:ascii="Calibri" w:hAnsi="Calibri" w:eastAsia="Calibri" w:cs="Calibri"/>
          <w:b/>
          <w:bCs/>
          <w:spacing w:val="37"/>
          <w:sz w:val="28"/>
          <w:szCs w:val="28"/>
        </w:rPr>
        <w:t xml:space="preserve"> </w:t>
      </w:r>
      <w:r>
        <w:rPr>
          <w:rFonts w:ascii="宋体" w:hAnsi="宋体" w:eastAsia="宋体" w:cs="宋体"/>
          <w:spacing w:val="-4"/>
          <w:sz w:val="28"/>
          <w:szCs w:val="28"/>
        </w:rPr>
        <w:t>的有关规</w:t>
      </w:r>
      <w:r>
        <w:rPr>
          <w:rFonts w:ascii="宋体" w:hAnsi="宋体" w:eastAsia="宋体" w:cs="宋体"/>
          <w:spacing w:val="-13"/>
          <w:sz w:val="28"/>
          <w:szCs w:val="28"/>
        </w:rPr>
        <w:t>定。</w:t>
      </w:r>
    </w:p>
    <w:p w14:paraId="4A1138B0">
      <w:pPr>
        <w:kinsoku w:val="0"/>
        <w:autoSpaceDE w:val="0"/>
        <w:autoSpaceDN w:val="0"/>
        <w:adjustRightInd w:val="0"/>
        <w:snapToGrid w:val="0"/>
        <w:spacing w:before="270"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3"/>
          <w:kern w:val="0"/>
          <w:sz w:val="28"/>
          <w:szCs w:val="28"/>
          <w:lang w:val="en-US" w:eastAsia="en-US" w:bidi="ar-SA"/>
        </w:rPr>
        <w:t>9.2.2.</w:t>
      </w:r>
      <w:r>
        <w:rPr>
          <w:rFonts w:ascii="Arial" w:hAnsi="Arial" w:eastAsia="Arial" w:cs="Arial"/>
          <w:b/>
          <w:bCs/>
          <w:snapToGrid w:val="0"/>
          <w:color w:val="000000"/>
          <w:spacing w:val="74"/>
          <w:kern w:val="0"/>
          <w:sz w:val="28"/>
          <w:szCs w:val="28"/>
          <w:lang w:val="en-US" w:eastAsia="en-US" w:bidi="ar-SA"/>
        </w:rPr>
        <w:t xml:space="preserve"> </w:t>
      </w:r>
      <w:r>
        <w:rPr>
          <w:rFonts w:ascii="宋体" w:hAnsi="宋体" w:eastAsia="宋体" w:cs="宋体"/>
          <w:b/>
          <w:bCs/>
          <w:snapToGrid w:val="0"/>
          <w:color w:val="000000"/>
          <w:spacing w:val="3"/>
          <w:kern w:val="0"/>
          <w:sz w:val="31"/>
          <w:szCs w:val="31"/>
          <w:lang w:val="en-US" w:eastAsia="en-US" w:bidi="ar-SA"/>
        </w:rPr>
        <w:t>土壤环境保护措施</w:t>
      </w:r>
    </w:p>
    <w:p w14:paraId="38B2049D">
      <w:pPr>
        <w:spacing w:before="262" w:line="348" w:lineRule="auto"/>
        <w:ind w:left="12" w:right="326" w:firstLine="557"/>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）针对建筑垃圾对土壤带来的污染种类，应做好源头控制，实行垃圾分类回</w:t>
      </w:r>
      <w:r>
        <w:rPr>
          <w:rFonts w:ascii="宋体" w:hAnsi="宋体" w:eastAsia="宋体" w:cs="宋体"/>
          <w:spacing w:val="18"/>
          <w:sz w:val="28"/>
          <w:szCs w:val="28"/>
        </w:rPr>
        <w:t xml:space="preserve"> </w:t>
      </w:r>
      <w:r>
        <w:rPr>
          <w:rFonts w:ascii="宋体" w:hAnsi="宋体" w:eastAsia="宋体" w:cs="宋体"/>
          <w:spacing w:val="-3"/>
          <w:sz w:val="28"/>
          <w:szCs w:val="28"/>
        </w:rPr>
        <w:t>收，回收可再利用的资源，积极做好污水导</w:t>
      </w:r>
      <w:r>
        <w:rPr>
          <w:rFonts w:ascii="宋体" w:hAnsi="宋体" w:eastAsia="宋体" w:cs="宋体"/>
          <w:spacing w:val="-4"/>
          <w:sz w:val="28"/>
          <w:szCs w:val="28"/>
        </w:rPr>
        <w:t>排系统和污水处理设施，严格避免污水流</w:t>
      </w:r>
      <w:r>
        <w:rPr>
          <w:rFonts w:ascii="宋体" w:hAnsi="宋体" w:eastAsia="宋体" w:cs="宋体"/>
          <w:sz w:val="28"/>
          <w:szCs w:val="28"/>
        </w:rPr>
        <w:t xml:space="preserve"> </w:t>
      </w:r>
      <w:r>
        <w:rPr>
          <w:rFonts w:ascii="宋体" w:hAnsi="宋体" w:eastAsia="宋体" w:cs="宋体"/>
          <w:spacing w:val="-1"/>
          <w:sz w:val="28"/>
          <w:szCs w:val="28"/>
        </w:rPr>
        <w:t>出防渗层之类的污染事故发生，做好填埋、消纳区植被覆盖，减轻污染。</w:t>
      </w:r>
    </w:p>
    <w:p w14:paraId="6BD6B5FB">
      <w:pPr>
        <w:spacing w:before="292" w:line="347" w:lineRule="auto"/>
        <w:ind w:left="6" w:right="326" w:firstLine="562"/>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）建筑垃圾治理建设项目各类涉及土地利用的规划和可能造成土壤污染的建</w:t>
      </w:r>
      <w:r>
        <w:rPr>
          <w:rFonts w:ascii="宋体" w:hAnsi="宋体" w:eastAsia="宋体" w:cs="宋体"/>
          <w:spacing w:val="18"/>
          <w:sz w:val="28"/>
          <w:szCs w:val="28"/>
        </w:rPr>
        <w:t xml:space="preserve"> </w:t>
      </w:r>
      <w:r>
        <w:rPr>
          <w:rFonts w:ascii="宋体" w:hAnsi="宋体" w:eastAsia="宋体" w:cs="宋体"/>
          <w:spacing w:val="-3"/>
          <w:sz w:val="28"/>
          <w:szCs w:val="28"/>
        </w:rPr>
        <w:t>设项目，应当依法进行环境影响评价。环境影响评价文件应</w:t>
      </w:r>
      <w:r>
        <w:rPr>
          <w:rFonts w:ascii="宋体" w:hAnsi="宋体" w:eastAsia="宋体" w:cs="宋体"/>
          <w:spacing w:val="-4"/>
          <w:sz w:val="28"/>
          <w:szCs w:val="28"/>
        </w:rPr>
        <w:t>当包括对土壤可能造成的</w:t>
      </w:r>
      <w:r>
        <w:rPr>
          <w:rFonts w:ascii="宋体" w:hAnsi="宋体" w:eastAsia="宋体" w:cs="宋体"/>
          <w:sz w:val="28"/>
          <w:szCs w:val="28"/>
        </w:rPr>
        <w:t xml:space="preserve"> </w:t>
      </w:r>
      <w:r>
        <w:rPr>
          <w:rFonts w:ascii="宋体" w:hAnsi="宋体" w:eastAsia="宋体" w:cs="宋体"/>
          <w:spacing w:val="-1"/>
          <w:sz w:val="28"/>
          <w:szCs w:val="28"/>
        </w:rPr>
        <w:t>不良影响及应当采取的相应预防措施等内容。</w:t>
      </w:r>
    </w:p>
    <w:p w14:paraId="03E1923A">
      <w:pPr>
        <w:spacing w:before="290" w:line="348" w:lineRule="auto"/>
        <w:ind w:right="233" w:firstLine="569"/>
        <w:rPr>
          <w:rFonts w:ascii="宋体" w:hAnsi="宋体" w:eastAsia="宋体" w:cs="宋体"/>
          <w:sz w:val="28"/>
          <w:szCs w:val="28"/>
        </w:rPr>
      </w:pPr>
      <w:r>
        <w:rPr>
          <w:rFonts w:ascii="宋体" w:hAnsi="宋体" w:eastAsia="宋体" w:cs="宋体"/>
          <w:spacing w:val="-5"/>
          <w:sz w:val="28"/>
          <w:szCs w:val="28"/>
        </w:rPr>
        <w:t>（</w:t>
      </w:r>
      <w:r>
        <w:rPr>
          <w:rFonts w:ascii="Calibri" w:hAnsi="Calibri" w:eastAsia="Calibri" w:cs="Calibri"/>
          <w:b/>
          <w:bCs/>
          <w:spacing w:val="-5"/>
          <w:sz w:val="28"/>
          <w:szCs w:val="28"/>
        </w:rPr>
        <w:t>3</w:t>
      </w:r>
      <w:r>
        <w:rPr>
          <w:rFonts w:ascii="宋体" w:hAnsi="宋体" w:eastAsia="宋体" w:cs="宋体"/>
          <w:spacing w:val="-5"/>
          <w:sz w:val="28"/>
          <w:szCs w:val="28"/>
        </w:rPr>
        <w:t>）建立土壤污染隐患排查制度，保证持续有效防止有毒有害物质渗漏、流失、</w:t>
      </w:r>
      <w:r>
        <w:rPr>
          <w:rFonts w:ascii="宋体" w:hAnsi="宋体" w:eastAsia="宋体" w:cs="宋体"/>
          <w:spacing w:val="-3"/>
          <w:sz w:val="28"/>
          <w:szCs w:val="28"/>
        </w:rPr>
        <w:t>扬散，进行土壤污染状况监测和定期评估，制定、实施自行监测方案，</w:t>
      </w:r>
      <w:r>
        <w:rPr>
          <w:rFonts w:ascii="宋体" w:hAnsi="宋体" w:eastAsia="宋体" w:cs="宋体"/>
          <w:spacing w:val="-4"/>
          <w:sz w:val="28"/>
          <w:szCs w:val="28"/>
        </w:rPr>
        <w:t>并将监测数据</w:t>
      </w:r>
      <w:r>
        <w:rPr>
          <w:rFonts w:ascii="宋体" w:hAnsi="宋体" w:eastAsia="宋体" w:cs="宋体"/>
          <w:spacing w:val="-1"/>
          <w:sz w:val="28"/>
          <w:szCs w:val="28"/>
        </w:rPr>
        <w:t>报生态环境主管部门。</w:t>
      </w:r>
    </w:p>
    <w:p w14:paraId="4CE8DFCF">
      <w:pPr>
        <w:spacing w:before="291" w:line="347" w:lineRule="auto"/>
        <w:ind w:left="5" w:right="326" w:firstLine="563"/>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4</w:t>
      </w:r>
      <w:r>
        <w:rPr>
          <w:rFonts w:ascii="宋体" w:hAnsi="宋体" w:eastAsia="宋体" w:cs="宋体"/>
          <w:sz w:val="28"/>
          <w:szCs w:val="28"/>
        </w:rPr>
        <w:t>）严格控制有毒有害物质排放，土壤污染重点监管站（点）应当对监测数据</w:t>
      </w:r>
      <w:r>
        <w:rPr>
          <w:rFonts w:ascii="宋体" w:hAnsi="宋体" w:eastAsia="宋体" w:cs="宋体"/>
          <w:spacing w:val="-3"/>
          <w:sz w:val="28"/>
          <w:szCs w:val="28"/>
        </w:rPr>
        <w:t>的真实性和准确性负责，发现土壤污染重点监管单位监测</w:t>
      </w:r>
      <w:r>
        <w:rPr>
          <w:rFonts w:ascii="宋体" w:hAnsi="宋体" w:eastAsia="宋体" w:cs="宋体"/>
          <w:spacing w:val="-4"/>
          <w:sz w:val="28"/>
          <w:szCs w:val="28"/>
        </w:rPr>
        <w:t>数据异常，应当及时进行调</w:t>
      </w:r>
      <w:r>
        <w:rPr>
          <w:rFonts w:ascii="宋体" w:hAnsi="宋体" w:eastAsia="宋体" w:cs="宋体"/>
          <w:spacing w:val="-1"/>
          <w:sz w:val="28"/>
          <w:szCs w:val="28"/>
        </w:rPr>
        <w:t>查。并按年度向生态环境主管部门报告排放情况。</w:t>
      </w:r>
    </w:p>
    <w:p w14:paraId="06E071E4">
      <w:pPr>
        <w:spacing w:before="291" w:line="347" w:lineRule="auto"/>
        <w:ind w:left="5" w:right="326" w:firstLine="563"/>
        <w:rPr>
          <w:rFonts w:ascii="宋体" w:hAnsi="宋体" w:eastAsia="宋体" w:cs="宋体"/>
          <w:spacing w:val="-3"/>
          <w:sz w:val="28"/>
          <w:szCs w:val="28"/>
        </w:rPr>
      </w:pPr>
      <w:r>
        <w:rPr>
          <w:rFonts w:ascii="宋体" w:hAnsi="宋体" w:eastAsia="宋体" w:cs="宋体"/>
          <w:spacing w:val="-3"/>
          <w:sz w:val="28"/>
          <w:szCs w:val="28"/>
        </w:rPr>
        <w:t>（5）建筑垃圾治理建设项目产生的少量生活垃圾应交由环卫部门处理。</w:t>
      </w:r>
    </w:p>
    <w:p w14:paraId="4BCEBFEA">
      <w:pPr>
        <w:kinsoku w:val="0"/>
        <w:autoSpaceDE w:val="0"/>
        <w:autoSpaceDN w:val="0"/>
        <w:adjustRightInd w:val="0"/>
        <w:snapToGrid w:val="0"/>
        <w:spacing w:before="61" w:line="226" w:lineRule="auto"/>
        <w:jc w:val="left"/>
        <w:textAlignment w:val="baseline"/>
        <w:outlineLvl w:val="2"/>
        <w:rPr>
          <w:rFonts w:ascii="宋体" w:hAnsi="宋体" w:eastAsia="宋体" w:cs="宋体"/>
          <w:snapToGrid w:val="0"/>
          <w:color w:val="000000"/>
          <w:kern w:val="0"/>
          <w:sz w:val="31"/>
          <w:szCs w:val="31"/>
          <w:lang w:val="en-US" w:eastAsia="en-US" w:bidi="ar-SA"/>
        </w:rPr>
      </w:pPr>
      <w:r>
        <w:rPr>
          <w:rFonts w:ascii="Arial" w:hAnsi="Arial" w:eastAsia="Arial" w:cs="Arial"/>
          <w:b/>
          <w:bCs/>
          <w:snapToGrid w:val="0"/>
          <w:color w:val="000000"/>
          <w:spacing w:val="2"/>
          <w:kern w:val="0"/>
          <w:sz w:val="28"/>
          <w:szCs w:val="28"/>
          <w:lang w:val="en-US" w:eastAsia="en-US" w:bidi="ar-SA"/>
        </w:rPr>
        <w:t>9.2.3.</w:t>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2"/>
          <w:kern w:val="0"/>
          <w:sz w:val="31"/>
          <w:szCs w:val="31"/>
          <w:lang w:val="en-US" w:eastAsia="en-US" w:bidi="ar-SA"/>
        </w:rPr>
        <w:t>声环境保护措施</w:t>
      </w:r>
    </w:p>
    <w:p w14:paraId="25C1816B">
      <w:pPr>
        <w:kinsoku w:val="0"/>
        <w:autoSpaceDE w:val="0"/>
        <w:autoSpaceDN w:val="0"/>
        <w:adjustRightInd w:val="0"/>
        <w:snapToGrid w:val="0"/>
        <w:spacing w:before="263" w:line="220" w:lineRule="auto"/>
        <w:jc w:val="left"/>
        <w:textAlignment w:val="baseline"/>
        <w:rPr>
          <w:rFonts w:ascii="宋体" w:hAnsi="宋体" w:eastAsia="宋体" w:cs="宋体"/>
          <w:snapToGrid w:val="0"/>
          <w:color w:val="000000"/>
          <w:kern w:val="0"/>
          <w:sz w:val="28"/>
          <w:szCs w:val="28"/>
          <w:lang w:val="en-US" w:eastAsia="en-US" w:bidi="ar-SA"/>
        </w:rPr>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 HYPERLINK "9.2.3.1"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b/>
          <w:bCs/>
          <w:snapToGrid w:val="0"/>
          <w:color w:val="000000"/>
          <w:spacing w:val="-1"/>
          <w:kern w:val="0"/>
          <w:sz w:val="28"/>
          <w:szCs w:val="28"/>
          <w:lang w:val="en-US" w:eastAsia="en-US" w:bidi="ar-SA"/>
        </w:rPr>
        <w:t>9.2.3.1</w:t>
      </w:r>
      <w:r>
        <w:rPr>
          <w:rFonts w:ascii="Arial" w:hAnsi="Arial" w:eastAsia="Arial" w:cs="Arial"/>
          <w:b/>
          <w:bCs/>
          <w:snapToGrid w:val="0"/>
          <w:color w:val="000000"/>
          <w:spacing w:val="-1"/>
          <w:kern w:val="0"/>
          <w:sz w:val="28"/>
          <w:szCs w:val="28"/>
          <w:lang w:val="en-US" w:eastAsia="en-US" w:bidi="ar-SA"/>
        </w:rPr>
        <w:fldChar w:fldCharType="end"/>
      </w:r>
      <w:r>
        <w:rPr>
          <w:rFonts w:ascii="Arial" w:hAnsi="Arial" w:eastAsia="Arial" w:cs="Arial"/>
          <w:b/>
          <w:bCs/>
          <w:snapToGrid w:val="0"/>
          <w:color w:val="000000"/>
          <w:spacing w:val="-1"/>
          <w:kern w:val="0"/>
          <w:sz w:val="28"/>
          <w:szCs w:val="28"/>
          <w:lang w:val="en-US" w:eastAsia="en-US" w:bidi="ar-SA"/>
        </w:rPr>
        <w:t xml:space="preserve">.    </w:t>
      </w:r>
      <w:r>
        <w:rPr>
          <w:rFonts w:ascii="宋体" w:hAnsi="宋体" w:eastAsia="宋体" w:cs="宋体"/>
          <w:b/>
          <w:bCs/>
          <w:snapToGrid w:val="0"/>
          <w:color w:val="000000"/>
          <w:spacing w:val="-1"/>
          <w:kern w:val="0"/>
          <w:sz w:val="28"/>
          <w:szCs w:val="28"/>
          <w:lang w:val="en-US" w:eastAsia="en-US" w:bidi="ar-SA"/>
        </w:rPr>
        <w:t>建筑垃圾产生、运输过程中的声环境保护措施</w:t>
      </w:r>
    </w:p>
    <w:p w14:paraId="5481314A">
      <w:pPr>
        <w:spacing w:before="291" w:line="347" w:lineRule="auto"/>
        <w:ind w:left="3" w:right="21" w:firstLine="566"/>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1</w:t>
      </w:r>
      <w:r>
        <w:rPr>
          <w:rFonts w:ascii="宋体" w:hAnsi="宋体" w:eastAsia="宋体" w:cs="宋体"/>
          <w:sz w:val="28"/>
          <w:szCs w:val="28"/>
        </w:rPr>
        <w:t>）严格控制施工工地在夜间进行产生环境噪声污染的建设施工。因生产工艺</w:t>
      </w:r>
      <w:r>
        <w:rPr>
          <w:rFonts w:ascii="宋体" w:hAnsi="宋体" w:eastAsia="宋体" w:cs="宋体"/>
          <w:spacing w:val="-15"/>
          <w:sz w:val="28"/>
          <w:szCs w:val="28"/>
        </w:rPr>
        <w:t>要求或者特殊需要必须连续作业，确需进行夜间施</w:t>
      </w:r>
      <w:r>
        <w:rPr>
          <w:rFonts w:ascii="宋体" w:hAnsi="宋体" w:eastAsia="宋体" w:cs="宋体"/>
          <w:spacing w:val="-16"/>
          <w:sz w:val="28"/>
          <w:szCs w:val="28"/>
        </w:rPr>
        <w:t>工的，必须办理《夜间施工许可证》，</w:t>
      </w:r>
      <w:r>
        <w:rPr>
          <w:rFonts w:ascii="宋体" w:hAnsi="宋体" w:eastAsia="宋体" w:cs="宋体"/>
          <w:spacing w:val="-1"/>
          <w:sz w:val="28"/>
          <w:szCs w:val="28"/>
        </w:rPr>
        <w:t>并在工地进出口悬挂，公告附近居民，与居民</w:t>
      </w:r>
      <w:r>
        <w:rPr>
          <w:rFonts w:ascii="宋体" w:hAnsi="宋体" w:eastAsia="宋体" w:cs="宋体"/>
          <w:spacing w:val="-2"/>
          <w:sz w:val="28"/>
          <w:szCs w:val="28"/>
        </w:rPr>
        <w:t>（村民）进行沟通，求得理解和支持。</w:t>
      </w:r>
    </w:p>
    <w:p w14:paraId="29F314ED">
      <w:pPr>
        <w:spacing w:before="294" w:line="347" w:lineRule="auto"/>
        <w:ind w:right="93" w:firstLine="568"/>
        <w:rPr>
          <w:rFonts w:ascii="宋体" w:hAnsi="宋体" w:eastAsia="宋体" w:cs="宋体"/>
          <w:spacing w:val="-1"/>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）施工现场场界噪音排放应符合现行国家标准《建筑施工场界环境噪声排放</w:t>
      </w:r>
      <w:r>
        <w:rPr>
          <w:rFonts w:ascii="宋体" w:hAnsi="宋体" w:eastAsia="宋体" w:cs="宋体"/>
          <w:spacing w:val="1"/>
          <w:sz w:val="28"/>
          <w:szCs w:val="28"/>
        </w:rPr>
        <w:t>标准》</w:t>
      </w:r>
      <w:r>
        <w:rPr>
          <w:rFonts w:ascii="Calibri" w:hAnsi="Calibri" w:eastAsia="Calibri" w:cs="Calibri"/>
          <w:b/>
          <w:bCs/>
          <w:sz w:val="28"/>
          <w:szCs w:val="28"/>
        </w:rPr>
        <w:t>GB</w:t>
      </w:r>
      <w:r>
        <w:rPr>
          <w:rFonts w:ascii="Calibri" w:hAnsi="Calibri" w:eastAsia="Calibri" w:cs="Calibri"/>
          <w:b/>
          <w:bCs/>
          <w:spacing w:val="26"/>
          <w:w w:val="101"/>
          <w:sz w:val="28"/>
          <w:szCs w:val="28"/>
        </w:rPr>
        <w:t xml:space="preserve"> </w:t>
      </w:r>
      <w:r>
        <w:rPr>
          <w:rFonts w:ascii="Calibri" w:hAnsi="Calibri" w:eastAsia="Calibri" w:cs="Calibri"/>
          <w:b/>
          <w:bCs/>
          <w:spacing w:val="1"/>
          <w:sz w:val="28"/>
          <w:szCs w:val="28"/>
        </w:rPr>
        <w:t>12523</w:t>
      </w:r>
      <w:r>
        <w:rPr>
          <w:rFonts w:ascii="Calibri" w:hAnsi="Calibri" w:eastAsia="Calibri" w:cs="Calibri"/>
          <w:b/>
          <w:bCs/>
          <w:spacing w:val="44"/>
          <w:sz w:val="28"/>
          <w:szCs w:val="28"/>
        </w:rPr>
        <w:t xml:space="preserve"> </w:t>
      </w:r>
      <w:r>
        <w:rPr>
          <w:rFonts w:ascii="宋体" w:hAnsi="宋体" w:eastAsia="宋体" w:cs="宋体"/>
          <w:spacing w:val="1"/>
          <w:sz w:val="28"/>
          <w:szCs w:val="28"/>
        </w:rPr>
        <w:t>的规定。施工现场应对场界噪声排放进行监测、记录和控制，并应</w:t>
      </w:r>
      <w:r>
        <w:rPr>
          <w:rFonts w:ascii="宋体" w:hAnsi="宋体" w:eastAsia="宋体" w:cs="宋体"/>
          <w:spacing w:val="-1"/>
          <w:sz w:val="28"/>
          <w:szCs w:val="28"/>
        </w:rPr>
        <w:t>采取降低噪音的措施。</w:t>
      </w:r>
    </w:p>
    <w:p w14:paraId="7D16A81E">
      <w:pPr>
        <w:spacing w:before="291" w:line="316" w:lineRule="auto"/>
        <w:ind w:left="6" w:firstLine="562"/>
        <w:rPr>
          <w:rFonts w:ascii="宋体" w:hAnsi="宋体" w:eastAsia="宋体" w:cs="宋体"/>
          <w:sz w:val="28"/>
          <w:szCs w:val="28"/>
        </w:rPr>
      </w:pPr>
      <w:r>
        <w:rPr>
          <w:rFonts w:ascii="宋体" w:hAnsi="宋体" w:eastAsia="宋体" w:cs="宋体"/>
          <w:spacing w:val="-5"/>
          <w:sz w:val="28"/>
          <w:szCs w:val="28"/>
        </w:rPr>
        <w:t>（</w:t>
      </w:r>
      <w:r>
        <w:rPr>
          <w:rFonts w:ascii="Calibri" w:hAnsi="Calibri" w:eastAsia="Calibri" w:cs="Calibri"/>
          <w:b/>
          <w:bCs/>
          <w:spacing w:val="-5"/>
          <w:sz w:val="28"/>
          <w:szCs w:val="28"/>
        </w:rPr>
        <w:t>3</w:t>
      </w:r>
      <w:r>
        <w:rPr>
          <w:rFonts w:ascii="宋体" w:hAnsi="宋体" w:eastAsia="宋体" w:cs="宋体"/>
          <w:spacing w:val="-5"/>
          <w:sz w:val="28"/>
          <w:szCs w:val="28"/>
        </w:rPr>
        <w:t>）建筑垃圾收集、运输、处理系统应选取低噪声运输车辆，车辆在车厢开启、</w:t>
      </w:r>
      <w:r>
        <w:rPr>
          <w:rFonts w:ascii="宋体" w:hAnsi="宋体" w:eastAsia="宋体" w:cs="宋体"/>
          <w:spacing w:val="-2"/>
          <w:sz w:val="28"/>
          <w:szCs w:val="28"/>
        </w:rPr>
        <w:t>关闭、卸料时产生的噪声不应超过</w:t>
      </w:r>
      <w:r>
        <w:rPr>
          <w:rFonts w:ascii="宋体" w:hAnsi="宋体" w:eastAsia="宋体" w:cs="宋体"/>
          <w:spacing w:val="-57"/>
          <w:sz w:val="28"/>
          <w:szCs w:val="28"/>
        </w:rPr>
        <w:t xml:space="preserve"> </w:t>
      </w:r>
      <w:r>
        <w:rPr>
          <w:rFonts w:ascii="Calibri" w:hAnsi="Calibri" w:eastAsia="Calibri" w:cs="Calibri"/>
          <w:b/>
          <w:bCs/>
          <w:spacing w:val="-2"/>
          <w:sz w:val="28"/>
          <w:szCs w:val="28"/>
        </w:rPr>
        <w:t>82dB</w:t>
      </w:r>
      <w:r>
        <w:rPr>
          <w:rFonts w:ascii="宋体" w:hAnsi="宋体" w:eastAsia="宋体" w:cs="宋体"/>
          <w:spacing w:val="-2"/>
          <w:sz w:val="28"/>
          <w:szCs w:val="28"/>
        </w:rPr>
        <w:t>（</w:t>
      </w:r>
      <w:r>
        <w:rPr>
          <w:rFonts w:ascii="Calibri" w:hAnsi="Calibri" w:eastAsia="Calibri" w:cs="Calibri"/>
          <w:b/>
          <w:bCs/>
          <w:spacing w:val="-2"/>
          <w:sz w:val="28"/>
          <w:szCs w:val="28"/>
        </w:rPr>
        <w:t>A</w:t>
      </w:r>
      <w:r>
        <w:rPr>
          <w:rFonts w:ascii="宋体" w:hAnsi="宋体" w:eastAsia="宋体" w:cs="宋体"/>
          <w:spacing w:val="-2"/>
          <w:sz w:val="28"/>
          <w:szCs w:val="28"/>
        </w:rPr>
        <w:t>）。</w:t>
      </w:r>
    </w:p>
    <w:p w14:paraId="0142E231">
      <w:pPr>
        <w:spacing w:before="291" w:line="219" w:lineRule="auto"/>
        <w:ind w:left="569"/>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4</w:t>
      </w:r>
      <w:r>
        <w:rPr>
          <w:rFonts w:ascii="宋体" w:hAnsi="宋体" w:eastAsia="宋体" w:cs="宋体"/>
          <w:spacing w:val="-1"/>
          <w:sz w:val="28"/>
          <w:szCs w:val="28"/>
        </w:rPr>
        <w:t>）进入施工现场的车辆禁止鸣笛。装卸材料应轻拿轻放。</w:t>
      </w:r>
    </w:p>
    <w:p w14:paraId="5A65C272">
      <w:pPr>
        <w:spacing w:before="290" w:line="316" w:lineRule="auto"/>
        <w:ind w:left="15" w:right="93" w:firstLine="553"/>
        <w:rPr>
          <w:rFonts w:ascii="宋体" w:hAnsi="宋体" w:eastAsia="宋体" w:cs="宋体"/>
          <w:spacing w:val="-2"/>
          <w:sz w:val="28"/>
          <w:szCs w:val="28"/>
        </w:rPr>
      </w:pPr>
      <w:r>
        <w:rPr>
          <w:rFonts w:ascii="宋体" w:hAnsi="宋体" w:eastAsia="宋体" w:cs="宋体"/>
          <w:sz w:val="28"/>
          <w:szCs w:val="28"/>
        </w:rPr>
        <w:t>（</w:t>
      </w:r>
      <w:r>
        <w:rPr>
          <w:rFonts w:ascii="Calibri" w:hAnsi="Calibri" w:eastAsia="Calibri" w:cs="Calibri"/>
          <w:b/>
          <w:bCs/>
          <w:sz w:val="28"/>
          <w:szCs w:val="28"/>
        </w:rPr>
        <w:t>5</w:t>
      </w:r>
      <w:r>
        <w:rPr>
          <w:rFonts w:ascii="宋体" w:hAnsi="宋体" w:eastAsia="宋体" w:cs="宋体"/>
          <w:sz w:val="28"/>
          <w:szCs w:val="28"/>
        </w:rPr>
        <w:t>）因生产工艺要求或其他特殊要求，确需进行夜间施工的，施工单位因加强</w:t>
      </w:r>
      <w:r>
        <w:rPr>
          <w:rFonts w:ascii="宋体" w:hAnsi="宋体" w:eastAsia="宋体" w:cs="宋体"/>
          <w:spacing w:val="18"/>
          <w:sz w:val="28"/>
          <w:szCs w:val="28"/>
        </w:rPr>
        <w:t xml:space="preserve"> </w:t>
      </w:r>
      <w:r>
        <w:rPr>
          <w:rFonts w:ascii="宋体" w:hAnsi="宋体" w:eastAsia="宋体" w:cs="宋体"/>
          <w:spacing w:val="-2"/>
          <w:sz w:val="28"/>
          <w:szCs w:val="28"/>
        </w:rPr>
        <w:t>噪声控制，并减少人为噪声。</w:t>
      </w:r>
    </w:p>
    <w:p w14:paraId="46E4B0D3">
      <w:pPr>
        <w:pStyle w:val="3"/>
        <w:spacing w:before="290" w:line="221" w:lineRule="auto"/>
        <w:rPr>
          <w:rFonts w:ascii="宋体" w:hAnsi="宋体" w:eastAsia="宋体" w:cs="宋体"/>
          <w:sz w:val="28"/>
          <w:szCs w:val="28"/>
        </w:rPr>
      </w:pPr>
      <w:r>
        <w:fldChar w:fldCharType="begin"/>
      </w:r>
      <w:r>
        <w:instrText xml:space="preserve"> HYPERLINK "9.2.3.2" </w:instrText>
      </w:r>
      <w:r>
        <w:fldChar w:fldCharType="separate"/>
      </w:r>
      <w:r>
        <w:rPr>
          <w:b/>
          <w:bCs/>
          <w:spacing w:val="-1"/>
          <w:sz w:val="28"/>
          <w:szCs w:val="28"/>
        </w:rPr>
        <w:t>9.2.3.2</w:t>
      </w:r>
      <w:r>
        <w:rPr>
          <w:b/>
          <w:bCs/>
          <w:spacing w:val="-1"/>
          <w:sz w:val="28"/>
          <w:szCs w:val="28"/>
        </w:rPr>
        <w:fldChar w:fldCharType="end"/>
      </w:r>
      <w:r>
        <w:rPr>
          <w:b/>
          <w:bCs/>
          <w:spacing w:val="-1"/>
          <w:sz w:val="28"/>
          <w:szCs w:val="28"/>
        </w:rPr>
        <w:t xml:space="preserve">.    </w:t>
      </w:r>
      <w:r>
        <w:rPr>
          <w:rFonts w:ascii="宋体" w:hAnsi="宋体" w:eastAsia="宋体" w:cs="宋体"/>
          <w:b/>
          <w:bCs/>
          <w:spacing w:val="-1"/>
          <w:sz w:val="28"/>
          <w:szCs w:val="28"/>
        </w:rPr>
        <w:t>建筑垃圾处理过程中的声环境保护措施</w:t>
      </w:r>
    </w:p>
    <w:p w14:paraId="7C6CF2AA">
      <w:pPr>
        <w:spacing w:before="291" w:line="355" w:lineRule="auto"/>
        <w:ind w:left="3" w:right="98" w:firstLine="566"/>
        <w:rPr>
          <w:rFonts w:ascii="宋体" w:hAnsi="宋体" w:eastAsia="宋体" w:cs="宋体"/>
          <w:sz w:val="28"/>
          <w:szCs w:val="28"/>
        </w:rPr>
      </w:pPr>
      <w:r>
        <w:rPr>
          <w:rFonts w:ascii="宋体" w:hAnsi="宋体" w:eastAsia="宋体" w:cs="宋体"/>
          <w:spacing w:val="-1"/>
          <w:sz w:val="28"/>
          <w:szCs w:val="28"/>
        </w:rPr>
        <w:t>（</w:t>
      </w:r>
      <w:r>
        <w:rPr>
          <w:rFonts w:ascii="Calibri" w:hAnsi="Calibri" w:eastAsia="Calibri" w:cs="Calibri"/>
          <w:b/>
          <w:bCs/>
          <w:spacing w:val="-1"/>
          <w:sz w:val="28"/>
          <w:szCs w:val="28"/>
        </w:rPr>
        <w:t>1</w:t>
      </w:r>
      <w:r>
        <w:rPr>
          <w:rFonts w:ascii="宋体" w:hAnsi="宋体" w:eastAsia="宋体" w:cs="宋体"/>
          <w:spacing w:val="-1"/>
          <w:sz w:val="28"/>
          <w:szCs w:val="28"/>
        </w:rPr>
        <w:t>）厂界噪声限值应符合现行国家标准《工业企业厂界环境噪声</w:t>
      </w:r>
      <w:r>
        <w:rPr>
          <w:rFonts w:ascii="宋体" w:hAnsi="宋体" w:eastAsia="宋体" w:cs="宋体"/>
          <w:spacing w:val="-2"/>
          <w:sz w:val="28"/>
          <w:szCs w:val="28"/>
        </w:rPr>
        <w:t>排放标准》</w:t>
      </w:r>
      <w:r>
        <w:rPr>
          <w:rFonts w:ascii="Calibri" w:hAnsi="Calibri" w:eastAsia="Calibri" w:cs="Calibri"/>
          <w:b/>
          <w:bCs/>
          <w:spacing w:val="-2"/>
          <w:sz w:val="28"/>
          <w:szCs w:val="28"/>
        </w:rPr>
        <w:t>GB</w:t>
      </w:r>
      <w:r>
        <w:rPr>
          <w:rFonts w:ascii="Calibri" w:hAnsi="Calibri" w:eastAsia="Calibri" w:cs="Calibri"/>
          <w:b/>
          <w:bCs/>
          <w:sz w:val="28"/>
          <w:szCs w:val="28"/>
        </w:rPr>
        <w:t xml:space="preserve"> </w:t>
      </w:r>
      <w:r>
        <w:rPr>
          <w:rFonts w:ascii="Calibri" w:hAnsi="Calibri" w:eastAsia="Calibri" w:cs="Calibri"/>
          <w:b/>
          <w:bCs/>
          <w:spacing w:val="-2"/>
          <w:sz w:val="28"/>
          <w:szCs w:val="28"/>
        </w:rPr>
        <w:t>12348</w:t>
      </w:r>
      <w:r>
        <w:rPr>
          <w:rFonts w:ascii="Calibri" w:hAnsi="Calibri" w:eastAsia="Calibri" w:cs="Calibri"/>
          <w:b/>
          <w:bCs/>
          <w:spacing w:val="40"/>
          <w:sz w:val="28"/>
          <w:szCs w:val="28"/>
        </w:rPr>
        <w:t xml:space="preserve"> </w:t>
      </w:r>
      <w:r>
        <w:rPr>
          <w:rFonts w:ascii="宋体" w:hAnsi="宋体" w:eastAsia="宋体" w:cs="宋体"/>
          <w:spacing w:val="-2"/>
          <w:sz w:val="28"/>
          <w:szCs w:val="28"/>
        </w:rPr>
        <w:t>的有关规定。厂内各配套设施声应符合现行国家</w:t>
      </w:r>
      <w:r>
        <w:rPr>
          <w:rFonts w:ascii="宋体" w:hAnsi="宋体" w:eastAsia="宋体" w:cs="宋体"/>
          <w:spacing w:val="-3"/>
          <w:sz w:val="28"/>
          <w:szCs w:val="28"/>
        </w:rPr>
        <w:t>标准《工业企业噪声控制设计</w:t>
      </w:r>
      <w:r>
        <w:rPr>
          <w:rFonts w:ascii="宋体" w:hAnsi="宋体" w:eastAsia="宋体" w:cs="宋体"/>
          <w:sz w:val="28"/>
          <w:szCs w:val="28"/>
        </w:rPr>
        <w:t xml:space="preserve"> </w:t>
      </w:r>
      <w:r>
        <w:rPr>
          <w:rFonts w:ascii="宋体" w:hAnsi="宋体" w:eastAsia="宋体" w:cs="宋体"/>
          <w:spacing w:val="-5"/>
          <w:sz w:val="28"/>
          <w:szCs w:val="28"/>
        </w:rPr>
        <w:t>规范》</w:t>
      </w:r>
      <w:r>
        <w:rPr>
          <w:rFonts w:ascii="Calibri" w:hAnsi="Calibri" w:eastAsia="Calibri" w:cs="Calibri"/>
          <w:b/>
          <w:bCs/>
          <w:spacing w:val="-5"/>
          <w:sz w:val="28"/>
          <w:szCs w:val="28"/>
        </w:rPr>
        <w:t>GB/T 50087</w:t>
      </w:r>
      <w:r>
        <w:rPr>
          <w:rFonts w:ascii="Calibri" w:hAnsi="Calibri" w:eastAsia="Calibri" w:cs="Calibri"/>
          <w:b/>
          <w:bCs/>
          <w:spacing w:val="47"/>
          <w:sz w:val="28"/>
          <w:szCs w:val="28"/>
        </w:rPr>
        <w:t xml:space="preserve"> </w:t>
      </w:r>
      <w:r>
        <w:rPr>
          <w:rFonts w:ascii="宋体" w:hAnsi="宋体" w:eastAsia="宋体" w:cs="宋体"/>
          <w:spacing w:val="-5"/>
          <w:sz w:val="28"/>
          <w:szCs w:val="28"/>
        </w:rPr>
        <w:t>的有关规定。</w:t>
      </w:r>
    </w:p>
    <w:p w14:paraId="5C022150">
      <w:pPr>
        <w:spacing w:before="255" w:line="316" w:lineRule="auto"/>
        <w:ind w:left="14" w:right="100" w:firstLine="555"/>
        <w:rPr>
          <w:rFonts w:ascii="宋体" w:hAnsi="宋体" w:eastAsia="宋体" w:cs="宋体"/>
          <w:sz w:val="28"/>
          <w:szCs w:val="28"/>
        </w:rPr>
      </w:pPr>
      <w:r>
        <w:rPr>
          <w:rFonts w:ascii="宋体" w:hAnsi="宋体" w:eastAsia="宋体" w:cs="宋体"/>
          <w:sz w:val="28"/>
          <w:szCs w:val="28"/>
        </w:rPr>
        <w:t>（</w:t>
      </w:r>
      <w:r>
        <w:rPr>
          <w:rFonts w:ascii="Calibri" w:hAnsi="Calibri" w:eastAsia="Calibri" w:cs="Calibri"/>
          <w:b/>
          <w:bCs/>
          <w:sz w:val="28"/>
          <w:szCs w:val="28"/>
        </w:rPr>
        <w:t>2</w:t>
      </w:r>
      <w:r>
        <w:rPr>
          <w:rFonts w:ascii="宋体" w:hAnsi="宋体" w:eastAsia="宋体" w:cs="宋体"/>
          <w:sz w:val="28"/>
          <w:szCs w:val="28"/>
        </w:rPr>
        <w:t>）宜通过建立缓冲带、设置噪声屏障或封闭车间控制转运调配场、消纳场和</w:t>
      </w:r>
      <w:r>
        <w:rPr>
          <w:rFonts w:ascii="宋体" w:hAnsi="宋体" w:eastAsia="宋体" w:cs="宋体"/>
          <w:spacing w:val="11"/>
          <w:sz w:val="28"/>
          <w:szCs w:val="28"/>
        </w:rPr>
        <w:t xml:space="preserve"> </w:t>
      </w:r>
      <w:r>
        <w:rPr>
          <w:rFonts w:ascii="宋体" w:hAnsi="宋体" w:eastAsia="宋体" w:cs="宋体"/>
          <w:spacing w:val="-3"/>
          <w:sz w:val="28"/>
          <w:szCs w:val="28"/>
        </w:rPr>
        <w:t>资源化处理厂噪声。</w:t>
      </w:r>
    </w:p>
    <w:p w14:paraId="5AB45B1A">
      <w:pPr>
        <w:spacing w:before="290" w:line="298" w:lineRule="auto"/>
        <w:ind w:left="3" w:right="93" w:firstLine="566"/>
        <w:rPr>
          <w:rFonts w:hint="eastAsia" w:ascii="宋体" w:hAnsi="宋体" w:eastAsia="宋体" w:cs="宋体"/>
          <w:color w:val="000000"/>
          <w:spacing w:val="-2"/>
          <w:sz w:val="28"/>
          <w:szCs w:val="28"/>
        </w:rPr>
      </w:pPr>
      <w:r>
        <w:rPr>
          <w:rFonts w:ascii="宋体" w:hAnsi="宋体" w:eastAsia="宋体" w:cs="宋体"/>
          <w:sz w:val="28"/>
          <w:szCs w:val="28"/>
        </w:rPr>
        <w:t>（</w:t>
      </w:r>
      <w:r>
        <w:rPr>
          <w:rFonts w:ascii="Calibri" w:hAnsi="Calibri" w:eastAsia="Calibri" w:cs="Calibri"/>
          <w:b/>
          <w:bCs/>
          <w:sz w:val="28"/>
          <w:szCs w:val="28"/>
        </w:rPr>
        <w:t>3</w:t>
      </w:r>
      <w:r>
        <w:rPr>
          <w:rFonts w:ascii="宋体" w:hAnsi="宋体" w:eastAsia="宋体" w:cs="宋体"/>
          <w:sz w:val="28"/>
          <w:szCs w:val="28"/>
        </w:rPr>
        <w:t>）建筑垃圾消纳场、资源化利用厂的厂界、车间、设备应采取声源降噪、传</w:t>
      </w:r>
      <w:r>
        <w:rPr>
          <w:rFonts w:ascii="宋体" w:hAnsi="宋体" w:eastAsia="宋体" w:cs="宋体"/>
          <w:spacing w:val="-1"/>
          <w:sz w:val="28"/>
          <w:szCs w:val="28"/>
        </w:rPr>
        <w:t>播途径降噪和人员防护相结合的降噪措施。</w:t>
      </w:r>
    </w:p>
    <w:p w14:paraId="4FDDAD6B">
      <w:pPr>
        <w:spacing w:before="255" w:line="316" w:lineRule="auto"/>
        <w:ind w:left="14" w:right="100" w:firstLine="555"/>
        <w:rPr>
          <w:rFonts w:hint="eastAsia" w:ascii="宋体" w:hAnsi="宋体" w:eastAsia="宋体" w:cs="宋体"/>
          <w:sz w:val="28"/>
          <w:szCs w:val="28"/>
        </w:rPr>
      </w:pPr>
      <w:r>
        <w:rPr>
          <w:rFonts w:hint="eastAsia" w:ascii="宋体" w:hAnsi="宋体" w:eastAsia="宋体" w:cs="宋体"/>
          <w:sz w:val="28"/>
          <w:szCs w:val="28"/>
        </w:rPr>
        <w:t>（4）建筑垃圾资源化利用厂破碎筛分车间、粉磨车间、压缩空气站等车间宜采取隔声罩、隔声间或者在车间建筑内墙附加吸声材料等方式降低噪声。</w:t>
      </w:r>
    </w:p>
    <w:p w14:paraId="282179F7">
      <w:pPr>
        <w:spacing w:before="41" w:line="379" w:lineRule="auto"/>
        <w:ind w:firstLine="562"/>
        <w:jc w:val="both"/>
        <w:rPr>
          <w:rFonts w:hint="eastAsia" w:ascii="宋体" w:hAnsi="宋体" w:eastAsia="宋体" w:cs="宋体"/>
          <w:spacing w:val="-6"/>
          <w:sz w:val="28"/>
          <w:szCs w:val="28"/>
        </w:rPr>
      </w:pPr>
    </w:p>
    <w:p w14:paraId="2378313F">
      <w:pPr>
        <w:spacing w:before="41" w:line="379" w:lineRule="auto"/>
        <w:ind w:firstLine="562"/>
        <w:jc w:val="both"/>
        <w:rPr>
          <w:rFonts w:hint="eastAsia" w:ascii="宋体" w:hAnsi="宋体" w:eastAsia="宋体" w:cs="宋体"/>
          <w:spacing w:val="-6"/>
          <w:sz w:val="28"/>
          <w:szCs w:val="28"/>
        </w:rPr>
      </w:pPr>
    </w:p>
    <w:p w14:paraId="26108170">
      <w:pPr>
        <w:spacing w:before="41" w:line="379" w:lineRule="auto"/>
        <w:ind w:firstLine="562"/>
        <w:jc w:val="both"/>
        <w:rPr>
          <w:rFonts w:hint="eastAsia" w:ascii="宋体" w:hAnsi="宋体" w:eastAsia="宋体" w:cs="宋体"/>
          <w:spacing w:val="-6"/>
          <w:sz w:val="28"/>
          <w:szCs w:val="28"/>
        </w:rPr>
      </w:pPr>
    </w:p>
    <w:p w14:paraId="5510A16F">
      <w:pPr>
        <w:spacing w:before="41" w:line="379" w:lineRule="auto"/>
        <w:ind w:firstLine="562"/>
        <w:jc w:val="both"/>
        <w:rPr>
          <w:rFonts w:hint="eastAsia" w:ascii="宋体" w:hAnsi="宋体" w:eastAsia="宋体" w:cs="宋体"/>
          <w:spacing w:val="-6"/>
          <w:sz w:val="28"/>
          <w:szCs w:val="28"/>
        </w:rPr>
      </w:pPr>
    </w:p>
    <w:p w14:paraId="7ADB138B">
      <w:pPr>
        <w:spacing w:before="41" w:line="379" w:lineRule="auto"/>
        <w:ind w:firstLine="562"/>
        <w:jc w:val="both"/>
        <w:rPr>
          <w:rFonts w:hint="eastAsia" w:ascii="宋体" w:hAnsi="宋体" w:eastAsia="宋体" w:cs="宋体"/>
          <w:spacing w:val="-6"/>
          <w:sz w:val="28"/>
          <w:szCs w:val="28"/>
        </w:rPr>
      </w:pPr>
    </w:p>
    <w:p w14:paraId="48DCCD2B">
      <w:pPr>
        <w:spacing w:before="41" w:line="379" w:lineRule="auto"/>
        <w:ind w:firstLine="562"/>
        <w:jc w:val="both"/>
        <w:rPr>
          <w:rFonts w:hint="eastAsia" w:ascii="宋体" w:hAnsi="宋体" w:eastAsia="宋体" w:cs="宋体"/>
          <w:spacing w:val="-6"/>
          <w:sz w:val="28"/>
          <w:szCs w:val="28"/>
        </w:rPr>
      </w:pPr>
    </w:p>
    <w:p w14:paraId="607B510C">
      <w:pPr>
        <w:spacing w:before="41" w:line="379" w:lineRule="auto"/>
        <w:ind w:firstLine="562"/>
        <w:jc w:val="both"/>
        <w:rPr>
          <w:rFonts w:hint="eastAsia" w:ascii="宋体" w:hAnsi="宋体" w:eastAsia="宋体" w:cs="宋体"/>
          <w:spacing w:val="-6"/>
          <w:sz w:val="28"/>
          <w:szCs w:val="28"/>
        </w:rPr>
      </w:pPr>
    </w:p>
    <w:p w14:paraId="01B8A1C0">
      <w:pPr>
        <w:spacing w:before="270" w:line="366" w:lineRule="auto"/>
        <w:ind w:right="294"/>
        <w:jc w:val="both"/>
        <w:rPr>
          <w:rFonts w:hint="eastAsia" w:ascii="宋体" w:hAnsi="宋体" w:eastAsia="宋体" w:cs="宋体"/>
          <w:spacing w:val="-4"/>
          <w:sz w:val="28"/>
          <w:szCs w:val="28"/>
        </w:rPr>
      </w:pPr>
    </w:p>
    <w:p w14:paraId="68CA4CD2">
      <w:pPr>
        <w:spacing w:before="270" w:line="366" w:lineRule="auto"/>
        <w:ind w:right="294"/>
        <w:jc w:val="both"/>
        <w:rPr>
          <w:rFonts w:hint="eastAsia" w:ascii="宋体" w:hAnsi="宋体" w:eastAsia="宋体" w:cs="宋体"/>
          <w:spacing w:val="-4"/>
          <w:sz w:val="28"/>
          <w:szCs w:val="28"/>
        </w:rPr>
      </w:pPr>
    </w:p>
    <w:p w14:paraId="3C9670F1">
      <w:pPr>
        <w:spacing w:before="88" w:line="225" w:lineRule="auto"/>
        <w:ind w:left="3301"/>
        <w:outlineLvl w:val="0"/>
        <w:rPr>
          <w:rFonts w:ascii="黑体" w:hAnsi="黑体" w:eastAsia="黑体" w:cs="黑体"/>
          <w:sz w:val="43"/>
          <w:szCs w:val="43"/>
        </w:rPr>
      </w:pPr>
      <w:r>
        <w:rPr>
          <w:rFonts w:ascii="黑体" w:hAnsi="黑体" w:eastAsia="黑体" w:cs="黑体"/>
          <w:b/>
          <w:bCs/>
          <w:spacing w:val="-5"/>
          <w:sz w:val="43"/>
          <w:szCs w:val="43"/>
        </w:rPr>
        <w:t>第</w:t>
      </w:r>
      <w:r>
        <w:rPr>
          <w:rFonts w:ascii="黑体" w:hAnsi="黑体" w:eastAsia="黑体" w:cs="黑体"/>
          <w:spacing w:val="-67"/>
          <w:sz w:val="43"/>
          <w:szCs w:val="43"/>
        </w:rPr>
        <w:t xml:space="preserve"> </w:t>
      </w:r>
      <w:r>
        <w:rPr>
          <w:rFonts w:ascii="Calibri" w:hAnsi="Calibri" w:eastAsia="Calibri" w:cs="Calibri"/>
          <w:b/>
          <w:bCs/>
          <w:spacing w:val="-5"/>
          <w:sz w:val="43"/>
          <w:szCs w:val="43"/>
        </w:rPr>
        <w:t>1</w:t>
      </w:r>
      <w:r>
        <w:rPr>
          <w:rFonts w:hint="eastAsia" w:ascii="Calibri" w:hAnsi="Calibri" w:eastAsia="宋体" w:cs="Calibri"/>
          <w:b/>
          <w:bCs/>
          <w:spacing w:val="-5"/>
          <w:sz w:val="43"/>
          <w:szCs w:val="43"/>
          <w:lang w:val="en-US" w:eastAsia="zh-CN"/>
        </w:rPr>
        <w:t>0</w:t>
      </w:r>
      <w:r>
        <w:rPr>
          <w:rFonts w:ascii="Calibri" w:hAnsi="Calibri" w:eastAsia="Calibri" w:cs="Calibri"/>
          <w:b/>
          <w:bCs/>
          <w:spacing w:val="30"/>
          <w:sz w:val="43"/>
          <w:szCs w:val="43"/>
        </w:rPr>
        <w:t xml:space="preserve"> </w:t>
      </w:r>
      <w:r>
        <w:rPr>
          <w:rFonts w:ascii="黑体" w:hAnsi="黑体" w:eastAsia="黑体" w:cs="黑体"/>
          <w:b/>
          <w:bCs/>
          <w:spacing w:val="-5"/>
          <w:sz w:val="43"/>
          <w:szCs w:val="43"/>
        </w:rPr>
        <w:t>章</w:t>
      </w:r>
      <w:r>
        <w:rPr>
          <w:rFonts w:ascii="黑体" w:hAnsi="黑体" w:eastAsia="黑体" w:cs="黑体"/>
          <w:spacing w:val="155"/>
          <w:sz w:val="43"/>
          <w:szCs w:val="43"/>
        </w:rPr>
        <w:t xml:space="preserve"> </w:t>
      </w:r>
      <w:r>
        <w:rPr>
          <w:rFonts w:ascii="黑体" w:hAnsi="黑体" w:eastAsia="黑体" w:cs="黑体"/>
          <w:b/>
          <w:bCs/>
          <w:spacing w:val="-5"/>
          <w:sz w:val="43"/>
          <w:szCs w:val="43"/>
        </w:rPr>
        <w:t>效益分析</w:t>
      </w:r>
    </w:p>
    <w:p w14:paraId="387F5136">
      <w:pPr>
        <w:spacing w:before="182" w:line="402" w:lineRule="auto"/>
        <w:ind w:left="3" w:right="267" w:firstLine="611"/>
        <w:jc w:val="both"/>
        <w:rPr>
          <w:rFonts w:ascii="宋体" w:hAnsi="宋体" w:eastAsia="宋体" w:cs="宋体"/>
          <w:sz w:val="28"/>
          <w:szCs w:val="28"/>
        </w:rPr>
      </w:pPr>
      <w:r>
        <w:rPr>
          <w:rFonts w:ascii="宋体" w:hAnsi="宋体" w:eastAsia="宋体" w:cs="宋体"/>
          <w:spacing w:val="-3"/>
          <w:sz w:val="28"/>
          <w:szCs w:val="28"/>
        </w:rPr>
        <w:t>目前从全国人大、国务院到各部委以及广东省政府等相继颁布了一系列的法律、</w:t>
      </w:r>
      <w:r>
        <w:rPr>
          <w:rFonts w:ascii="宋体" w:hAnsi="宋体" w:eastAsia="宋体" w:cs="宋体"/>
          <w:sz w:val="28"/>
          <w:szCs w:val="28"/>
        </w:rPr>
        <w:t xml:space="preserve"> </w:t>
      </w:r>
      <w:r>
        <w:rPr>
          <w:rFonts w:ascii="宋体" w:hAnsi="宋体" w:eastAsia="宋体" w:cs="宋体"/>
          <w:spacing w:val="-3"/>
          <w:sz w:val="28"/>
          <w:szCs w:val="28"/>
        </w:rPr>
        <w:t>法规促进建筑垃圾资源化利用，本规划的实施将为</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区建筑</w:t>
      </w:r>
      <w:r>
        <w:rPr>
          <w:rFonts w:ascii="宋体" w:hAnsi="宋体" w:eastAsia="宋体" w:cs="宋体"/>
          <w:spacing w:val="-4"/>
          <w:sz w:val="28"/>
          <w:szCs w:val="28"/>
        </w:rPr>
        <w:t>垃圾资源化利用指明方</w:t>
      </w:r>
      <w:r>
        <w:rPr>
          <w:rFonts w:ascii="宋体" w:hAnsi="宋体" w:eastAsia="宋体" w:cs="宋体"/>
          <w:sz w:val="28"/>
          <w:szCs w:val="28"/>
        </w:rPr>
        <w:t xml:space="preserve"> </w:t>
      </w:r>
      <w:r>
        <w:rPr>
          <w:rFonts w:ascii="宋体" w:hAnsi="宋体" w:eastAsia="宋体" w:cs="宋体"/>
          <w:spacing w:val="-1"/>
          <w:sz w:val="28"/>
          <w:szCs w:val="28"/>
        </w:rPr>
        <w:t>向，促进</w:t>
      </w:r>
      <w:r>
        <w:rPr>
          <w:rFonts w:hint="eastAsia" w:ascii="宋体" w:hAnsi="宋体" w:eastAsia="宋体" w:cs="宋体"/>
          <w:spacing w:val="-1"/>
          <w:sz w:val="28"/>
          <w:szCs w:val="28"/>
          <w:lang w:eastAsia="zh-CN"/>
        </w:rPr>
        <w:t>经开</w:t>
      </w:r>
      <w:r>
        <w:rPr>
          <w:rFonts w:ascii="宋体" w:hAnsi="宋体" w:eastAsia="宋体" w:cs="宋体"/>
          <w:spacing w:val="-1"/>
          <w:sz w:val="28"/>
          <w:szCs w:val="28"/>
        </w:rPr>
        <w:t>区循环经济发展，促进节能减排。</w:t>
      </w:r>
    </w:p>
    <w:p w14:paraId="2DD37600">
      <w:pPr>
        <w:kinsoku w:val="0"/>
        <w:autoSpaceDE w:val="0"/>
        <w:autoSpaceDN w:val="0"/>
        <w:adjustRightInd w:val="0"/>
        <w:snapToGrid w:val="0"/>
        <w:spacing w:line="226" w:lineRule="auto"/>
        <w:ind w:left="19"/>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8"/>
          <w:kern w:val="0"/>
          <w:sz w:val="36"/>
          <w:szCs w:val="36"/>
          <w:lang w:val="en-US" w:eastAsia="en-US" w:bidi="ar-SA"/>
        </w:rPr>
        <w:t>1</w:t>
      </w:r>
      <w:r>
        <w:rPr>
          <w:rFonts w:hint="eastAsia" w:eastAsia="宋体" w:cs="Arial"/>
          <w:b/>
          <w:bCs/>
          <w:snapToGrid w:val="0"/>
          <w:color w:val="000000"/>
          <w:spacing w:val="-8"/>
          <w:kern w:val="0"/>
          <w:sz w:val="36"/>
          <w:szCs w:val="36"/>
          <w:lang w:val="en-US" w:eastAsia="zh-CN" w:bidi="ar-SA"/>
        </w:rPr>
        <w:t>0</w:t>
      </w:r>
      <w:r>
        <w:rPr>
          <w:rFonts w:ascii="Arial" w:hAnsi="Arial" w:eastAsia="Arial" w:cs="Arial"/>
          <w:b/>
          <w:bCs/>
          <w:snapToGrid w:val="0"/>
          <w:color w:val="000000"/>
          <w:spacing w:val="-8"/>
          <w:kern w:val="0"/>
          <w:sz w:val="36"/>
          <w:szCs w:val="36"/>
          <w:lang w:val="en-US" w:eastAsia="en-US" w:bidi="ar-SA"/>
        </w:rPr>
        <w:t>.1.</w:t>
      </w:r>
      <w:r>
        <w:rPr>
          <w:rFonts w:ascii="Arial" w:hAnsi="Arial" w:eastAsia="Arial" w:cs="Arial"/>
          <w:b/>
          <w:bCs/>
          <w:snapToGrid w:val="0"/>
          <w:color w:val="000000"/>
          <w:spacing w:val="-18"/>
          <w:kern w:val="0"/>
          <w:sz w:val="36"/>
          <w:szCs w:val="36"/>
          <w:lang w:val="en-US" w:eastAsia="en-US" w:bidi="ar-SA"/>
        </w:rPr>
        <w:t xml:space="preserve"> </w:t>
      </w:r>
      <w:r>
        <w:rPr>
          <w:rFonts w:ascii="楷体" w:hAnsi="楷体" w:eastAsia="楷体" w:cs="楷体"/>
          <w:b/>
          <w:bCs/>
          <w:snapToGrid w:val="0"/>
          <w:color w:val="000000"/>
          <w:spacing w:val="-8"/>
          <w:kern w:val="0"/>
          <w:sz w:val="36"/>
          <w:szCs w:val="36"/>
          <w:lang w:val="en-US" w:eastAsia="en-US" w:bidi="ar-SA"/>
        </w:rPr>
        <w:t>环境效益分析</w:t>
      </w:r>
    </w:p>
    <w:p w14:paraId="226F4DF0">
      <w:pPr>
        <w:spacing w:before="224" w:line="408" w:lineRule="auto"/>
        <w:ind w:right="332" w:firstLine="562"/>
        <w:jc w:val="both"/>
        <w:rPr>
          <w:rFonts w:ascii="宋体" w:hAnsi="宋体" w:eastAsia="宋体" w:cs="宋体"/>
          <w:sz w:val="28"/>
          <w:szCs w:val="28"/>
        </w:rPr>
      </w:pPr>
      <w:r>
        <w:rPr>
          <w:rFonts w:ascii="宋体" w:hAnsi="宋体" w:eastAsia="宋体" w:cs="宋体"/>
          <w:spacing w:val="-3"/>
          <w:sz w:val="28"/>
          <w:szCs w:val="28"/>
        </w:rPr>
        <w:t>本规划的实施将降低</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区建筑垃圾对环境的</w:t>
      </w:r>
      <w:r>
        <w:rPr>
          <w:rFonts w:ascii="宋体" w:hAnsi="宋体" w:eastAsia="宋体" w:cs="宋体"/>
          <w:spacing w:val="-4"/>
          <w:sz w:val="28"/>
          <w:szCs w:val="28"/>
        </w:rPr>
        <w:t>污染和破坏，是实现建筑垃圾减量</w:t>
      </w:r>
      <w:r>
        <w:rPr>
          <w:rFonts w:ascii="宋体" w:hAnsi="宋体" w:eastAsia="宋体" w:cs="宋体"/>
          <w:sz w:val="28"/>
          <w:szCs w:val="28"/>
        </w:rPr>
        <w:t xml:space="preserve"> </w:t>
      </w:r>
      <w:r>
        <w:rPr>
          <w:rFonts w:ascii="宋体" w:hAnsi="宋体" w:eastAsia="宋体" w:cs="宋体"/>
          <w:spacing w:val="-3"/>
          <w:sz w:val="28"/>
          <w:szCs w:val="28"/>
        </w:rPr>
        <w:t>化、资源化、无害化处理的基础保障，是推进生态文明建设的重要支撑，对</w:t>
      </w:r>
      <w:r>
        <w:rPr>
          <w:rFonts w:ascii="宋体" w:hAnsi="宋体" w:eastAsia="宋体" w:cs="宋体"/>
          <w:spacing w:val="-4"/>
          <w:sz w:val="28"/>
          <w:szCs w:val="28"/>
        </w:rPr>
        <w:t>改善人民</w:t>
      </w:r>
      <w:r>
        <w:rPr>
          <w:rFonts w:ascii="宋体" w:hAnsi="宋体" w:eastAsia="宋体" w:cs="宋体"/>
          <w:spacing w:val="-3"/>
          <w:sz w:val="28"/>
          <w:szCs w:val="28"/>
        </w:rPr>
        <w:t>群众生活环境、保障人民安全健康意义重大。本规划以习近平新时代中国特</w:t>
      </w:r>
      <w:r>
        <w:rPr>
          <w:rFonts w:ascii="宋体" w:hAnsi="宋体" w:eastAsia="宋体" w:cs="宋体"/>
          <w:spacing w:val="-4"/>
          <w:sz w:val="28"/>
          <w:szCs w:val="28"/>
        </w:rPr>
        <w:t>色社会主</w:t>
      </w:r>
      <w:r>
        <w:rPr>
          <w:rFonts w:ascii="宋体" w:hAnsi="宋体" w:eastAsia="宋体" w:cs="宋体"/>
          <w:sz w:val="28"/>
          <w:szCs w:val="28"/>
        </w:rPr>
        <w:t xml:space="preserve"> </w:t>
      </w:r>
      <w:r>
        <w:rPr>
          <w:rFonts w:ascii="宋体" w:hAnsi="宋体" w:eastAsia="宋体" w:cs="宋体"/>
          <w:spacing w:val="-3"/>
          <w:sz w:val="28"/>
          <w:szCs w:val="28"/>
        </w:rPr>
        <w:t>义思想为指导，深入贯彻习近平生态文明思想，坚定不移贯彻新发展理</w:t>
      </w:r>
      <w:r>
        <w:rPr>
          <w:rFonts w:ascii="宋体" w:hAnsi="宋体" w:eastAsia="宋体" w:cs="宋体"/>
          <w:spacing w:val="-4"/>
          <w:sz w:val="28"/>
          <w:szCs w:val="28"/>
        </w:rPr>
        <w:t>念，推动建立</w:t>
      </w:r>
      <w:r>
        <w:rPr>
          <w:rFonts w:ascii="宋体" w:hAnsi="宋体" w:eastAsia="宋体" w:cs="宋体"/>
          <w:spacing w:val="-3"/>
          <w:sz w:val="28"/>
          <w:szCs w:val="28"/>
        </w:rPr>
        <w:t>绿色低碳、节约适度的发展方式、生活方式，减少生态破坏、改善人居</w:t>
      </w:r>
      <w:r>
        <w:rPr>
          <w:rFonts w:ascii="宋体" w:hAnsi="宋体" w:eastAsia="宋体" w:cs="宋体"/>
          <w:spacing w:val="-4"/>
          <w:sz w:val="28"/>
          <w:szCs w:val="28"/>
        </w:rPr>
        <w:t>环境，本规划</w:t>
      </w:r>
      <w:r>
        <w:rPr>
          <w:rFonts w:ascii="宋体" w:hAnsi="宋体" w:eastAsia="宋体" w:cs="宋体"/>
          <w:spacing w:val="-3"/>
          <w:sz w:val="28"/>
          <w:szCs w:val="28"/>
        </w:rPr>
        <w:t>的实施有利于统筹推进建筑垃圾源头减量，倡导绿色低碳的发展方式和</w:t>
      </w:r>
      <w:r>
        <w:rPr>
          <w:rFonts w:ascii="宋体" w:hAnsi="宋体" w:eastAsia="宋体" w:cs="宋体"/>
          <w:spacing w:val="-4"/>
          <w:sz w:val="28"/>
          <w:szCs w:val="28"/>
        </w:rPr>
        <w:t>生活方式，促</w:t>
      </w:r>
      <w:r>
        <w:rPr>
          <w:rFonts w:ascii="宋体" w:hAnsi="宋体" w:eastAsia="宋体" w:cs="宋体"/>
          <w:sz w:val="28"/>
          <w:szCs w:val="28"/>
        </w:rPr>
        <w:t xml:space="preserve"> </w:t>
      </w:r>
      <w:r>
        <w:rPr>
          <w:rFonts w:ascii="宋体" w:hAnsi="宋体" w:eastAsia="宋体" w:cs="宋体"/>
          <w:spacing w:val="-3"/>
          <w:sz w:val="28"/>
          <w:szCs w:val="28"/>
        </w:rPr>
        <w:t>进形成共建共治共享社会治理新格局，创造清洁环境，建设宜居城市，给</w:t>
      </w:r>
      <w:r>
        <w:rPr>
          <w:rFonts w:hint="eastAsia" w:ascii="宋体" w:hAnsi="宋体" w:eastAsia="宋体" w:cs="宋体"/>
          <w:spacing w:val="-3"/>
          <w:sz w:val="28"/>
          <w:szCs w:val="28"/>
          <w:lang w:eastAsia="zh-CN"/>
        </w:rPr>
        <w:t>经开</w:t>
      </w:r>
      <w:r>
        <w:rPr>
          <w:rFonts w:ascii="宋体" w:hAnsi="宋体" w:eastAsia="宋体" w:cs="宋体"/>
          <w:spacing w:val="-4"/>
          <w:sz w:val="28"/>
          <w:szCs w:val="28"/>
        </w:rPr>
        <w:t>区带来</w:t>
      </w:r>
      <w:r>
        <w:rPr>
          <w:rFonts w:ascii="宋体" w:hAnsi="宋体" w:eastAsia="宋体" w:cs="宋体"/>
          <w:spacing w:val="-5"/>
          <w:sz w:val="28"/>
          <w:szCs w:val="28"/>
        </w:rPr>
        <w:t>显著的环境效益。</w:t>
      </w:r>
    </w:p>
    <w:p w14:paraId="21E041A2">
      <w:pPr>
        <w:kinsoku w:val="0"/>
        <w:autoSpaceDE w:val="0"/>
        <w:autoSpaceDN w:val="0"/>
        <w:adjustRightInd w:val="0"/>
        <w:snapToGrid w:val="0"/>
        <w:spacing w:line="226" w:lineRule="auto"/>
        <w:ind w:left="19"/>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8"/>
          <w:kern w:val="0"/>
          <w:sz w:val="36"/>
          <w:szCs w:val="36"/>
          <w:lang w:val="en-US" w:eastAsia="en-US" w:bidi="ar-SA"/>
        </w:rPr>
        <w:t>1</w:t>
      </w:r>
      <w:r>
        <w:rPr>
          <w:rFonts w:hint="eastAsia" w:eastAsia="宋体" w:cs="Arial"/>
          <w:b/>
          <w:bCs/>
          <w:snapToGrid w:val="0"/>
          <w:color w:val="000000"/>
          <w:spacing w:val="-8"/>
          <w:kern w:val="0"/>
          <w:sz w:val="36"/>
          <w:szCs w:val="36"/>
          <w:lang w:val="en-US" w:eastAsia="zh-CN" w:bidi="ar-SA"/>
        </w:rPr>
        <w:t>0</w:t>
      </w:r>
      <w:r>
        <w:rPr>
          <w:rFonts w:ascii="Arial" w:hAnsi="Arial" w:eastAsia="Arial" w:cs="Arial"/>
          <w:b/>
          <w:bCs/>
          <w:snapToGrid w:val="0"/>
          <w:color w:val="000000"/>
          <w:spacing w:val="-8"/>
          <w:kern w:val="0"/>
          <w:sz w:val="36"/>
          <w:szCs w:val="36"/>
          <w:lang w:val="en-US" w:eastAsia="en-US" w:bidi="ar-SA"/>
        </w:rPr>
        <w:t>.2.</w:t>
      </w:r>
      <w:r>
        <w:rPr>
          <w:rFonts w:ascii="Arial" w:hAnsi="Arial" w:eastAsia="Arial" w:cs="Arial"/>
          <w:b/>
          <w:bCs/>
          <w:snapToGrid w:val="0"/>
          <w:color w:val="000000"/>
          <w:spacing w:val="-18"/>
          <w:kern w:val="0"/>
          <w:sz w:val="36"/>
          <w:szCs w:val="36"/>
          <w:lang w:val="en-US" w:eastAsia="en-US" w:bidi="ar-SA"/>
        </w:rPr>
        <w:t xml:space="preserve"> </w:t>
      </w:r>
      <w:r>
        <w:rPr>
          <w:rFonts w:ascii="楷体" w:hAnsi="楷体" w:eastAsia="楷体" w:cs="楷体"/>
          <w:b/>
          <w:bCs/>
          <w:snapToGrid w:val="0"/>
          <w:color w:val="000000"/>
          <w:spacing w:val="-8"/>
          <w:kern w:val="0"/>
          <w:sz w:val="36"/>
          <w:szCs w:val="36"/>
          <w:lang w:val="en-US" w:eastAsia="en-US" w:bidi="ar-SA"/>
        </w:rPr>
        <w:t>社会效益分析</w:t>
      </w:r>
    </w:p>
    <w:p w14:paraId="453763D3">
      <w:pPr>
        <w:spacing w:before="224" w:line="398" w:lineRule="auto"/>
        <w:ind w:left="1" w:right="332" w:firstLine="561"/>
        <w:rPr>
          <w:rFonts w:ascii="宋体" w:hAnsi="宋体" w:eastAsia="宋体" w:cs="宋体"/>
          <w:sz w:val="28"/>
          <w:szCs w:val="28"/>
        </w:rPr>
      </w:pPr>
      <w:r>
        <w:rPr>
          <w:rFonts w:ascii="宋体" w:hAnsi="宋体" w:eastAsia="宋体" w:cs="宋体"/>
          <w:spacing w:val="-3"/>
          <w:sz w:val="28"/>
          <w:szCs w:val="28"/>
        </w:rPr>
        <w:t>本规划的实施，对保障环境安全、改善城市环境和</w:t>
      </w:r>
      <w:r>
        <w:rPr>
          <w:rFonts w:ascii="宋体" w:hAnsi="宋体" w:eastAsia="宋体" w:cs="宋体"/>
          <w:spacing w:val="-4"/>
          <w:sz w:val="28"/>
          <w:szCs w:val="28"/>
        </w:rPr>
        <w:t>保护人民的身体健康及市容市</w:t>
      </w:r>
      <w:r>
        <w:rPr>
          <w:rFonts w:ascii="宋体" w:hAnsi="宋体" w:eastAsia="宋体" w:cs="宋体"/>
          <w:sz w:val="28"/>
          <w:szCs w:val="28"/>
        </w:rPr>
        <w:t xml:space="preserve"> </w:t>
      </w:r>
      <w:r>
        <w:rPr>
          <w:rFonts w:ascii="宋体" w:hAnsi="宋体" w:eastAsia="宋体" w:cs="宋体"/>
          <w:spacing w:val="-2"/>
          <w:sz w:val="28"/>
          <w:szCs w:val="28"/>
        </w:rPr>
        <w:t>貌具有重要作用，具有巨大的社会效益。</w:t>
      </w:r>
    </w:p>
    <w:p w14:paraId="2D27C182">
      <w:pPr>
        <w:spacing w:before="224" w:line="398" w:lineRule="auto"/>
        <w:ind w:left="1" w:right="332" w:firstLine="561"/>
        <w:rPr>
          <w:rFonts w:ascii="宋体" w:hAnsi="宋体" w:eastAsia="宋体" w:cs="宋体"/>
          <w:spacing w:val="-3"/>
          <w:sz w:val="28"/>
          <w:szCs w:val="28"/>
        </w:rPr>
      </w:pPr>
      <w:r>
        <w:rPr>
          <w:rFonts w:ascii="宋体" w:hAnsi="宋体" w:eastAsia="宋体" w:cs="宋体"/>
          <w:spacing w:val="-3"/>
          <w:sz w:val="28"/>
          <w:szCs w:val="28"/>
        </w:rPr>
        <w:t>本规划实施后，将改善和规范</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区建筑垃圾产生、运输、处理全过程，从源头上杜绝建筑垃圾随意排放，有效减少建筑垃圾造成的扬尘、污水、噪声等危害，改善</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区总体环境质量，有益于人民的身心健康，提高人民生活质量。环境质量的提高及市容市貌的改善，将会为</w:t>
      </w:r>
      <w:r>
        <w:rPr>
          <w:rFonts w:hint="eastAsia" w:ascii="宋体" w:hAnsi="宋体" w:eastAsia="宋体" w:cs="宋体"/>
          <w:spacing w:val="-3"/>
          <w:sz w:val="28"/>
          <w:szCs w:val="28"/>
          <w:lang w:eastAsia="zh-CN"/>
        </w:rPr>
        <w:t>经开</w:t>
      </w:r>
      <w:r>
        <w:rPr>
          <w:rFonts w:ascii="宋体" w:hAnsi="宋体" w:eastAsia="宋体" w:cs="宋体"/>
          <w:spacing w:val="-3"/>
          <w:sz w:val="28"/>
          <w:szCs w:val="28"/>
        </w:rPr>
        <w:t>区吸引更多投资，并促进旅游产业和其他第三产业的发展，是湛江市全力建设省域副中心城市、加快打造现代化沿海经济带重要发展极的重要环节。</w:t>
      </w:r>
      <w:r>
        <w:rPr>
          <w:rFonts w:hint="eastAsia" w:ascii="宋体" w:hAnsi="宋体" w:eastAsia="宋体" w:cs="宋体"/>
          <w:spacing w:val="-3"/>
          <w:sz w:val="28"/>
          <w:szCs w:val="28"/>
        </w:rPr>
        <w:t>规划采用先进的综合利用技术，促进建筑垃圾转变为可利用的资源，提高</w:t>
      </w:r>
    </w:p>
    <w:p w14:paraId="6A12437B">
      <w:pPr>
        <w:spacing w:before="224" w:line="398" w:lineRule="auto"/>
        <w:ind w:right="332"/>
        <w:rPr>
          <w:rFonts w:ascii="宋体" w:hAnsi="宋体" w:eastAsia="宋体" w:cs="宋体"/>
          <w:spacing w:val="-3"/>
          <w:sz w:val="28"/>
          <w:szCs w:val="28"/>
        </w:rPr>
      </w:pPr>
      <w:r>
        <w:rPr>
          <w:rFonts w:ascii="宋体" w:hAnsi="宋体" w:eastAsia="宋体" w:cs="宋体"/>
          <w:spacing w:val="-3"/>
          <w:sz w:val="28"/>
          <w:szCs w:val="28"/>
        </w:rPr>
        <w:t>建筑垃圾资源化利用率，促进广东省建筑垃圾整体资源化利用水平的提高。</w:t>
      </w:r>
    </w:p>
    <w:p w14:paraId="254835A0">
      <w:pPr>
        <w:kinsoku w:val="0"/>
        <w:autoSpaceDE w:val="0"/>
        <w:autoSpaceDN w:val="0"/>
        <w:adjustRightInd w:val="0"/>
        <w:snapToGrid w:val="0"/>
        <w:spacing w:line="226" w:lineRule="auto"/>
        <w:ind w:left="19"/>
        <w:jc w:val="left"/>
        <w:textAlignment w:val="baseline"/>
        <w:outlineLvl w:val="1"/>
        <w:rPr>
          <w:rFonts w:hint="eastAsia" w:ascii="Arial" w:hAnsi="Arial" w:eastAsia="Arial" w:cs="Arial"/>
          <w:b/>
          <w:bCs/>
          <w:snapToGrid w:val="0"/>
          <w:color w:val="000000"/>
          <w:spacing w:val="-8"/>
          <w:kern w:val="0"/>
          <w:sz w:val="36"/>
          <w:szCs w:val="36"/>
          <w:lang w:val="en-US" w:eastAsia="en-US" w:bidi="ar-SA"/>
        </w:rPr>
      </w:pPr>
      <w:r>
        <w:rPr>
          <w:rFonts w:hint="eastAsia" w:ascii="Arial" w:hAnsi="Arial" w:eastAsia="Arial" w:cs="Arial"/>
          <w:b/>
          <w:bCs/>
          <w:snapToGrid w:val="0"/>
          <w:color w:val="000000"/>
          <w:spacing w:val="-8"/>
          <w:kern w:val="0"/>
          <w:sz w:val="36"/>
          <w:szCs w:val="36"/>
          <w:lang w:val="en-US" w:eastAsia="en-US" w:bidi="ar-SA"/>
        </w:rPr>
        <w:t>1</w:t>
      </w:r>
      <w:r>
        <w:rPr>
          <w:rFonts w:hint="eastAsia" w:eastAsia="宋体" w:cs="Arial"/>
          <w:b/>
          <w:bCs/>
          <w:snapToGrid w:val="0"/>
          <w:color w:val="000000"/>
          <w:spacing w:val="-8"/>
          <w:kern w:val="0"/>
          <w:sz w:val="36"/>
          <w:szCs w:val="36"/>
          <w:lang w:val="en-US" w:eastAsia="zh-CN" w:bidi="ar-SA"/>
        </w:rPr>
        <w:t>0</w:t>
      </w:r>
      <w:r>
        <w:rPr>
          <w:rFonts w:hint="eastAsia" w:ascii="Arial" w:hAnsi="Arial" w:eastAsia="Arial" w:cs="Arial"/>
          <w:b/>
          <w:bCs/>
          <w:snapToGrid w:val="0"/>
          <w:color w:val="000000"/>
          <w:spacing w:val="-8"/>
          <w:kern w:val="0"/>
          <w:sz w:val="36"/>
          <w:szCs w:val="36"/>
          <w:lang w:val="en-US" w:eastAsia="en-US" w:bidi="ar-SA"/>
        </w:rPr>
        <w:t>.3. 经济效益分析</w:t>
      </w:r>
    </w:p>
    <w:p w14:paraId="6F48792C">
      <w:pPr>
        <w:spacing w:before="224" w:line="398" w:lineRule="auto"/>
        <w:ind w:right="332"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本规划的实施，有利于回收利用建筑垃圾中的金属、砖石料、混凝土料等再生资 源，实现建筑垃圾的有效利用，进一步提升经开区建筑垃圾“减量化、资源化、无害 化”水平，具有较明显的直接经济效益。</w:t>
      </w:r>
    </w:p>
    <w:p w14:paraId="4923DADB">
      <w:pPr>
        <w:spacing w:before="224" w:line="398" w:lineRule="auto"/>
        <w:ind w:right="332"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本规划实施后，有效减少建筑垃圾造成的扬尘、污水、噪声等危害，环境质量的 提高及市容市貌的改善，将会为经开区吸引更多投资，并促进旅游产业和其他第三产 业的发展，具有巨大的间接经济效益。</w:t>
      </w:r>
    </w:p>
    <w:p w14:paraId="60479DB0">
      <w:pPr>
        <w:spacing w:before="224" w:line="398" w:lineRule="auto"/>
        <w:ind w:right="332" w:firstLine="548" w:firstLineChars="200"/>
        <w:rPr>
          <w:rFonts w:hint="eastAsia" w:ascii="宋体" w:hAnsi="宋体" w:eastAsia="宋体" w:cs="宋体"/>
          <w:spacing w:val="-3"/>
          <w:sz w:val="28"/>
          <w:szCs w:val="28"/>
        </w:rPr>
      </w:pPr>
    </w:p>
    <w:p w14:paraId="3346C6F4">
      <w:pPr>
        <w:spacing w:before="224" w:line="398" w:lineRule="auto"/>
        <w:ind w:right="332" w:firstLine="548" w:firstLineChars="200"/>
        <w:rPr>
          <w:rFonts w:hint="eastAsia" w:ascii="宋体" w:hAnsi="宋体" w:eastAsia="宋体" w:cs="宋体"/>
          <w:spacing w:val="-3"/>
          <w:sz w:val="28"/>
          <w:szCs w:val="28"/>
        </w:rPr>
      </w:pPr>
    </w:p>
    <w:p w14:paraId="01DCC31F">
      <w:pPr>
        <w:spacing w:before="224" w:line="398" w:lineRule="auto"/>
        <w:ind w:right="332" w:firstLine="548" w:firstLineChars="200"/>
        <w:rPr>
          <w:rFonts w:hint="eastAsia" w:ascii="宋体" w:hAnsi="宋体" w:eastAsia="宋体" w:cs="宋体"/>
          <w:spacing w:val="-3"/>
          <w:sz w:val="28"/>
          <w:szCs w:val="28"/>
        </w:rPr>
      </w:pPr>
    </w:p>
    <w:p w14:paraId="22BA54AD">
      <w:pPr>
        <w:spacing w:before="224" w:line="398" w:lineRule="auto"/>
        <w:ind w:right="332" w:firstLine="548" w:firstLineChars="200"/>
        <w:rPr>
          <w:rFonts w:hint="eastAsia" w:ascii="宋体" w:hAnsi="宋体" w:eastAsia="宋体" w:cs="宋体"/>
          <w:spacing w:val="-3"/>
          <w:sz w:val="28"/>
          <w:szCs w:val="28"/>
        </w:rPr>
      </w:pPr>
    </w:p>
    <w:p w14:paraId="4F623444">
      <w:pPr>
        <w:spacing w:before="224" w:line="398" w:lineRule="auto"/>
        <w:ind w:right="332" w:firstLine="548" w:firstLineChars="200"/>
        <w:rPr>
          <w:rFonts w:hint="eastAsia" w:ascii="宋体" w:hAnsi="宋体" w:eastAsia="宋体" w:cs="宋体"/>
          <w:spacing w:val="-3"/>
          <w:sz w:val="28"/>
          <w:szCs w:val="28"/>
        </w:rPr>
      </w:pPr>
    </w:p>
    <w:p w14:paraId="76E9C82F">
      <w:pPr>
        <w:spacing w:before="224" w:line="398" w:lineRule="auto"/>
        <w:ind w:right="332" w:firstLine="548" w:firstLineChars="200"/>
        <w:rPr>
          <w:rFonts w:hint="eastAsia" w:ascii="宋体" w:hAnsi="宋体" w:eastAsia="宋体" w:cs="宋体"/>
          <w:spacing w:val="-3"/>
          <w:sz w:val="28"/>
          <w:szCs w:val="28"/>
        </w:rPr>
      </w:pPr>
    </w:p>
    <w:p w14:paraId="1DE71CE9">
      <w:pPr>
        <w:spacing w:before="224" w:line="398" w:lineRule="auto"/>
        <w:ind w:right="332" w:firstLine="548" w:firstLineChars="200"/>
        <w:rPr>
          <w:rFonts w:hint="eastAsia" w:ascii="宋体" w:hAnsi="宋体" w:eastAsia="宋体" w:cs="宋体"/>
          <w:spacing w:val="-3"/>
          <w:sz w:val="28"/>
          <w:szCs w:val="28"/>
        </w:rPr>
      </w:pPr>
    </w:p>
    <w:p w14:paraId="39556B7E">
      <w:pPr>
        <w:spacing w:before="224" w:line="398" w:lineRule="auto"/>
        <w:ind w:right="332" w:firstLine="548" w:firstLineChars="200"/>
        <w:rPr>
          <w:rFonts w:hint="eastAsia" w:ascii="宋体" w:hAnsi="宋体" w:eastAsia="宋体" w:cs="宋体"/>
          <w:spacing w:val="-3"/>
          <w:sz w:val="28"/>
          <w:szCs w:val="28"/>
        </w:rPr>
      </w:pPr>
    </w:p>
    <w:p w14:paraId="1641D9BA">
      <w:pPr>
        <w:spacing w:before="224" w:line="398" w:lineRule="auto"/>
        <w:ind w:right="332"/>
        <w:rPr>
          <w:rFonts w:hint="eastAsia" w:ascii="宋体" w:hAnsi="宋体" w:eastAsia="宋体" w:cs="宋体"/>
          <w:spacing w:val="-3"/>
          <w:sz w:val="28"/>
          <w:szCs w:val="28"/>
        </w:rPr>
      </w:pPr>
    </w:p>
    <w:p w14:paraId="399D33FF">
      <w:pPr>
        <w:spacing w:before="224" w:line="398" w:lineRule="auto"/>
        <w:ind w:right="332"/>
        <w:rPr>
          <w:rFonts w:hint="eastAsia" w:ascii="宋体" w:hAnsi="宋体" w:eastAsia="宋体" w:cs="宋体"/>
          <w:spacing w:val="-3"/>
          <w:sz w:val="28"/>
          <w:szCs w:val="28"/>
        </w:rPr>
      </w:pPr>
    </w:p>
    <w:p w14:paraId="34B70257">
      <w:pPr>
        <w:spacing w:before="88" w:line="226" w:lineRule="auto"/>
        <w:ind w:firstLine="2994" w:firstLineChars="700"/>
        <w:outlineLvl w:val="0"/>
        <w:rPr>
          <w:rFonts w:ascii="黑体" w:hAnsi="黑体" w:eastAsia="黑体" w:cs="黑体"/>
          <w:sz w:val="43"/>
          <w:szCs w:val="43"/>
        </w:rPr>
      </w:pPr>
      <w:r>
        <w:rPr>
          <w:rFonts w:ascii="黑体" w:hAnsi="黑体" w:eastAsia="黑体" w:cs="黑体"/>
          <w:b/>
          <w:bCs/>
          <w:spacing w:val="-2"/>
          <w:sz w:val="43"/>
          <w:szCs w:val="43"/>
        </w:rPr>
        <w:t>第</w:t>
      </w:r>
      <w:r>
        <w:rPr>
          <w:rFonts w:ascii="黑体" w:hAnsi="黑体" w:eastAsia="黑体" w:cs="黑体"/>
          <w:spacing w:val="-73"/>
          <w:sz w:val="43"/>
          <w:szCs w:val="43"/>
        </w:rPr>
        <w:t xml:space="preserve"> </w:t>
      </w:r>
      <w:r>
        <w:rPr>
          <w:rFonts w:ascii="Calibri" w:hAnsi="Calibri" w:eastAsia="Calibri" w:cs="Calibri"/>
          <w:b/>
          <w:bCs/>
          <w:spacing w:val="-2"/>
          <w:sz w:val="43"/>
          <w:szCs w:val="43"/>
        </w:rPr>
        <w:t>1</w:t>
      </w:r>
      <w:r>
        <w:rPr>
          <w:rFonts w:hint="eastAsia" w:ascii="Calibri" w:hAnsi="Calibri" w:eastAsia="宋体" w:cs="Calibri"/>
          <w:b/>
          <w:bCs/>
          <w:spacing w:val="-2"/>
          <w:sz w:val="43"/>
          <w:szCs w:val="43"/>
          <w:lang w:val="en-US" w:eastAsia="zh-CN"/>
        </w:rPr>
        <w:t>1</w:t>
      </w:r>
      <w:r>
        <w:rPr>
          <w:rFonts w:ascii="Calibri" w:hAnsi="Calibri" w:eastAsia="Calibri" w:cs="Calibri"/>
          <w:b/>
          <w:bCs/>
          <w:spacing w:val="32"/>
          <w:sz w:val="43"/>
          <w:szCs w:val="43"/>
        </w:rPr>
        <w:t xml:space="preserve"> </w:t>
      </w:r>
      <w:r>
        <w:rPr>
          <w:rFonts w:ascii="黑体" w:hAnsi="黑体" w:eastAsia="黑体" w:cs="黑体"/>
          <w:b/>
          <w:bCs/>
          <w:spacing w:val="-2"/>
          <w:sz w:val="43"/>
          <w:szCs w:val="43"/>
        </w:rPr>
        <w:t>章</w:t>
      </w:r>
      <w:r>
        <w:rPr>
          <w:rFonts w:ascii="黑体" w:hAnsi="黑体" w:eastAsia="黑体" w:cs="黑体"/>
          <w:spacing w:val="154"/>
          <w:sz w:val="43"/>
          <w:szCs w:val="43"/>
        </w:rPr>
        <w:t xml:space="preserve"> </w:t>
      </w:r>
      <w:r>
        <w:rPr>
          <w:rFonts w:ascii="黑体" w:hAnsi="黑体" w:eastAsia="黑体" w:cs="黑体"/>
          <w:b/>
          <w:bCs/>
          <w:spacing w:val="-2"/>
          <w:sz w:val="43"/>
          <w:szCs w:val="43"/>
        </w:rPr>
        <w:t>规划保障措施</w:t>
      </w:r>
    </w:p>
    <w:p w14:paraId="395BD3B1">
      <w:pPr>
        <w:kinsoku w:val="0"/>
        <w:autoSpaceDE w:val="0"/>
        <w:autoSpaceDN w:val="0"/>
        <w:adjustRightInd w:val="0"/>
        <w:snapToGrid w:val="0"/>
        <w:spacing w:before="137" w:line="224" w:lineRule="auto"/>
        <w:ind w:left="18"/>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6"/>
          <w:kern w:val="0"/>
          <w:sz w:val="36"/>
          <w:szCs w:val="36"/>
          <w:lang w:val="en-US" w:eastAsia="en-US" w:bidi="ar-SA"/>
        </w:rPr>
        <w:t>1</w:t>
      </w:r>
      <w:r>
        <w:rPr>
          <w:rFonts w:hint="eastAsia" w:eastAsia="宋体" w:cs="Arial"/>
          <w:b/>
          <w:bCs/>
          <w:snapToGrid w:val="0"/>
          <w:color w:val="000000"/>
          <w:spacing w:val="-6"/>
          <w:kern w:val="0"/>
          <w:sz w:val="36"/>
          <w:szCs w:val="36"/>
          <w:lang w:val="en-US" w:eastAsia="zh-CN" w:bidi="ar-SA"/>
        </w:rPr>
        <w:t>1</w:t>
      </w:r>
      <w:r>
        <w:rPr>
          <w:rFonts w:ascii="Arial" w:hAnsi="Arial" w:eastAsia="Arial" w:cs="Arial"/>
          <w:b/>
          <w:bCs/>
          <w:snapToGrid w:val="0"/>
          <w:color w:val="000000"/>
          <w:spacing w:val="-6"/>
          <w:kern w:val="0"/>
          <w:sz w:val="36"/>
          <w:szCs w:val="36"/>
          <w:lang w:val="en-US" w:eastAsia="en-US" w:bidi="ar-SA"/>
        </w:rPr>
        <w:t>.1.</w:t>
      </w:r>
      <w:r>
        <w:rPr>
          <w:rFonts w:ascii="Arial" w:hAnsi="Arial" w:eastAsia="Arial" w:cs="Arial"/>
          <w:b/>
          <w:bCs/>
          <w:snapToGrid w:val="0"/>
          <w:color w:val="000000"/>
          <w:spacing w:val="-47"/>
          <w:kern w:val="0"/>
          <w:sz w:val="36"/>
          <w:szCs w:val="36"/>
          <w:lang w:val="en-US" w:eastAsia="en-US" w:bidi="ar-SA"/>
        </w:rPr>
        <w:t xml:space="preserve"> </w:t>
      </w:r>
      <w:r>
        <w:rPr>
          <w:rFonts w:ascii="楷体" w:hAnsi="楷体" w:eastAsia="楷体" w:cs="楷体"/>
          <w:b/>
          <w:bCs/>
          <w:snapToGrid w:val="0"/>
          <w:color w:val="000000"/>
          <w:spacing w:val="-6"/>
          <w:kern w:val="0"/>
          <w:sz w:val="36"/>
          <w:szCs w:val="36"/>
          <w:lang w:val="en-US" w:eastAsia="en-US" w:bidi="ar-SA"/>
        </w:rPr>
        <w:t>政策保障</w:t>
      </w:r>
    </w:p>
    <w:p w14:paraId="1AEEF4FF">
      <w:pPr>
        <w:spacing w:before="231" w:line="402" w:lineRule="auto"/>
        <w:ind w:left="3" w:right="332" w:firstLine="610"/>
        <w:jc w:val="both"/>
        <w:rPr>
          <w:rFonts w:ascii="宋体" w:hAnsi="宋体" w:eastAsia="宋体" w:cs="宋体"/>
          <w:sz w:val="28"/>
          <w:szCs w:val="28"/>
        </w:rPr>
      </w:pPr>
      <w:r>
        <w:rPr>
          <w:rFonts w:ascii="宋体" w:hAnsi="宋体" w:eastAsia="宋体" w:cs="宋体"/>
          <w:spacing w:val="-5"/>
          <w:sz w:val="28"/>
          <w:szCs w:val="28"/>
        </w:rPr>
        <w:t>目前，湛江市建筑垃圾污染环境防治法律法规不健全，建筑垃圾中转和处理设施</w:t>
      </w:r>
      <w:r>
        <w:rPr>
          <w:rFonts w:ascii="宋体" w:hAnsi="宋体" w:eastAsia="宋体" w:cs="宋体"/>
          <w:spacing w:val="-3"/>
          <w:sz w:val="28"/>
          <w:szCs w:val="28"/>
        </w:rPr>
        <w:t>建设不完善，管理水平有待进一步提高。因此要完善体制机</w:t>
      </w:r>
      <w:r>
        <w:rPr>
          <w:rFonts w:ascii="宋体" w:hAnsi="宋体" w:eastAsia="宋体" w:cs="宋体"/>
          <w:spacing w:val="-4"/>
          <w:sz w:val="28"/>
          <w:szCs w:val="28"/>
        </w:rPr>
        <w:t>制建设，制定建筑垃圾消</w:t>
      </w:r>
      <w:r>
        <w:rPr>
          <w:rFonts w:ascii="宋体" w:hAnsi="宋体" w:eastAsia="宋体" w:cs="宋体"/>
          <w:spacing w:val="-3"/>
          <w:sz w:val="28"/>
          <w:szCs w:val="28"/>
        </w:rPr>
        <w:t>纳管理、处置及综合利用等方面的法律法规和实施细则，并在实</w:t>
      </w:r>
      <w:r>
        <w:rPr>
          <w:rFonts w:ascii="宋体" w:hAnsi="宋体" w:eastAsia="宋体" w:cs="宋体"/>
          <w:spacing w:val="-4"/>
          <w:sz w:val="28"/>
          <w:szCs w:val="28"/>
        </w:rPr>
        <w:t>际管理工作过程中进</w:t>
      </w:r>
      <w:r>
        <w:rPr>
          <w:rFonts w:ascii="宋体" w:hAnsi="宋体" w:eastAsia="宋体" w:cs="宋体"/>
          <w:spacing w:val="-1"/>
          <w:sz w:val="28"/>
          <w:szCs w:val="28"/>
        </w:rPr>
        <w:t>行修订和完善。做到建筑垃圾污染环境防治工作有法可依，有章可循。</w:t>
      </w:r>
    </w:p>
    <w:p w14:paraId="55F59D1C">
      <w:pPr>
        <w:spacing w:before="159" w:line="220" w:lineRule="auto"/>
        <w:ind w:left="568"/>
        <w:rPr>
          <w:rFonts w:ascii="宋体" w:hAnsi="宋体" w:eastAsia="宋体" w:cs="宋体"/>
          <w:sz w:val="28"/>
          <w:szCs w:val="28"/>
        </w:rPr>
      </w:pPr>
      <w:r>
        <w:rPr>
          <w:rFonts w:ascii="宋体" w:hAnsi="宋体" w:eastAsia="宋体" w:cs="宋体"/>
          <w:b/>
          <w:bCs/>
          <w:spacing w:val="-3"/>
          <w:sz w:val="28"/>
          <w:szCs w:val="28"/>
        </w:rPr>
        <w:t>（</w:t>
      </w:r>
      <w:r>
        <w:rPr>
          <w:rFonts w:ascii="Calibri" w:hAnsi="Calibri" w:eastAsia="Calibri" w:cs="Calibri"/>
          <w:b/>
          <w:bCs/>
          <w:spacing w:val="-3"/>
          <w:sz w:val="28"/>
          <w:szCs w:val="28"/>
        </w:rPr>
        <w:t>1</w:t>
      </w:r>
      <w:r>
        <w:rPr>
          <w:rFonts w:ascii="宋体" w:hAnsi="宋体" w:eastAsia="宋体" w:cs="宋体"/>
          <w:b/>
          <w:bCs/>
          <w:spacing w:val="-3"/>
          <w:sz w:val="28"/>
          <w:szCs w:val="28"/>
        </w:rPr>
        <w:t>）纳入各层次城市规划</w:t>
      </w:r>
    </w:p>
    <w:p w14:paraId="50C2DBC8">
      <w:pPr>
        <w:spacing w:before="211" w:line="406" w:lineRule="auto"/>
        <w:ind w:right="289" w:firstLine="563"/>
        <w:jc w:val="both"/>
        <w:rPr>
          <w:rFonts w:ascii="宋体" w:hAnsi="宋体" w:eastAsia="宋体" w:cs="宋体"/>
          <w:sz w:val="28"/>
          <w:szCs w:val="28"/>
        </w:rPr>
      </w:pPr>
      <w:r>
        <w:rPr>
          <w:rFonts w:ascii="宋体" w:hAnsi="宋体" w:eastAsia="宋体" w:cs="宋体"/>
          <w:spacing w:val="-3"/>
          <w:sz w:val="28"/>
          <w:szCs w:val="28"/>
        </w:rPr>
        <w:t>建议将建筑垃圾处理设施规划选址纳入国土空</w:t>
      </w:r>
      <w:r>
        <w:rPr>
          <w:rFonts w:ascii="宋体" w:hAnsi="宋体" w:eastAsia="宋体" w:cs="宋体"/>
          <w:spacing w:val="-4"/>
          <w:sz w:val="28"/>
          <w:szCs w:val="28"/>
        </w:rPr>
        <w:t>间规划的详细规划中，特别是法定</w:t>
      </w:r>
      <w:r>
        <w:rPr>
          <w:rFonts w:ascii="宋体" w:hAnsi="宋体" w:eastAsia="宋体" w:cs="宋体"/>
          <w:sz w:val="28"/>
          <w:szCs w:val="28"/>
        </w:rPr>
        <w:t xml:space="preserve"> </w:t>
      </w:r>
      <w:r>
        <w:rPr>
          <w:rFonts w:ascii="宋体" w:hAnsi="宋体" w:eastAsia="宋体" w:cs="宋体"/>
          <w:spacing w:val="-3"/>
          <w:sz w:val="28"/>
          <w:szCs w:val="28"/>
        </w:rPr>
        <w:t>性较强的法定图则，实行统一规划、分期建设。湛江经济技术</w:t>
      </w:r>
      <w:r>
        <w:rPr>
          <w:rFonts w:hint="eastAsia" w:ascii="宋体" w:hAnsi="宋体" w:eastAsia="宋体" w:cs="宋体"/>
          <w:spacing w:val="-3"/>
          <w:sz w:val="28"/>
          <w:szCs w:val="28"/>
          <w:lang w:eastAsia="zh-CN"/>
        </w:rPr>
        <w:t>经开区</w:t>
      </w:r>
      <w:r>
        <w:rPr>
          <w:rFonts w:ascii="宋体" w:hAnsi="宋体" w:eastAsia="宋体" w:cs="宋体"/>
          <w:spacing w:val="-4"/>
          <w:sz w:val="28"/>
          <w:szCs w:val="28"/>
        </w:rPr>
        <w:t>等区域正处于</w:t>
      </w:r>
      <w:r>
        <w:rPr>
          <w:rFonts w:ascii="宋体" w:hAnsi="宋体" w:eastAsia="宋体" w:cs="宋体"/>
          <w:spacing w:val="-2"/>
          <w:sz w:val="28"/>
          <w:szCs w:val="28"/>
        </w:rPr>
        <w:t>快速城市化的进程中，城市发展日新月异，规划只有结合城市发展新形势及时更新，</w:t>
      </w:r>
      <w:r>
        <w:rPr>
          <w:rFonts w:ascii="宋体" w:hAnsi="宋体" w:eastAsia="宋体" w:cs="宋体"/>
          <w:spacing w:val="-3"/>
          <w:sz w:val="28"/>
          <w:szCs w:val="28"/>
        </w:rPr>
        <w:t>才能持续合理地指导建设。因此，应建立规划的动态管理与滚动调</w:t>
      </w:r>
      <w:r>
        <w:rPr>
          <w:rFonts w:ascii="宋体" w:hAnsi="宋体" w:eastAsia="宋体" w:cs="宋体"/>
          <w:spacing w:val="-4"/>
          <w:sz w:val="28"/>
          <w:szCs w:val="28"/>
        </w:rPr>
        <w:t>校机制，加强对规</w:t>
      </w:r>
      <w:r>
        <w:rPr>
          <w:rFonts w:ascii="宋体" w:hAnsi="宋体" w:eastAsia="宋体" w:cs="宋体"/>
          <w:spacing w:val="-3"/>
          <w:sz w:val="28"/>
          <w:szCs w:val="28"/>
        </w:rPr>
        <w:t>划实施的跟踪与回馈，建立效果评价制度，根据实际变化情况，适时修编规划，确保</w:t>
      </w:r>
      <w:r>
        <w:rPr>
          <w:rFonts w:ascii="宋体" w:hAnsi="宋体" w:eastAsia="宋体" w:cs="宋体"/>
          <w:spacing w:val="-1"/>
          <w:sz w:val="28"/>
          <w:szCs w:val="28"/>
        </w:rPr>
        <w:t>规划对城市建设的正确引导。</w:t>
      </w:r>
    </w:p>
    <w:p w14:paraId="26335F5A">
      <w:pPr>
        <w:spacing w:before="161" w:line="220"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2</w:t>
      </w:r>
      <w:r>
        <w:rPr>
          <w:rFonts w:ascii="宋体" w:hAnsi="宋体" w:eastAsia="宋体" w:cs="宋体"/>
          <w:b/>
          <w:bCs/>
          <w:spacing w:val="-4"/>
          <w:sz w:val="28"/>
          <w:szCs w:val="28"/>
        </w:rPr>
        <w:t>）出台相关法律法规</w:t>
      </w:r>
    </w:p>
    <w:p w14:paraId="253CDBA4">
      <w:pPr>
        <w:spacing w:before="218" w:line="382" w:lineRule="auto"/>
        <w:ind w:left="2" w:right="332" w:firstLine="559"/>
        <w:jc w:val="both"/>
        <w:rPr>
          <w:rFonts w:ascii="宋体" w:hAnsi="宋体" w:eastAsia="宋体" w:cs="宋体"/>
          <w:sz w:val="28"/>
          <w:szCs w:val="28"/>
        </w:rPr>
      </w:pPr>
      <w:r>
        <w:rPr>
          <w:rFonts w:ascii="宋体" w:hAnsi="宋体" w:eastAsia="宋体" w:cs="宋体"/>
          <w:spacing w:val="-3"/>
          <w:sz w:val="28"/>
          <w:szCs w:val="28"/>
        </w:rPr>
        <w:t>法律既是保障规划实施的有效工具，也是推动规划</w:t>
      </w:r>
      <w:r>
        <w:rPr>
          <w:rFonts w:ascii="宋体" w:hAnsi="宋体" w:eastAsia="宋体" w:cs="宋体"/>
          <w:spacing w:val="-4"/>
          <w:sz w:val="28"/>
          <w:szCs w:val="28"/>
        </w:rPr>
        <w:t>实施的强大动力，建立一套完</w:t>
      </w:r>
      <w:r>
        <w:rPr>
          <w:rFonts w:ascii="宋体" w:hAnsi="宋体" w:eastAsia="宋体" w:cs="宋体"/>
          <w:sz w:val="28"/>
          <w:szCs w:val="28"/>
        </w:rPr>
        <w:t xml:space="preserve"> </w:t>
      </w:r>
      <w:r>
        <w:rPr>
          <w:rFonts w:ascii="宋体" w:hAnsi="宋体" w:eastAsia="宋体" w:cs="宋体"/>
          <w:spacing w:val="-3"/>
          <w:sz w:val="28"/>
          <w:szCs w:val="28"/>
        </w:rPr>
        <w:t>整的与建筑垃圾收集、再生资源回收利用相关的法律、法规、</w:t>
      </w:r>
      <w:r>
        <w:rPr>
          <w:rFonts w:ascii="宋体" w:hAnsi="宋体" w:eastAsia="宋体" w:cs="宋体"/>
          <w:spacing w:val="-4"/>
          <w:sz w:val="28"/>
          <w:szCs w:val="28"/>
        </w:rPr>
        <w:t>规章，保障规划的顺利实施。</w:t>
      </w:r>
    </w:p>
    <w:p w14:paraId="325000D7">
      <w:pPr>
        <w:spacing w:before="161" w:line="220" w:lineRule="auto"/>
        <w:ind w:left="568"/>
        <w:rPr>
          <w:rFonts w:ascii="宋体" w:hAnsi="宋体" w:eastAsia="宋体" w:cs="宋体"/>
          <w:b/>
          <w:bCs/>
          <w:spacing w:val="-4"/>
          <w:sz w:val="28"/>
          <w:szCs w:val="28"/>
        </w:rPr>
      </w:pPr>
      <w:r>
        <w:rPr>
          <w:rFonts w:ascii="宋体" w:hAnsi="宋体" w:eastAsia="宋体" w:cs="宋体"/>
          <w:b/>
          <w:bCs/>
          <w:spacing w:val="-4"/>
          <w:sz w:val="28"/>
          <w:szCs w:val="28"/>
        </w:rPr>
        <w:t>（3）深化环卫体制改革</w:t>
      </w:r>
    </w:p>
    <w:p w14:paraId="7876FFF9">
      <w:pPr>
        <w:spacing w:before="168" w:line="368" w:lineRule="auto"/>
        <w:ind w:left="4" w:right="95" w:firstLine="548" w:firstLineChars="200"/>
        <w:rPr>
          <w:rFonts w:ascii="宋体" w:hAnsi="宋体" w:eastAsia="宋体" w:cs="宋体"/>
          <w:sz w:val="28"/>
          <w:szCs w:val="28"/>
        </w:rPr>
      </w:pPr>
      <w:r>
        <w:rPr>
          <w:rFonts w:ascii="宋体" w:hAnsi="宋体" w:eastAsia="宋体" w:cs="宋体"/>
          <w:spacing w:val="-3"/>
          <w:sz w:val="28"/>
          <w:szCs w:val="28"/>
        </w:rPr>
        <w:t>促进建筑垃圾产业化发展转变政府职能，实现政企</w:t>
      </w:r>
      <w:r>
        <w:rPr>
          <w:rFonts w:ascii="宋体" w:hAnsi="宋体" w:eastAsia="宋体" w:cs="宋体"/>
          <w:spacing w:val="-4"/>
          <w:sz w:val="28"/>
          <w:szCs w:val="28"/>
        </w:rPr>
        <w:t>分开、政事分开，积极引入市</w:t>
      </w:r>
      <w:r>
        <w:rPr>
          <w:rFonts w:ascii="宋体" w:hAnsi="宋体" w:eastAsia="宋体" w:cs="宋体"/>
          <w:spacing w:val="-3"/>
          <w:sz w:val="28"/>
          <w:szCs w:val="28"/>
        </w:rPr>
        <w:t>场机制，稳步推进环卫体制改革。认真执行国家的有关政策，促进</w:t>
      </w:r>
      <w:r>
        <w:rPr>
          <w:rFonts w:ascii="宋体" w:hAnsi="宋体" w:eastAsia="宋体" w:cs="宋体"/>
          <w:spacing w:val="-4"/>
          <w:sz w:val="28"/>
          <w:szCs w:val="28"/>
        </w:rPr>
        <w:t>城市建筑垃圾处理</w:t>
      </w:r>
      <w:r>
        <w:rPr>
          <w:rFonts w:ascii="宋体" w:hAnsi="宋体" w:eastAsia="宋体" w:cs="宋体"/>
          <w:spacing w:val="-3"/>
          <w:sz w:val="28"/>
          <w:szCs w:val="28"/>
        </w:rPr>
        <w:t>产业化发展。通过财政直接投入、补贴及税收优惠等方式，吸引社</w:t>
      </w:r>
      <w:r>
        <w:rPr>
          <w:rFonts w:ascii="宋体" w:hAnsi="宋体" w:eastAsia="宋体" w:cs="宋体"/>
          <w:spacing w:val="-4"/>
          <w:sz w:val="28"/>
          <w:szCs w:val="28"/>
        </w:rPr>
        <w:t>会资本参与城市建</w:t>
      </w:r>
      <w:r>
        <w:rPr>
          <w:rFonts w:ascii="宋体" w:hAnsi="宋体" w:eastAsia="宋体" w:cs="宋体"/>
          <w:spacing w:val="-3"/>
          <w:sz w:val="28"/>
          <w:szCs w:val="28"/>
        </w:rPr>
        <w:t>筑垃圾处理设施建设及运营，建立多渠道投融资体系。抓紧建立和完</w:t>
      </w:r>
      <w:r>
        <w:rPr>
          <w:rFonts w:ascii="宋体" w:hAnsi="宋体" w:eastAsia="宋体" w:cs="宋体"/>
          <w:spacing w:val="-4"/>
          <w:sz w:val="28"/>
          <w:szCs w:val="28"/>
        </w:rPr>
        <w:t>善政府支持城市</w:t>
      </w:r>
      <w:r>
        <w:rPr>
          <w:rFonts w:ascii="宋体" w:hAnsi="宋体" w:eastAsia="宋体" w:cs="宋体"/>
          <w:spacing w:val="-3"/>
          <w:sz w:val="28"/>
          <w:szCs w:val="28"/>
        </w:rPr>
        <w:t>建筑垃圾处理设施建设的财税、金融、土地等政策，降低企业</w:t>
      </w:r>
      <w:r>
        <w:rPr>
          <w:rFonts w:ascii="宋体" w:hAnsi="宋体" w:eastAsia="宋体" w:cs="宋体"/>
          <w:spacing w:val="-4"/>
          <w:sz w:val="28"/>
          <w:szCs w:val="28"/>
        </w:rPr>
        <w:t>的生产和经营成本，扶</w:t>
      </w:r>
      <w:r>
        <w:rPr>
          <w:rFonts w:ascii="宋体" w:hAnsi="宋体" w:eastAsia="宋体" w:cs="宋体"/>
          <w:spacing w:val="-2"/>
          <w:sz w:val="28"/>
          <w:szCs w:val="28"/>
        </w:rPr>
        <w:t>持企业发展，减轻公众负担。</w:t>
      </w:r>
    </w:p>
    <w:p w14:paraId="1FCAD911">
      <w:pPr>
        <w:spacing w:line="219" w:lineRule="auto"/>
        <w:ind w:left="568"/>
        <w:rPr>
          <w:rFonts w:ascii="宋体" w:hAnsi="宋体" w:eastAsia="宋体" w:cs="宋体"/>
          <w:sz w:val="28"/>
          <w:szCs w:val="28"/>
        </w:rPr>
      </w:pPr>
      <w:r>
        <w:rPr>
          <w:rFonts w:ascii="宋体" w:hAnsi="宋体" w:eastAsia="宋体" w:cs="宋体"/>
          <w:b/>
          <w:bCs/>
          <w:spacing w:val="-3"/>
          <w:sz w:val="28"/>
          <w:szCs w:val="28"/>
        </w:rPr>
        <w:t>（</w:t>
      </w:r>
      <w:r>
        <w:rPr>
          <w:rFonts w:ascii="Calibri" w:hAnsi="Calibri" w:eastAsia="Calibri" w:cs="Calibri"/>
          <w:b/>
          <w:bCs/>
          <w:spacing w:val="-3"/>
          <w:sz w:val="28"/>
          <w:szCs w:val="28"/>
        </w:rPr>
        <w:t>4</w:t>
      </w:r>
      <w:r>
        <w:rPr>
          <w:rFonts w:ascii="宋体" w:hAnsi="宋体" w:eastAsia="宋体" w:cs="宋体"/>
          <w:b/>
          <w:bCs/>
          <w:spacing w:val="-3"/>
          <w:sz w:val="28"/>
          <w:szCs w:val="28"/>
        </w:rPr>
        <w:t>）健全常态化宣传工作机制</w:t>
      </w:r>
    </w:p>
    <w:p w14:paraId="58205984">
      <w:pPr>
        <w:spacing w:before="217" w:line="394" w:lineRule="auto"/>
        <w:ind w:right="31" w:firstLine="560"/>
        <w:jc w:val="both"/>
        <w:rPr>
          <w:rFonts w:ascii="宋体" w:hAnsi="宋体" w:eastAsia="宋体" w:cs="宋体"/>
          <w:sz w:val="28"/>
          <w:szCs w:val="28"/>
        </w:rPr>
      </w:pPr>
      <w:r>
        <w:rPr>
          <w:rFonts w:ascii="宋体" w:hAnsi="宋体" w:eastAsia="宋体" w:cs="宋体"/>
          <w:spacing w:val="-3"/>
          <w:sz w:val="28"/>
          <w:szCs w:val="28"/>
        </w:rPr>
        <w:t>环卫管理最终目标在于建立一种可持续的固体废物管理</w:t>
      </w:r>
      <w:r>
        <w:rPr>
          <w:rFonts w:ascii="宋体" w:hAnsi="宋体" w:eastAsia="宋体" w:cs="宋体"/>
          <w:spacing w:val="-4"/>
          <w:sz w:val="28"/>
          <w:szCs w:val="28"/>
        </w:rPr>
        <w:t>策略，但它不可能脱离社</w:t>
      </w:r>
      <w:r>
        <w:rPr>
          <w:rFonts w:ascii="宋体" w:hAnsi="宋体" w:eastAsia="宋体" w:cs="宋体"/>
          <w:sz w:val="28"/>
          <w:szCs w:val="28"/>
        </w:rPr>
        <w:t xml:space="preserve"> </w:t>
      </w:r>
      <w:r>
        <w:rPr>
          <w:rFonts w:ascii="宋体" w:hAnsi="宋体" w:eastAsia="宋体" w:cs="宋体"/>
          <w:spacing w:val="-1"/>
          <w:sz w:val="28"/>
          <w:szCs w:val="28"/>
        </w:rPr>
        <w:t>会支持系统而由环卫部门单独实现。应加强环卫宣</w:t>
      </w:r>
      <w:r>
        <w:rPr>
          <w:rFonts w:ascii="宋体" w:hAnsi="宋体" w:eastAsia="宋体" w:cs="宋体"/>
          <w:spacing w:val="-2"/>
          <w:sz w:val="28"/>
          <w:szCs w:val="28"/>
        </w:rPr>
        <w:t>传工作，利用电视、广播、报纸、</w:t>
      </w:r>
      <w:r>
        <w:rPr>
          <w:rFonts w:ascii="宋体" w:hAnsi="宋体" w:eastAsia="宋体" w:cs="宋体"/>
          <w:spacing w:val="-3"/>
          <w:sz w:val="28"/>
          <w:szCs w:val="28"/>
        </w:rPr>
        <w:t>大型户外广告、课堂等多种形式开展有关垃圾减量化及分类收集的</w:t>
      </w:r>
      <w:r>
        <w:rPr>
          <w:rFonts w:ascii="宋体" w:hAnsi="宋体" w:eastAsia="宋体" w:cs="宋体"/>
          <w:spacing w:val="-4"/>
          <w:sz w:val="28"/>
          <w:szCs w:val="28"/>
        </w:rPr>
        <w:t>宣传活动，培养以</w:t>
      </w:r>
      <w:r>
        <w:rPr>
          <w:rFonts w:ascii="宋体" w:hAnsi="宋体" w:eastAsia="宋体" w:cs="宋体"/>
          <w:spacing w:val="-3"/>
          <w:sz w:val="28"/>
          <w:szCs w:val="28"/>
        </w:rPr>
        <w:t>节约为荣、以浪费为耻的社会道德氛围，在全社会树立以循环、共</w:t>
      </w:r>
      <w:r>
        <w:rPr>
          <w:rFonts w:ascii="宋体" w:hAnsi="宋体" w:eastAsia="宋体" w:cs="宋体"/>
          <w:spacing w:val="-4"/>
          <w:sz w:val="28"/>
          <w:szCs w:val="28"/>
        </w:rPr>
        <w:t>生和可持续发展为</w:t>
      </w:r>
      <w:r>
        <w:rPr>
          <w:rFonts w:ascii="宋体" w:hAnsi="宋体" w:eastAsia="宋体" w:cs="宋体"/>
          <w:spacing w:val="-2"/>
          <w:sz w:val="28"/>
          <w:szCs w:val="28"/>
        </w:rPr>
        <w:t>核心的价值观。</w:t>
      </w:r>
    </w:p>
    <w:p w14:paraId="67B49B23">
      <w:pPr>
        <w:spacing w:line="218" w:lineRule="auto"/>
        <w:ind w:left="568"/>
        <w:rPr>
          <w:rFonts w:ascii="宋体" w:hAnsi="宋体" w:eastAsia="宋体" w:cs="宋体"/>
          <w:sz w:val="28"/>
          <w:szCs w:val="28"/>
        </w:rPr>
      </w:pPr>
      <w:r>
        <w:rPr>
          <w:rFonts w:ascii="宋体" w:hAnsi="宋体" w:eastAsia="宋体" w:cs="宋体"/>
          <w:b/>
          <w:bCs/>
          <w:spacing w:val="-3"/>
          <w:sz w:val="28"/>
          <w:szCs w:val="28"/>
        </w:rPr>
        <w:t>（</w:t>
      </w:r>
      <w:r>
        <w:rPr>
          <w:rFonts w:ascii="Calibri" w:hAnsi="Calibri" w:eastAsia="Calibri" w:cs="Calibri"/>
          <w:b/>
          <w:bCs/>
          <w:spacing w:val="-3"/>
          <w:sz w:val="28"/>
          <w:szCs w:val="28"/>
        </w:rPr>
        <w:t>5</w:t>
      </w:r>
      <w:r>
        <w:rPr>
          <w:rFonts w:ascii="宋体" w:hAnsi="宋体" w:eastAsia="宋体" w:cs="宋体"/>
          <w:b/>
          <w:bCs/>
          <w:spacing w:val="-3"/>
          <w:sz w:val="28"/>
          <w:szCs w:val="28"/>
        </w:rPr>
        <w:t>）纳入诚信综合评价体系</w:t>
      </w:r>
    </w:p>
    <w:p w14:paraId="0E4D0AD2">
      <w:pPr>
        <w:spacing w:before="219" w:line="397" w:lineRule="auto"/>
        <w:ind w:left="2" w:right="88" w:firstLine="559"/>
        <w:rPr>
          <w:rFonts w:ascii="宋体" w:hAnsi="宋体" w:eastAsia="宋体" w:cs="宋体"/>
          <w:sz w:val="28"/>
          <w:szCs w:val="28"/>
        </w:rPr>
      </w:pPr>
      <w:r>
        <w:rPr>
          <w:rFonts w:ascii="宋体" w:hAnsi="宋体" w:eastAsia="宋体" w:cs="宋体"/>
          <w:spacing w:val="5"/>
          <w:sz w:val="28"/>
          <w:szCs w:val="28"/>
        </w:rPr>
        <w:t>有关管理部门应当将施工单位处置建筑垃圾的情况纳入建筑业企业诚信综合评</w:t>
      </w:r>
      <w:r>
        <w:rPr>
          <w:rFonts w:ascii="宋体" w:hAnsi="宋体" w:eastAsia="宋体" w:cs="宋体"/>
          <w:spacing w:val="-1"/>
          <w:sz w:val="28"/>
          <w:szCs w:val="28"/>
        </w:rPr>
        <w:t>价体系进行管理，并按照规定程序记入企业信用档案。</w:t>
      </w:r>
    </w:p>
    <w:p w14:paraId="7AB459BD">
      <w:pPr>
        <w:kinsoku w:val="0"/>
        <w:autoSpaceDE w:val="0"/>
        <w:autoSpaceDN w:val="0"/>
        <w:adjustRightInd w:val="0"/>
        <w:snapToGrid w:val="0"/>
        <w:spacing w:line="227" w:lineRule="auto"/>
        <w:ind w:left="18"/>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10"/>
          <w:kern w:val="0"/>
          <w:sz w:val="36"/>
          <w:szCs w:val="36"/>
          <w:lang w:val="en-US" w:eastAsia="en-US" w:bidi="ar-SA"/>
        </w:rPr>
        <w:t>1</w:t>
      </w:r>
      <w:r>
        <w:rPr>
          <w:rFonts w:hint="eastAsia" w:eastAsia="宋体" w:cs="Arial"/>
          <w:b/>
          <w:bCs/>
          <w:snapToGrid w:val="0"/>
          <w:color w:val="000000"/>
          <w:spacing w:val="-10"/>
          <w:kern w:val="0"/>
          <w:sz w:val="36"/>
          <w:szCs w:val="36"/>
          <w:lang w:val="en-US" w:eastAsia="zh-CN" w:bidi="ar-SA"/>
        </w:rPr>
        <w:t>1</w:t>
      </w:r>
      <w:r>
        <w:rPr>
          <w:rFonts w:ascii="Arial" w:hAnsi="Arial" w:eastAsia="Arial" w:cs="Arial"/>
          <w:b/>
          <w:bCs/>
          <w:snapToGrid w:val="0"/>
          <w:color w:val="000000"/>
          <w:spacing w:val="-10"/>
          <w:kern w:val="0"/>
          <w:sz w:val="36"/>
          <w:szCs w:val="36"/>
          <w:lang w:val="en-US" w:eastAsia="en-US" w:bidi="ar-SA"/>
        </w:rPr>
        <w:t xml:space="preserve">.2. </w:t>
      </w:r>
      <w:r>
        <w:rPr>
          <w:rFonts w:ascii="楷体" w:hAnsi="楷体" w:eastAsia="楷体" w:cs="楷体"/>
          <w:b/>
          <w:bCs/>
          <w:snapToGrid w:val="0"/>
          <w:color w:val="000000"/>
          <w:spacing w:val="-10"/>
          <w:kern w:val="0"/>
          <w:sz w:val="36"/>
          <w:szCs w:val="36"/>
          <w:lang w:val="en-US" w:eastAsia="en-US" w:bidi="ar-SA"/>
        </w:rPr>
        <w:t>用地保障</w:t>
      </w:r>
    </w:p>
    <w:p w14:paraId="7E40F387">
      <w:pPr>
        <w:spacing w:before="225" w:line="402" w:lineRule="auto"/>
        <w:ind w:firstLine="563"/>
        <w:jc w:val="both"/>
        <w:rPr>
          <w:rFonts w:ascii="宋体" w:hAnsi="宋体" w:eastAsia="宋体" w:cs="宋体"/>
          <w:sz w:val="28"/>
          <w:szCs w:val="28"/>
        </w:rPr>
      </w:pPr>
      <w:r>
        <w:rPr>
          <w:rFonts w:ascii="宋体" w:hAnsi="宋体" w:eastAsia="宋体" w:cs="宋体"/>
          <w:spacing w:val="-8"/>
          <w:sz w:val="28"/>
          <w:szCs w:val="28"/>
        </w:rPr>
        <w:t>建筑垃圾资源化处理是未来发展趋势，也符合</w:t>
      </w:r>
      <w:r>
        <w:rPr>
          <w:rFonts w:ascii="宋体" w:hAnsi="宋体" w:eastAsia="宋体" w:cs="宋体"/>
          <w:spacing w:val="-9"/>
          <w:sz w:val="28"/>
          <w:szCs w:val="28"/>
        </w:rPr>
        <w:t>目前国家政策导向。</w:t>
      </w:r>
      <w:r>
        <w:rPr>
          <w:rFonts w:ascii="宋体" w:hAnsi="宋体" w:eastAsia="宋体" w:cs="宋体"/>
          <w:spacing w:val="-3"/>
          <w:sz w:val="28"/>
          <w:szCs w:val="28"/>
        </w:rPr>
        <w:t>湛江市经济技术</w:t>
      </w:r>
      <w:r>
        <w:rPr>
          <w:rFonts w:hint="eastAsia" w:ascii="宋体" w:hAnsi="宋体" w:eastAsia="宋体" w:cs="宋体"/>
          <w:spacing w:val="-3"/>
          <w:sz w:val="28"/>
          <w:szCs w:val="28"/>
          <w:lang w:eastAsia="zh-CN"/>
        </w:rPr>
        <w:t>经开区</w:t>
      </w:r>
      <w:r>
        <w:rPr>
          <w:rFonts w:ascii="宋体" w:hAnsi="宋体" w:eastAsia="宋体" w:cs="宋体"/>
          <w:spacing w:val="-3"/>
          <w:sz w:val="28"/>
          <w:szCs w:val="28"/>
        </w:rPr>
        <w:t>结合辖区建筑垃圾处置工作实际情况，加快推进建筑垃圾收运、处理</w:t>
      </w:r>
      <w:r>
        <w:rPr>
          <w:rFonts w:ascii="宋体" w:hAnsi="宋体" w:eastAsia="宋体" w:cs="宋体"/>
          <w:spacing w:val="-4"/>
          <w:sz w:val="28"/>
          <w:szCs w:val="28"/>
        </w:rPr>
        <w:t>、处置设施</w:t>
      </w:r>
      <w:r>
        <w:rPr>
          <w:rFonts w:ascii="宋体" w:hAnsi="宋体" w:eastAsia="宋体" w:cs="宋体"/>
          <w:spacing w:val="-3"/>
          <w:sz w:val="28"/>
          <w:szCs w:val="28"/>
        </w:rPr>
        <w:t>选址。</w:t>
      </w:r>
    </w:p>
    <w:p w14:paraId="0ECF53E7">
      <w:pPr>
        <w:kinsoku w:val="0"/>
        <w:autoSpaceDE w:val="0"/>
        <w:autoSpaceDN w:val="0"/>
        <w:adjustRightInd w:val="0"/>
        <w:snapToGrid w:val="0"/>
        <w:spacing w:line="226" w:lineRule="auto"/>
        <w:ind w:left="18"/>
        <w:jc w:val="left"/>
        <w:textAlignment w:val="baseline"/>
        <w:outlineLvl w:val="1"/>
        <w:rPr>
          <w:rFonts w:ascii="楷体" w:hAnsi="楷体" w:eastAsia="楷体" w:cs="楷体"/>
          <w:snapToGrid w:val="0"/>
          <w:color w:val="000000"/>
          <w:kern w:val="0"/>
          <w:sz w:val="36"/>
          <w:szCs w:val="36"/>
          <w:lang w:val="en-US" w:eastAsia="en-US" w:bidi="ar-SA"/>
        </w:rPr>
      </w:pPr>
      <w:r>
        <w:rPr>
          <w:rFonts w:ascii="Arial" w:hAnsi="Arial" w:eastAsia="Arial" w:cs="Arial"/>
          <w:b/>
          <w:bCs/>
          <w:snapToGrid w:val="0"/>
          <w:color w:val="000000"/>
          <w:spacing w:val="-8"/>
          <w:kern w:val="0"/>
          <w:sz w:val="36"/>
          <w:szCs w:val="36"/>
          <w:lang w:val="en-US" w:eastAsia="en-US" w:bidi="ar-SA"/>
        </w:rPr>
        <w:t>1</w:t>
      </w:r>
      <w:r>
        <w:rPr>
          <w:rFonts w:hint="eastAsia" w:eastAsia="宋体" w:cs="Arial"/>
          <w:b/>
          <w:bCs/>
          <w:snapToGrid w:val="0"/>
          <w:color w:val="000000"/>
          <w:spacing w:val="-8"/>
          <w:kern w:val="0"/>
          <w:sz w:val="36"/>
          <w:szCs w:val="36"/>
          <w:lang w:val="en-US" w:eastAsia="zh-CN" w:bidi="ar-SA"/>
        </w:rPr>
        <w:t>1</w:t>
      </w:r>
      <w:r>
        <w:rPr>
          <w:rFonts w:ascii="Arial" w:hAnsi="Arial" w:eastAsia="Arial" w:cs="Arial"/>
          <w:b/>
          <w:bCs/>
          <w:snapToGrid w:val="0"/>
          <w:color w:val="000000"/>
          <w:spacing w:val="-8"/>
          <w:kern w:val="0"/>
          <w:sz w:val="36"/>
          <w:szCs w:val="36"/>
          <w:lang w:val="en-US" w:eastAsia="en-US" w:bidi="ar-SA"/>
        </w:rPr>
        <w:t>.3.</w:t>
      </w:r>
      <w:r>
        <w:rPr>
          <w:rFonts w:ascii="Arial" w:hAnsi="Arial" w:eastAsia="Arial" w:cs="Arial"/>
          <w:b/>
          <w:bCs/>
          <w:snapToGrid w:val="0"/>
          <w:color w:val="000000"/>
          <w:spacing w:val="-29"/>
          <w:kern w:val="0"/>
          <w:sz w:val="36"/>
          <w:szCs w:val="36"/>
          <w:lang w:val="en-US" w:eastAsia="en-US" w:bidi="ar-SA"/>
        </w:rPr>
        <w:t xml:space="preserve"> </w:t>
      </w:r>
      <w:r>
        <w:rPr>
          <w:rFonts w:ascii="楷体" w:hAnsi="楷体" w:eastAsia="楷体" w:cs="楷体"/>
          <w:b/>
          <w:bCs/>
          <w:snapToGrid w:val="0"/>
          <w:color w:val="000000"/>
          <w:spacing w:val="-8"/>
          <w:kern w:val="0"/>
          <w:sz w:val="36"/>
          <w:szCs w:val="36"/>
          <w:lang w:val="en-US" w:eastAsia="en-US" w:bidi="ar-SA"/>
        </w:rPr>
        <w:t>资金保障</w:t>
      </w:r>
    </w:p>
    <w:p w14:paraId="6C320B87">
      <w:pPr>
        <w:spacing w:before="226" w:line="219" w:lineRule="auto"/>
        <w:ind w:left="568"/>
        <w:rPr>
          <w:rFonts w:ascii="宋体" w:hAnsi="宋体" w:eastAsia="宋体" w:cs="宋体"/>
          <w:sz w:val="28"/>
          <w:szCs w:val="28"/>
        </w:rPr>
      </w:pPr>
      <w:r>
        <w:rPr>
          <w:rFonts w:ascii="宋体" w:hAnsi="宋体" w:eastAsia="宋体" w:cs="宋体"/>
          <w:b/>
          <w:bCs/>
          <w:spacing w:val="-4"/>
          <w:sz w:val="28"/>
          <w:szCs w:val="28"/>
        </w:rPr>
        <w:t>（</w:t>
      </w:r>
      <w:r>
        <w:rPr>
          <w:rFonts w:ascii="Calibri" w:hAnsi="Calibri" w:eastAsia="Calibri" w:cs="Calibri"/>
          <w:b/>
          <w:bCs/>
          <w:spacing w:val="-4"/>
          <w:sz w:val="28"/>
          <w:szCs w:val="28"/>
        </w:rPr>
        <w:t>1</w:t>
      </w:r>
      <w:r>
        <w:rPr>
          <w:rFonts w:ascii="宋体" w:hAnsi="宋体" w:eastAsia="宋体" w:cs="宋体"/>
          <w:b/>
          <w:bCs/>
          <w:spacing w:val="-4"/>
          <w:sz w:val="28"/>
          <w:szCs w:val="28"/>
        </w:rPr>
        <w:t>）明确政府责任</w:t>
      </w:r>
    </w:p>
    <w:p w14:paraId="2E080714">
      <w:pPr>
        <w:spacing w:before="289" w:line="405" w:lineRule="auto"/>
        <w:ind w:left="2" w:right="19" w:firstLine="584"/>
        <w:jc w:val="both"/>
        <w:rPr>
          <w:rFonts w:ascii="宋体" w:hAnsi="宋体" w:eastAsia="宋体" w:cs="宋体"/>
          <w:sz w:val="28"/>
          <w:szCs w:val="28"/>
        </w:rPr>
      </w:pPr>
      <w:r>
        <w:rPr>
          <w:rFonts w:ascii="宋体" w:hAnsi="宋体" w:eastAsia="宋体" w:cs="宋体"/>
          <w:spacing w:val="-4"/>
          <w:sz w:val="28"/>
          <w:szCs w:val="28"/>
        </w:rPr>
        <w:t>明确政府在建筑垃圾管理中的责任，强调建筑垃圾管理是政府理应为市民</w:t>
      </w:r>
      <w:r>
        <w:rPr>
          <w:rFonts w:ascii="宋体" w:hAnsi="宋体" w:eastAsia="宋体" w:cs="宋体"/>
          <w:spacing w:val="-5"/>
          <w:sz w:val="28"/>
          <w:szCs w:val="28"/>
        </w:rPr>
        <w:t>提供的</w:t>
      </w:r>
      <w:r>
        <w:rPr>
          <w:rFonts w:ascii="宋体" w:hAnsi="宋体" w:eastAsia="宋体" w:cs="宋体"/>
          <w:sz w:val="28"/>
          <w:szCs w:val="28"/>
        </w:rPr>
        <w:t xml:space="preserve"> </w:t>
      </w:r>
      <w:r>
        <w:rPr>
          <w:rFonts w:ascii="宋体" w:hAnsi="宋体" w:eastAsia="宋体" w:cs="宋体"/>
          <w:spacing w:val="-3"/>
          <w:sz w:val="28"/>
          <w:szCs w:val="28"/>
        </w:rPr>
        <w:t>公共服务之一。在建筑垃圾处理实施市场化运营的同时，应继</w:t>
      </w:r>
      <w:r>
        <w:rPr>
          <w:rFonts w:ascii="宋体" w:hAnsi="宋体" w:eastAsia="宋体" w:cs="宋体"/>
          <w:spacing w:val="-4"/>
          <w:sz w:val="28"/>
          <w:szCs w:val="28"/>
        </w:rPr>
        <w:t>续坚持政府作为建筑垃</w:t>
      </w:r>
      <w:r>
        <w:rPr>
          <w:rFonts w:ascii="宋体" w:hAnsi="宋体" w:eastAsia="宋体" w:cs="宋体"/>
          <w:spacing w:val="-8"/>
          <w:sz w:val="28"/>
          <w:szCs w:val="28"/>
        </w:rPr>
        <w:t>圾管理主要投资人的角色，地方政府按照尽力</w:t>
      </w:r>
      <w:r>
        <w:rPr>
          <w:rFonts w:ascii="宋体" w:hAnsi="宋体" w:eastAsia="宋体" w:cs="宋体"/>
          <w:spacing w:val="-9"/>
          <w:sz w:val="28"/>
          <w:szCs w:val="28"/>
        </w:rPr>
        <w:t>而为、量力而行的原则，强化资金保障，</w:t>
      </w:r>
      <w:r>
        <w:rPr>
          <w:rFonts w:ascii="宋体" w:hAnsi="宋体" w:eastAsia="宋体" w:cs="宋体"/>
          <w:spacing w:val="-1"/>
          <w:sz w:val="28"/>
          <w:szCs w:val="28"/>
        </w:rPr>
        <w:t>同时积极争取上级资金支持。</w:t>
      </w:r>
    </w:p>
    <w:p w14:paraId="49AB429B">
      <w:pPr>
        <w:numPr>
          <w:ilvl w:val="0"/>
          <w:numId w:val="4"/>
        </w:numPr>
        <w:spacing w:before="41" w:line="185" w:lineRule="auto"/>
        <w:ind w:left="569" w:leftChars="0" w:firstLine="0" w:firstLineChars="0"/>
        <w:rPr>
          <w:rFonts w:ascii="宋体" w:hAnsi="宋体" w:eastAsia="宋体" w:cs="宋体"/>
          <w:b/>
          <w:bCs/>
          <w:spacing w:val="-3"/>
          <w:sz w:val="28"/>
          <w:szCs w:val="28"/>
        </w:rPr>
      </w:pPr>
      <w:r>
        <w:rPr>
          <w:rFonts w:ascii="宋体" w:hAnsi="宋体" w:eastAsia="宋体" w:cs="宋体"/>
          <w:b/>
          <w:bCs/>
          <w:spacing w:val="-3"/>
          <w:sz w:val="28"/>
          <w:szCs w:val="28"/>
        </w:rPr>
        <w:t>通过市场化运营机制拓展资金来源</w:t>
      </w:r>
    </w:p>
    <w:p w14:paraId="35CDB429">
      <w:pPr>
        <w:spacing w:line="185" w:lineRule="auto"/>
        <w:rPr>
          <w:rFonts w:ascii="宋体" w:hAnsi="宋体" w:eastAsia="宋体" w:cs="宋体"/>
          <w:sz w:val="28"/>
          <w:szCs w:val="28"/>
        </w:rPr>
      </w:pPr>
    </w:p>
    <w:p w14:paraId="436A6077">
      <w:pPr>
        <w:spacing w:before="224" w:line="398" w:lineRule="auto"/>
        <w:ind w:right="332"/>
        <w:rPr>
          <w:rFonts w:hint="eastAsia" w:ascii="宋体" w:hAnsi="宋体" w:eastAsia="宋体" w:cs="宋体"/>
          <w:spacing w:val="-3"/>
          <w:sz w:val="28"/>
          <w:szCs w:val="28"/>
        </w:rPr>
      </w:pPr>
      <w:r>
        <w:rPr>
          <w:rFonts w:hint="eastAsia" w:ascii="宋体" w:hAnsi="宋体" w:eastAsia="宋体" w:cs="宋体"/>
          <w:sz w:val="28"/>
          <w:szCs w:val="28"/>
        </w:rPr>
        <w:t>在确立政府主要投资人的基础上，可通过市场化经营机制拓展资金来源，</w:t>
      </w:r>
      <w:r>
        <w:rPr>
          <w:rFonts w:hint="eastAsia" w:ascii="宋体" w:hAnsi="宋体" w:eastAsia="宋体" w:cs="宋体"/>
          <w:sz w:val="28"/>
          <w:szCs w:val="28"/>
          <w:lang w:eastAsia="zh-CN"/>
        </w:rPr>
        <w:t>特别</w:t>
      </w:r>
      <w:r>
        <w:rPr>
          <w:rFonts w:hint="eastAsia" w:ascii="宋体" w:hAnsi="宋体" w:eastAsia="宋体" w:cs="宋体"/>
          <w:spacing w:val="-3"/>
          <w:sz w:val="28"/>
          <w:szCs w:val="28"/>
        </w:rPr>
        <w:t>在处理设施的建设投资方面，应多渠道、多层次的筹集资金，改变单一的资金来源。同时完善投资政策，本着“谁投资，谁收益”的原则，充分发挥市场作用，加快建筑 垃圾处理产业化进程。</w:t>
      </w:r>
    </w:p>
    <w:p w14:paraId="5D3E3D36">
      <w:pPr>
        <w:kinsoku w:val="0"/>
        <w:autoSpaceDE w:val="0"/>
        <w:autoSpaceDN w:val="0"/>
        <w:adjustRightInd w:val="0"/>
        <w:snapToGrid w:val="0"/>
        <w:spacing w:line="226" w:lineRule="auto"/>
        <w:ind w:left="18"/>
        <w:jc w:val="left"/>
        <w:textAlignment w:val="baseline"/>
        <w:outlineLvl w:val="1"/>
        <w:rPr>
          <w:rFonts w:hint="eastAsia" w:ascii="Arial" w:hAnsi="Arial" w:eastAsia="Arial" w:cs="Arial"/>
          <w:b/>
          <w:bCs/>
          <w:snapToGrid w:val="0"/>
          <w:color w:val="000000"/>
          <w:spacing w:val="-8"/>
          <w:kern w:val="0"/>
          <w:sz w:val="36"/>
          <w:szCs w:val="36"/>
          <w:lang w:val="en-US" w:eastAsia="en-US" w:bidi="ar-SA"/>
        </w:rPr>
      </w:pPr>
      <w:r>
        <w:rPr>
          <w:rFonts w:hint="eastAsia" w:ascii="Arial" w:hAnsi="Arial" w:eastAsia="Arial" w:cs="Arial"/>
          <w:b/>
          <w:bCs/>
          <w:snapToGrid w:val="0"/>
          <w:color w:val="000000"/>
          <w:spacing w:val="-8"/>
          <w:kern w:val="0"/>
          <w:sz w:val="36"/>
          <w:szCs w:val="36"/>
          <w:lang w:val="en-US" w:eastAsia="en-US" w:bidi="ar-SA"/>
        </w:rPr>
        <w:t>1</w:t>
      </w:r>
      <w:r>
        <w:rPr>
          <w:rFonts w:hint="eastAsia" w:eastAsia="宋体" w:cs="Arial"/>
          <w:b/>
          <w:bCs/>
          <w:snapToGrid w:val="0"/>
          <w:color w:val="000000"/>
          <w:spacing w:val="-8"/>
          <w:kern w:val="0"/>
          <w:sz w:val="36"/>
          <w:szCs w:val="36"/>
          <w:lang w:val="en-US" w:eastAsia="zh-CN" w:bidi="ar-SA"/>
        </w:rPr>
        <w:t>1</w:t>
      </w:r>
      <w:r>
        <w:rPr>
          <w:rFonts w:hint="eastAsia" w:ascii="Arial" w:hAnsi="Arial" w:eastAsia="Arial" w:cs="Arial"/>
          <w:b/>
          <w:bCs/>
          <w:snapToGrid w:val="0"/>
          <w:color w:val="000000"/>
          <w:spacing w:val="-8"/>
          <w:kern w:val="0"/>
          <w:sz w:val="36"/>
          <w:szCs w:val="36"/>
          <w:lang w:val="en-US" w:eastAsia="en-US" w:bidi="ar-SA"/>
        </w:rPr>
        <w:t>.4. 技术保障</w:t>
      </w:r>
    </w:p>
    <w:p w14:paraId="088D8D6F">
      <w:pPr>
        <w:spacing w:before="226" w:line="219" w:lineRule="auto"/>
        <w:ind w:left="568"/>
        <w:rPr>
          <w:rFonts w:hint="eastAsia" w:ascii="宋体" w:hAnsi="宋体" w:eastAsia="宋体" w:cs="宋体"/>
          <w:b/>
          <w:bCs/>
          <w:spacing w:val="-4"/>
          <w:sz w:val="28"/>
          <w:szCs w:val="28"/>
        </w:rPr>
      </w:pPr>
      <w:r>
        <w:rPr>
          <w:rFonts w:hint="eastAsia" w:ascii="宋体" w:hAnsi="宋体" w:eastAsia="宋体" w:cs="宋体"/>
          <w:b/>
          <w:bCs/>
          <w:spacing w:val="-4"/>
          <w:sz w:val="28"/>
          <w:szCs w:val="28"/>
        </w:rPr>
        <w:t>（1）建立和完善技术标准与评估体系</w:t>
      </w:r>
    </w:p>
    <w:p w14:paraId="13F21857">
      <w:pPr>
        <w:spacing w:before="224" w:line="398" w:lineRule="auto"/>
        <w:ind w:left="1" w:right="332" w:firstLine="561"/>
        <w:rPr>
          <w:rFonts w:hint="eastAsia" w:ascii="宋体" w:hAnsi="宋体" w:eastAsia="宋体" w:cs="宋体"/>
          <w:spacing w:val="-3"/>
          <w:sz w:val="28"/>
          <w:szCs w:val="28"/>
        </w:rPr>
      </w:pPr>
      <w:r>
        <w:rPr>
          <w:rFonts w:hint="eastAsia" w:ascii="宋体" w:hAnsi="宋体" w:eastAsia="宋体" w:cs="宋体"/>
          <w:spacing w:val="-3"/>
          <w:sz w:val="28"/>
          <w:szCs w:val="28"/>
        </w:rPr>
        <w:t>建筑垃圾处理技术适用性不仅取决于技术本身，而且取决于经济适用条件和环境标准要求。目前，我国建筑垃圾资源化技术的技术标准体系还不够健全，建立完善的建筑垃圾处理技术标准体系和评估体系可以客观地评价各种处理技术的水平，指导并促进湛江市建筑垃圾处理的健康发展。</w:t>
      </w:r>
    </w:p>
    <w:p w14:paraId="5C1FCEC9">
      <w:pPr>
        <w:spacing w:before="226" w:line="219" w:lineRule="auto"/>
        <w:ind w:left="568"/>
        <w:rPr>
          <w:rFonts w:hint="eastAsia" w:ascii="宋体" w:hAnsi="宋体" w:eastAsia="宋体" w:cs="宋体"/>
          <w:b/>
          <w:bCs/>
          <w:spacing w:val="-4"/>
          <w:sz w:val="28"/>
          <w:szCs w:val="28"/>
        </w:rPr>
      </w:pPr>
      <w:r>
        <w:rPr>
          <w:rFonts w:hint="eastAsia" w:ascii="宋体" w:hAnsi="宋体" w:eastAsia="宋体" w:cs="宋体"/>
          <w:b/>
          <w:bCs/>
          <w:spacing w:val="-4"/>
          <w:sz w:val="28"/>
          <w:szCs w:val="28"/>
        </w:rPr>
        <w:t>（2）组织技术创新，解决关键技术问题</w:t>
      </w:r>
    </w:p>
    <w:p w14:paraId="64B4A20C">
      <w:pPr>
        <w:spacing w:before="224" w:line="398" w:lineRule="auto"/>
        <w:ind w:left="1" w:right="332" w:firstLine="561"/>
        <w:rPr>
          <w:rFonts w:hint="eastAsia" w:ascii="宋体" w:hAnsi="宋体" w:eastAsia="宋体" w:cs="宋体"/>
          <w:spacing w:val="-3"/>
          <w:sz w:val="28"/>
          <w:szCs w:val="28"/>
        </w:rPr>
      </w:pPr>
      <w:r>
        <w:rPr>
          <w:rFonts w:hint="eastAsia" w:ascii="宋体" w:hAnsi="宋体" w:eastAsia="宋体" w:cs="宋体"/>
          <w:spacing w:val="-3"/>
          <w:sz w:val="28"/>
          <w:szCs w:val="28"/>
        </w:rPr>
        <w:t>针对建筑垃圾处理存在的关键技术问题，组织技术创新、示范和推广应用，组织实施关键技术与装备国产化示范工程，不断提高建筑垃圾资源化技术水平。</w:t>
      </w:r>
    </w:p>
    <w:p w14:paraId="4E9F867F">
      <w:pPr>
        <w:spacing w:before="224" w:line="398" w:lineRule="auto"/>
        <w:ind w:left="1" w:right="332" w:firstLine="561"/>
        <w:rPr>
          <w:rFonts w:hint="eastAsia" w:ascii="宋体" w:hAnsi="宋体" w:eastAsia="宋体" w:cs="宋体"/>
          <w:spacing w:val="-3"/>
          <w:sz w:val="28"/>
          <w:szCs w:val="28"/>
        </w:rPr>
      </w:pPr>
    </w:p>
    <w:p w14:paraId="6CF1D420">
      <w:pPr>
        <w:spacing w:before="224" w:line="398" w:lineRule="auto"/>
        <w:ind w:left="1" w:right="332" w:firstLine="561"/>
        <w:rPr>
          <w:rFonts w:hint="eastAsia" w:ascii="宋体" w:hAnsi="宋体" w:eastAsia="宋体" w:cs="宋体"/>
          <w:spacing w:val="-3"/>
          <w:sz w:val="28"/>
          <w:szCs w:val="28"/>
        </w:rPr>
      </w:pPr>
    </w:p>
    <w:p w14:paraId="3662E268">
      <w:pPr>
        <w:spacing w:before="224" w:line="398" w:lineRule="auto"/>
        <w:ind w:left="1" w:right="332" w:firstLine="561"/>
        <w:rPr>
          <w:rFonts w:hint="eastAsia" w:ascii="宋体" w:hAnsi="宋体" w:eastAsia="宋体" w:cs="宋体"/>
          <w:spacing w:val="-3"/>
          <w:sz w:val="28"/>
          <w:szCs w:val="28"/>
        </w:rPr>
      </w:pPr>
    </w:p>
    <w:p w14:paraId="10511085">
      <w:pPr>
        <w:spacing w:before="224" w:line="398" w:lineRule="auto"/>
        <w:ind w:left="1" w:right="332" w:firstLine="561"/>
        <w:rPr>
          <w:rFonts w:hint="eastAsia" w:ascii="宋体" w:hAnsi="宋体" w:eastAsia="宋体" w:cs="宋体"/>
          <w:spacing w:val="-3"/>
          <w:sz w:val="28"/>
          <w:szCs w:val="28"/>
        </w:rPr>
      </w:pPr>
    </w:p>
    <w:p w14:paraId="3218A027">
      <w:pPr>
        <w:spacing w:before="224" w:line="398" w:lineRule="auto"/>
        <w:ind w:left="1" w:right="332" w:firstLine="561"/>
        <w:rPr>
          <w:rFonts w:hint="eastAsia" w:ascii="宋体" w:hAnsi="宋体" w:eastAsia="宋体" w:cs="宋体"/>
          <w:spacing w:val="-3"/>
          <w:sz w:val="28"/>
          <w:szCs w:val="28"/>
        </w:rPr>
      </w:pPr>
    </w:p>
    <w:p w14:paraId="04DB25D1">
      <w:pPr>
        <w:spacing w:before="224" w:line="398" w:lineRule="auto"/>
        <w:ind w:left="1" w:right="332" w:firstLine="561"/>
        <w:rPr>
          <w:rFonts w:hint="eastAsia" w:ascii="宋体" w:hAnsi="宋体" w:eastAsia="宋体" w:cs="宋体"/>
          <w:spacing w:val="-3"/>
          <w:sz w:val="28"/>
          <w:szCs w:val="28"/>
        </w:rPr>
      </w:pPr>
    </w:p>
    <w:p w14:paraId="74B53819">
      <w:pPr>
        <w:spacing w:before="224" w:line="398" w:lineRule="auto"/>
        <w:ind w:left="1" w:right="332" w:firstLine="561"/>
        <w:rPr>
          <w:rFonts w:hint="eastAsia" w:ascii="宋体" w:hAnsi="宋体" w:eastAsia="宋体" w:cs="宋体"/>
          <w:spacing w:val="-3"/>
          <w:sz w:val="28"/>
          <w:szCs w:val="28"/>
        </w:rPr>
      </w:pPr>
    </w:p>
    <w:p w14:paraId="6299619C">
      <w:pPr>
        <w:spacing w:before="224" w:line="398" w:lineRule="auto"/>
        <w:ind w:left="1" w:right="332" w:firstLine="561"/>
        <w:rPr>
          <w:rFonts w:hint="eastAsia" w:ascii="宋体" w:hAnsi="宋体" w:eastAsia="宋体" w:cs="宋体"/>
          <w:spacing w:val="-3"/>
          <w:sz w:val="28"/>
          <w:szCs w:val="28"/>
        </w:rPr>
      </w:pPr>
    </w:p>
    <w:p w14:paraId="53179869">
      <w:pPr>
        <w:spacing w:before="224" w:line="398" w:lineRule="auto"/>
        <w:ind w:left="1" w:right="332" w:firstLine="561"/>
        <w:rPr>
          <w:rFonts w:hint="eastAsia" w:ascii="宋体" w:hAnsi="宋体" w:eastAsia="宋体" w:cs="宋体"/>
          <w:spacing w:val="-3"/>
          <w:sz w:val="28"/>
          <w:szCs w:val="28"/>
        </w:rPr>
      </w:pPr>
    </w:p>
    <w:p w14:paraId="09848EC6">
      <w:pPr>
        <w:spacing w:before="224" w:line="398" w:lineRule="auto"/>
        <w:ind w:left="1" w:right="332" w:firstLine="561"/>
        <w:rPr>
          <w:rFonts w:hint="eastAsia" w:ascii="宋体" w:hAnsi="宋体" w:eastAsia="宋体" w:cs="宋体"/>
          <w:spacing w:val="-3"/>
          <w:sz w:val="28"/>
          <w:szCs w:val="28"/>
        </w:rPr>
      </w:pPr>
    </w:p>
    <w:p w14:paraId="70442CA7">
      <w:pPr>
        <w:spacing w:before="224" w:line="398" w:lineRule="auto"/>
        <w:ind w:left="1" w:right="332" w:firstLine="561"/>
        <w:rPr>
          <w:rFonts w:hint="eastAsia" w:ascii="宋体" w:hAnsi="宋体" w:eastAsia="宋体" w:cs="宋体"/>
          <w:spacing w:val="-3"/>
          <w:sz w:val="28"/>
          <w:szCs w:val="28"/>
        </w:rPr>
      </w:pPr>
    </w:p>
    <w:p w14:paraId="7202818C">
      <w:pPr>
        <w:spacing w:before="224" w:line="398" w:lineRule="auto"/>
        <w:ind w:left="1" w:right="332" w:firstLine="561"/>
        <w:rPr>
          <w:rFonts w:hint="eastAsia" w:ascii="宋体" w:hAnsi="宋体" w:eastAsia="宋体" w:cs="宋体"/>
          <w:spacing w:val="-3"/>
          <w:sz w:val="28"/>
          <w:szCs w:val="28"/>
        </w:rPr>
      </w:pPr>
    </w:p>
    <w:p w14:paraId="5BEC7981">
      <w:pPr>
        <w:spacing w:before="224" w:line="398" w:lineRule="auto"/>
        <w:ind w:left="1" w:right="332" w:firstLine="561"/>
        <w:rPr>
          <w:rFonts w:hint="eastAsia" w:ascii="宋体" w:hAnsi="宋体" w:eastAsia="宋体" w:cs="宋体"/>
          <w:spacing w:val="-3"/>
          <w:sz w:val="28"/>
          <w:szCs w:val="28"/>
        </w:rPr>
      </w:pPr>
    </w:p>
    <w:p w14:paraId="1BDA0178">
      <w:pPr>
        <w:spacing w:before="39" w:line="421" w:lineRule="auto"/>
        <w:ind w:right="331"/>
        <w:jc w:val="both"/>
        <w:rPr>
          <w:sz w:val="2"/>
          <w:szCs w:val="2"/>
        </w:rPr>
      </w:pPr>
    </w:p>
    <w:sectPr>
      <w:footerReference r:id="rId10" w:type="default"/>
      <w:type w:val="continuous"/>
      <w:pgSz w:w="23811" w:h="16838" w:orient="landscape"/>
      <w:pgMar w:top="1800" w:right="1440" w:bottom="1800" w:left="1440" w:header="851" w:footer="992" w:gutter="0"/>
      <w:pgNumType w:fmt="decimal"/>
      <w:cols w:equalWidth="0" w:num="2">
        <w:col w:w="10253" w:space="425"/>
        <w:col w:w="10253"/>
      </w:cols>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ACD31">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3D937">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11A3D937">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6116A">
    <w:pPr>
      <w:spacing w:line="166" w:lineRule="auto"/>
      <w:ind w:left="10045"/>
      <w:rPr>
        <w:rFonts w:ascii="Calibri" w:hAnsi="Calibri" w:eastAsia="Calibri" w:cs="Calibri"/>
        <w:sz w:val="18"/>
        <w:szCs w:val="18"/>
      </w:rPr>
    </w:pPr>
    <w:r>
      <w:rPr>
        <w:rFonts w:ascii="Calibri" w:hAnsi="Calibri" w:eastAsia="Calibri" w:cs="Calibri"/>
        <w:b/>
        <w:bCs/>
        <w:spacing w:val="-6"/>
        <w:sz w:val="18"/>
        <w:szCs w:val="18"/>
      </w:rPr>
      <w:t>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0C46D">
    <w:pPr>
      <w:spacing w:line="166" w:lineRule="auto"/>
      <w:ind w:left="10021"/>
      <w:rPr>
        <w:rFonts w:ascii="Calibri" w:hAnsi="Calibri" w:eastAsia="Calibri" w:cs="Calibri"/>
        <w:sz w:val="18"/>
        <w:szCs w:val="18"/>
      </w:rPr>
    </w:pPr>
    <w:r>
      <w:rPr>
        <w:rFonts w:ascii="Calibri" w:hAnsi="Calibri" w:eastAsia="Calibri" w:cs="Calibri"/>
        <w:b/>
        <w:bCs/>
        <w:spacing w:val="-6"/>
        <w:sz w:val="18"/>
        <w:szCs w:val="18"/>
      </w:rPr>
      <w:t>III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0372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8DCCA">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08DCCA">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C3609">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51011">
    <w:pPr>
      <w:spacing w:line="169" w:lineRule="auto"/>
      <w:ind w:left="10653"/>
      <w:rPr>
        <w:rFonts w:ascii="Calibri" w:hAnsi="Calibri" w:eastAsia="Calibri" w:cs="Calibri"/>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EFED4">
                          <w:pPr>
                            <w:pStyle w:val="4"/>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99EFED4">
                    <w:pPr>
                      <w:pStyle w:val="4"/>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85E994"/>
    <w:multiLevelType w:val="singleLevel"/>
    <w:tmpl w:val="EA85E994"/>
    <w:lvl w:ilvl="0" w:tentative="0">
      <w:start w:val="2"/>
      <w:numFmt w:val="decimal"/>
      <w:suff w:val="nothing"/>
      <w:lvlText w:val="（%1）"/>
      <w:lvlJc w:val="left"/>
    </w:lvl>
  </w:abstractNum>
  <w:abstractNum w:abstractNumId="1">
    <w:nsid w:val="F0A96947"/>
    <w:multiLevelType w:val="singleLevel"/>
    <w:tmpl w:val="F0A96947"/>
    <w:lvl w:ilvl="0" w:tentative="0">
      <w:start w:val="4"/>
      <w:numFmt w:val="decimal"/>
      <w:suff w:val="nothing"/>
      <w:lvlText w:val="（%1）"/>
      <w:lvlJc w:val="left"/>
    </w:lvl>
  </w:abstractNum>
  <w:abstractNum w:abstractNumId="2">
    <w:nsid w:val="19E48D53"/>
    <w:multiLevelType w:val="singleLevel"/>
    <w:tmpl w:val="19E48D53"/>
    <w:lvl w:ilvl="0" w:tentative="0">
      <w:start w:val="1"/>
      <w:numFmt w:val="decimal"/>
      <w:suff w:val="nothing"/>
      <w:lvlText w:val="（%1）"/>
      <w:lvlJc w:val="left"/>
    </w:lvl>
  </w:abstractNum>
  <w:abstractNum w:abstractNumId="3">
    <w:nsid w:val="3FE41B00"/>
    <w:multiLevelType w:val="singleLevel"/>
    <w:tmpl w:val="3FE41B00"/>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1294"/>
    <w:rsid w:val="00F66F31"/>
    <w:rsid w:val="016519C1"/>
    <w:rsid w:val="016B68E9"/>
    <w:rsid w:val="01F94EB1"/>
    <w:rsid w:val="025D08EA"/>
    <w:rsid w:val="02E1151B"/>
    <w:rsid w:val="04CC1728"/>
    <w:rsid w:val="052172B4"/>
    <w:rsid w:val="064D407A"/>
    <w:rsid w:val="06987B48"/>
    <w:rsid w:val="06C4362D"/>
    <w:rsid w:val="06FB5976"/>
    <w:rsid w:val="072727CB"/>
    <w:rsid w:val="08A8736E"/>
    <w:rsid w:val="08AF79C5"/>
    <w:rsid w:val="090547AB"/>
    <w:rsid w:val="090F1930"/>
    <w:rsid w:val="094620D8"/>
    <w:rsid w:val="0A7669ED"/>
    <w:rsid w:val="0B000C0A"/>
    <w:rsid w:val="0B920E35"/>
    <w:rsid w:val="0BC67D82"/>
    <w:rsid w:val="0BCE4606"/>
    <w:rsid w:val="0BFE4EEC"/>
    <w:rsid w:val="0C3C3C66"/>
    <w:rsid w:val="0CA27F6D"/>
    <w:rsid w:val="0CCE1629"/>
    <w:rsid w:val="0D3037CB"/>
    <w:rsid w:val="0DAA0C5D"/>
    <w:rsid w:val="0DD278C7"/>
    <w:rsid w:val="0E9016DF"/>
    <w:rsid w:val="0F205179"/>
    <w:rsid w:val="0FB32491"/>
    <w:rsid w:val="10DF4A84"/>
    <w:rsid w:val="12461423"/>
    <w:rsid w:val="12577104"/>
    <w:rsid w:val="1296249F"/>
    <w:rsid w:val="12977E48"/>
    <w:rsid w:val="12D469A6"/>
    <w:rsid w:val="12E13A86"/>
    <w:rsid w:val="13207E3D"/>
    <w:rsid w:val="132F62D2"/>
    <w:rsid w:val="13B81ECA"/>
    <w:rsid w:val="147A17CF"/>
    <w:rsid w:val="16734728"/>
    <w:rsid w:val="16EA2C3C"/>
    <w:rsid w:val="16F25E78"/>
    <w:rsid w:val="16F5338F"/>
    <w:rsid w:val="180D7774"/>
    <w:rsid w:val="183323C1"/>
    <w:rsid w:val="18546AB4"/>
    <w:rsid w:val="18D05E62"/>
    <w:rsid w:val="18F51424"/>
    <w:rsid w:val="19406B43"/>
    <w:rsid w:val="19C01A32"/>
    <w:rsid w:val="1A9D1836"/>
    <w:rsid w:val="1AC57D0A"/>
    <w:rsid w:val="1B602373"/>
    <w:rsid w:val="1BB43819"/>
    <w:rsid w:val="1BC111D7"/>
    <w:rsid w:val="1BF14125"/>
    <w:rsid w:val="1C536B8E"/>
    <w:rsid w:val="1C5E5533"/>
    <w:rsid w:val="1CDD7777"/>
    <w:rsid w:val="1DE303E5"/>
    <w:rsid w:val="1F2D22AD"/>
    <w:rsid w:val="1F413662"/>
    <w:rsid w:val="1F877DA2"/>
    <w:rsid w:val="1F896D6A"/>
    <w:rsid w:val="1FD60202"/>
    <w:rsid w:val="201D2D1F"/>
    <w:rsid w:val="2040567B"/>
    <w:rsid w:val="204628DD"/>
    <w:rsid w:val="208C266E"/>
    <w:rsid w:val="209E23A2"/>
    <w:rsid w:val="20BE27CB"/>
    <w:rsid w:val="20D115AE"/>
    <w:rsid w:val="20F93B48"/>
    <w:rsid w:val="2136082C"/>
    <w:rsid w:val="21ED1832"/>
    <w:rsid w:val="220D3C83"/>
    <w:rsid w:val="221309CA"/>
    <w:rsid w:val="221B63A0"/>
    <w:rsid w:val="23007343"/>
    <w:rsid w:val="24545B99"/>
    <w:rsid w:val="24A02B8C"/>
    <w:rsid w:val="24C001EA"/>
    <w:rsid w:val="25586F13"/>
    <w:rsid w:val="27732D1B"/>
    <w:rsid w:val="279C664D"/>
    <w:rsid w:val="27D2250A"/>
    <w:rsid w:val="286E6AFD"/>
    <w:rsid w:val="28A6273B"/>
    <w:rsid w:val="28D42E04"/>
    <w:rsid w:val="28E3149D"/>
    <w:rsid w:val="28F33BD2"/>
    <w:rsid w:val="293C6B83"/>
    <w:rsid w:val="29A0362E"/>
    <w:rsid w:val="2A2F78A5"/>
    <w:rsid w:val="2ACF41CB"/>
    <w:rsid w:val="2ADF3CE2"/>
    <w:rsid w:val="2AF7102C"/>
    <w:rsid w:val="2B69017C"/>
    <w:rsid w:val="2B795EE5"/>
    <w:rsid w:val="2B894ABF"/>
    <w:rsid w:val="2BEF4826"/>
    <w:rsid w:val="2C820DC9"/>
    <w:rsid w:val="2D2768FC"/>
    <w:rsid w:val="2D3C2DC7"/>
    <w:rsid w:val="2E2760CC"/>
    <w:rsid w:val="2EC41B6D"/>
    <w:rsid w:val="2ED926F0"/>
    <w:rsid w:val="2F285C58"/>
    <w:rsid w:val="2FC07F5C"/>
    <w:rsid w:val="30AD57F1"/>
    <w:rsid w:val="316513E5"/>
    <w:rsid w:val="31B34DE2"/>
    <w:rsid w:val="320500C4"/>
    <w:rsid w:val="326F37D2"/>
    <w:rsid w:val="33153593"/>
    <w:rsid w:val="332D5F33"/>
    <w:rsid w:val="339C6B01"/>
    <w:rsid w:val="33A56453"/>
    <w:rsid w:val="33CC25A8"/>
    <w:rsid w:val="344D7F0F"/>
    <w:rsid w:val="355C7B4C"/>
    <w:rsid w:val="35864E85"/>
    <w:rsid w:val="35F745D6"/>
    <w:rsid w:val="36897924"/>
    <w:rsid w:val="371B42F4"/>
    <w:rsid w:val="37441A9D"/>
    <w:rsid w:val="37562D0D"/>
    <w:rsid w:val="378D6447"/>
    <w:rsid w:val="37D90437"/>
    <w:rsid w:val="37FB0B2E"/>
    <w:rsid w:val="384D2BD3"/>
    <w:rsid w:val="39AD2E90"/>
    <w:rsid w:val="39B06F76"/>
    <w:rsid w:val="39B36A66"/>
    <w:rsid w:val="39FE3A2A"/>
    <w:rsid w:val="3A3E4582"/>
    <w:rsid w:val="3A654204"/>
    <w:rsid w:val="3ACB0053"/>
    <w:rsid w:val="3B1D688D"/>
    <w:rsid w:val="3B514788"/>
    <w:rsid w:val="3B9C1EA7"/>
    <w:rsid w:val="3C033CD5"/>
    <w:rsid w:val="3C12216A"/>
    <w:rsid w:val="3D0575D8"/>
    <w:rsid w:val="3D103806"/>
    <w:rsid w:val="3E330175"/>
    <w:rsid w:val="3E3E7246"/>
    <w:rsid w:val="3E642A25"/>
    <w:rsid w:val="3E99447C"/>
    <w:rsid w:val="3F3E6DD2"/>
    <w:rsid w:val="3FCB05BB"/>
    <w:rsid w:val="3FFA0F4B"/>
    <w:rsid w:val="4012098A"/>
    <w:rsid w:val="406E02E3"/>
    <w:rsid w:val="4191768D"/>
    <w:rsid w:val="41942168"/>
    <w:rsid w:val="42957651"/>
    <w:rsid w:val="42EB54C2"/>
    <w:rsid w:val="43456BA5"/>
    <w:rsid w:val="43566DE0"/>
    <w:rsid w:val="44C164DB"/>
    <w:rsid w:val="44DD0E3B"/>
    <w:rsid w:val="45230F44"/>
    <w:rsid w:val="45795008"/>
    <w:rsid w:val="457A48DC"/>
    <w:rsid w:val="458D2861"/>
    <w:rsid w:val="4659004C"/>
    <w:rsid w:val="467C56CC"/>
    <w:rsid w:val="46BE38C6"/>
    <w:rsid w:val="46E04202"/>
    <w:rsid w:val="46F2393E"/>
    <w:rsid w:val="48A73C3A"/>
    <w:rsid w:val="48AF2FAE"/>
    <w:rsid w:val="48E556E8"/>
    <w:rsid w:val="496B2BA7"/>
    <w:rsid w:val="4A0A654D"/>
    <w:rsid w:val="4A441070"/>
    <w:rsid w:val="4A7A3881"/>
    <w:rsid w:val="4AC00FE3"/>
    <w:rsid w:val="4AC5484B"/>
    <w:rsid w:val="4B0C5FD6"/>
    <w:rsid w:val="4B38326F"/>
    <w:rsid w:val="4B490FD8"/>
    <w:rsid w:val="4B5D4A84"/>
    <w:rsid w:val="4B9304A5"/>
    <w:rsid w:val="4BA91A77"/>
    <w:rsid w:val="4BC62629"/>
    <w:rsid w:val="4BD016F9"/>
    <w:rsid w:val="4BD034A7"/>
    <w:rsid w:val="4C126EA2"/>
    <w:rsid w:val="4C213D03"/>
    <w:rsid w:val="4C303F46"/>
    <w:rsid w:val="4C465518"/>
    <w:rsid w:val="4C821E99"/>
    <w:rsid w:val="4D0B0C3B"/>
    <w:rsid w:val="4E4A12EF"/>
    <w:rsid w:val="4EE05269"/>
    <w:rsid w:val="4EF179BD"/>
    <w:rsid w:val="4F31425D"/>
    <w:rsid w:val="50033E4B"/>
    <w:rsid w:val="50C555A5"/>
    <w:rsid w:val="50F80683"/>
    <w:rsid w:val="522E7623"/>
    <w:rsid w:val="536A42B3"/>
    <w:rsid w:val="540B4FCF"/>
    <w:rsid w:val="542919A7"/>
    <w:rsid w:val="54595F7A"/>
    <w:rsid w:val="56907671"/>
    <w:rsid w:val="56A30136"/>
    <w:rsid w:val="56C35564"/>
    <w:rsid w:val="56E36785"/>
    <w:rsid w:val="57C32112"/>
    <w:rsid w:val="5867225C"/>
    <w:rsid w:val="58C31037"/>
    <w:rsid w:val="58D2260D"/>
    <w:rsid w:val="591C1ADA"/>
    <w:rsid w:val="5A455061"/>
    <w:rsid w:val="5B1C4013"/>
    <w:rsid w:val="5B2E3D47"/>
    <w:rsid w:val="5B506202"/>
    <w:rsid w:val="5BB478E2"/>
    <w:rsid w:val="5DAD53F7"/>
    <w:rsid w:val="5DC811A7"/>
    <w:rsid w:val="5DE63701"/>
    <w:rsid w:val="5E4A533B"/>
    <w:rsid w:val="5E563FD7"/>
    <w:rsid w:val="5E7D1355"/>
    <w:rsid w:val="5E875C48"/>
    <w:rsid w:val="5EFB03E4"/>
    <w:rsid w:val="5F5875E4"/>
    <w:rsid w:val="60002155"/>
    <w:rsid w:val="60771CEC"/>
    <w:rsid w:val="60B151FE"/>
    <w:rsid w:val="60BF2B5D"/>
    <w:rsid w:val="61BC3E5D"/>
    <w:rsid w:val="61D94A0C"/>
    <w:rsid w:val="623936FD"/>
    <w:rsid w:val="630F7327"/>
    <w:rsid w:val="637F41CC"/>
    <w:rsid w:val="64041AE8"/>
    <w:rsid w:val="64A634F2"/>
    <w:rsid w:val="65145E42"/>
    <w:rsid w:val="669D6BC7"/>
    <w:rsid w:val="66CA0DC7"/>
    <w:rsid w:val="66DD4F9F"/>
    <w:rsid w:val="6707201B"/>
    <w:rsid w:val="674C0FFA"/>
    <w:rsid w:val="67753429"/>
    <w:rsid w:val="69164798"/>
    <w:rsid w:val="693F39D6"/>
    <w:rsid w:val="69F525FF"/>
    <w:rsid w:val="6C4D6722"/>
    <w:rsid w:val="6CAE6A95"/>
    <w:rsid w:val="6D5533B5"/>
    <w:rsid w:val="6FC3279B"/>
    <w:rsid w:val="6FD05147"/>
    <w:rsid w:val="6FF9096F"/>
    <w:rsid w:val="71632544"/>
    <w:rsid w:val="72EB459F"/>
    <w:rsid w:val="73393941"/>
    <w:rsid w:val="73A76E7D"/>
    <w:rsid w:val="73B15A95"/>
    <w:rsid w:val="73DB34FE"/>
    <w:rsid w:val="74050342"/>
    <w:rsid w:val="74583EB6"/>
    <w:rsid w:val="748527D2"/>
    <w:rsid w:val="750E6C6B"/>
    <w:rsid w:val="752F304D"/>
    <w:rsid w:val="756776B7"/>
    <w:rsid w:val="75812F99"/>
    <w:rsid w:val="75930F1E"/>
    <w:rsid w:val="76191423"/>
    <w:rsid w:val="76C70E7F"/>
    <w:rsid w:val="76D90BB3"/>
    <w:rsid w:val="77644920"/>
    <w:rsid w:val="778C3E77"/>
    <w:rsid w:val="77C47AB5"/>
    <w:rsid w:val="78134366"/>
    <w:rsid w:val="79ED32F3"/>
    <w:rsid w:val="7ADD4154"/>
    <w:rsid w:val="7B1F572E"/>
    <w:rsid w:val="7B203254"/>
    <w:rsid w:val="7B5A53F6"/>
    <w:rsid w:val="7C8233E8"/>
    <w:rsid w:val="7D3905FD"/>
    <w:rsid w:val="7D5176F5"/>
    <w:rsid w:val="7E0879CA"/>
    <w:rsid w:val="7E8F55BE"/>
    <w:rsid w:val="7FAE6350"/>
    <w:rsid w:val="7FE93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Calibri" w:hAnsi="Calibri" w:eastAsia="Calibri" w:cs="Calibri"/>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chart" Target="charts/chart2.xml"/><Relationship Id="rId32" Type="http://schemas.openxmlformats.org/officeDocument/2006/relationships/chart" Target="charts/chart1.xml"/><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SUS\Documents\WXWorkLocal\1688849874489294_1970325008038486\Cache\File\2026-02\&#24037;&#20316;&#318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湛江市建筑垃圾产生量图（</a:t>
            </a:r>
            <a:r>
              <a:rPr lang="en-US" altLang="zh-CN"/>
              <a:t>2018-2023</a:t>
            </a:r>
            <a:r>
              <a:rPr altLang="en-US"/>
              <a:t>年）</a:t>
            </a:r>
            <a:endParaRPr lang="en-US" altLang="zh-CN"/>
          </a:p>
        </c:rich>
      </c:tx>
      <c:layout/>
      <c:overlay val="0"/>
      <c:spPr>
        <a:noFill/>
        <a:ln>
          <a:noFill/>
        </a:ln>
        <a:effectLst/>
      </c:spPr>
    </c:title>
    <c:autoTitleDeleted val="0"/>
    <c:plotArea>
      <c:layout/>
      <c:barChart>
        <c:barDir val="col"/>
        <c:grouping val="clustered"/>
        <c:varyColors val="0"/>
        <c:ser>
          <c:idx val="0"/>
          <c:order val="0"/>
          <c:tx>
            <c:strRef>
              <c:f>[工作簿1]Sheet1!$B$2</c:f>
              <c:strCache>
                <c:ptCount val="1"/>
                <c:pt idx="0">
                  <c:v>产生总量</c:v>
                </c:pt>
              </c:strCache>
            </c:strRef>
          </c:tx>
          <c:spPr>
            <a:solidFill>
              <a:schemeClr val="accent1"/>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[工作簿1]Sheet1!$C$2:$H$2</c:f>
              <c:numCache>
                <c:formatCode>General</c:formatCode>
                <c:ptCount val="6"/>
                <c:pt idx="0">
                  <c:v>400.67</c:v>
                </c:pt>
                <c:pt idx="1">
                  <c:v>453</c:v>
                </c:pt>
                <c:pt idx="2">
                  <c:v>562.08</c:v>
                </c:pt>
                <c:pt idx="3">
                  <c:v>445.65</c:v>
                </c:pt>
                <c:pt idx="4">
                  <c:v>222.59</c:v>
                </c:pt>
                <c:pt idx="5">
                  <c:v>246.88</c:v>
                </c:pt>
              </c:numCache>
            </c:numRef>
          </c:val>
        </c:ser>
        <c:ser>
          <c:idx val="1"/>
          <c:order val="1"/>
          <c:tx>
            <c:strRef>
              <c:f>[工作簿1]Sheet1!$B$3</c:f>
              <c:strCache>
                <c:ptCount val="1"/>
                <c:pt idx="0">
                  <c:v>工程渣土</c:v>
                </c:pt>
              </c:strCache>
            </c:strRef>
          </c:tx>
          <c:spPr>
            <a:solidFill>
              <a:schemeClr val="accent2"/>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[工作簿1]Sheet1!$C$3:$H$3</c:f>
              <c:numCache>
                <c:formatCode>General</c:formatCode>
                <c:ptCount val="6"/>
                <c:pt idx="0">
                  <c:v>295</c:v>
                </c:pt>
                <c:pt idx="1">
                  <c:v>327</c:v>
                </c:pt>
                <c:pt idx="2">
                  <c:v>414.4</c:v>
                </c:pt>
                <c:pt idx="3">
                  <c:v>366.96</c:v>
                </c:pt>
                <c:pt idx="4">
                  <c:v>198.57</c:v>
                </c:pt>
                <c:pt idx="5">
                  <c:v>175.53</c:v>
                </c:pt>
              </c:numCache>
            </c:numRef>
          </c:val>
        </c:ser>
        <c:ser>
          <c:idx val="2"/>
          <c:order val="2"/>
          <c:tx>
            <c:strRef>
              <c:f>[工作簿1]Sheet1!$B$4</c:f>
              <c:strCache>
                <c:ptCount val="1"/>
                <c:pt idx="0">
                  <c:v>工程泥浆</c:v>
                </c:pt>
              </c:strCache>
            </c:strRef>
          </c:tx>
          <c:spPr>
            <a:solidFill>
              <a:schemeClr val="accent3"/>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[工作簿1]Sheet1!$C$4:$H$4</c:f>
              <c:numCache>
                <c:formatCode>General</c:formatCode>
                <c:ptCount val="6"/>
                <c:pt idx="0">
                  <c:v>15.08</c:v>
                </c:pt>
                <c:pt idx="1">
                  <c:v>15</c:v>
                </c:pt>
                <c:pt idx="2">
                  <c:v>19.38</c:v>
                </c:pt>
                <c:pt idx="3">
                  <c:v>3.93</c:v>
                </c:pt>
                <c:pt idx="4">
                  <c:v>4.6</c:v>
                </c:pt>
                <c:pt idx="5">
                  <c:v>11.9</c:v>
                </c:pt>
              </c:numCache>
            </c:numRef>
          </c:val>
        </c:ser>
        <c:ser>
          <c:idx val="3"/>
          <c:order val="3"/>
          <c:tx>
            <c:strRef>
              <c:f>[工作簿1]Sheet1!$B$5</c:f>
              <c:strCache>
                <c:ptCount val="1"/>
                <c:pt idx="0">
                  <c:v>工程垃圾</c:v>
                </c:pt>
              </c:strCache>
            </c:strRef>
          </c:tx>
          <c:spPr>
            <a:solidFill>
              <a:schemeClr val="accent4"/>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[工作簿1]Sheet1!$C$5:$H$5</c:f>
              <c:numCache>
                <c:formatCode>General</c:formatCode>
                <c:ptCount val="6"/>
                <c:pt idx="0">
                  <c:v>59.07</c:v>
                </c:pt>
                <c:pt idx="1">
                  <c:v>75</c:v>
                </c:pt>
                <c:pt idx="2">
                  <c:v>83.4</c:v>
                </c:pt>
                <c:pt idx="3">
                  <c:v>62.89</c:v>
                </c:pt>
                <c:pt idx="4">
                  <c:v>8.35</c:v>
                </c:pt>
                <c:pt idx="5">
                  <c:v>16.85</c:v>
                </c:pt>
              </c:numCache>
            </c:numRef>
          </c:val>
        </c:ser>
        <c:ser>
          <c:idx val="4"/>
          <c:order val="4"/>
          <c:tx>
            <c:strRef>
              <c:f>[工作簿1]Sheet1!$B$6</c:f>
              <c:strCache>
                <c:ptCount val="1"/>
                <c:pt idx="0">
                  <c:v>拆除垃圾</c:v>
                </c:pt>
              </c:strCache>
            </c:strRef>
          </c:tx>
          <c:spPr>
            <a:solidFill>
              <a:schemeClr val="accent5"/>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[工作簿1]Sheet1!$C$6:$H$6</c:f>
              <c:numCache>
                <c:formatCode>General</c:formatCode>
                <c:ptCount val="6"/>
                <c:pt idx="0">
                  <c:v>23</c:v>
                </c:pt>
                <c:pt idx="1">
                  <c:v>26</c:v>
                </c:pt>
                <c:pt idx="2">
                  <c:v>33.1</c:v>
                </c:pt>
                <c:pt idx="3">
                  <c:v>6.6</c:v>
                </c:pt>
                <c:pt idx="4">
                  <c:v>6.42</c:v>
                </c:pt>
                <c:pt idx="5">
                  <c:v>18.4</c:v>
                </c:pt>
              </c:numCache>
            </c:numRef>
          </c:val>
        </c:ser>
        <c:ser>
          <c:idx val="5"/>
          <c:order val="5"/>
          <c:tx>
            <c:strRef>
              <c:f>[工作簿1]Sheet1!$B$7</c:f>
              <c:strCache>
                <c:ptCount val="1"/>
                <c:pt idx="0">
                  <c:v>装修垃圾</c:v>
                </c:pt>
              </c:strCache>
            </c:strRef>
          </c:tx>
          <c:spPr>
            <a:solidFill>
              <a:schemeClr val="accent6"/>
            </a:solidFill>
            <a:ln>
              <a:noFill/>
            </a:ln>
            <a:effectLst/>
          </c:spPr>
          <c:invertIfNegative val="0"/>
          <c:dLbls>
            <c:delete val="1"/>
          </c:dLbls>
          <c:cat>
            <c:strRef>
              <c:f>[工作簿1]Sheet1!$C$1:$H$1</c:f>
              <c:strCache>
                <c:ptCount val="6"/>
                <c:pt idx="0">
                  <c:v>2018 年</c:v>
                </c:pt>
                <c:pt idx="1">
                  <c:v>2019 年</c:v>
                </c:pt>
                <c:pt idx="2">
                  <c:v>2020 年</c:v>
                </c:pt>
                <c:pt idx="3">
                  <c:v>2021 年</c:v>
                </c:pt>
                <c:pt idx="4">
                  <c:v>2022 年</c:v>
                </c:pt>
                <c:pt idx="5">
                  <c:v>2023 年</c:v>
                </c:pt>
              </c:strCache>
            </c:strRef>
          </c:cat>
          <c:val>
            <c:numRef>
              <c:f>[工作簿1]Sheet1!$C$7:$H$7</c:f>
              <c:numCache>
                <c:formatCode>General</c:formatCode>
                <c:ptCount val="6"/>
                <c:pt idx="0">
                  <c:v>8.52</c:v>
                </c:pt>
                <c:pt idx="1">
                  <c:v>10</c:v>
                </c:pt>
                <c:pt idx="2">
                  <c:v>11.8</c:v>
                </c:pt>
                <c:pt idx="3">
                  <c:v>5.27</c:v>
                </c:pt>
                <c:pt idx="4">
                  <c:v>4.65</c:v>
                </c:pt>
                <c:pt idx="5">
                  <c:v>24.2</c:v>
                </c:pt>
              </c:numCache>
            </c:numRef>
          </c:val>
        </c:ser>
        <c:dLbls>
          <c:showLegendKey val="0"/>
          <c:showVal val="0"/>
          <c:showCatName val="0"/>
          <c:showSerName val="0"/>
          <c:showPercent val="0"/>
          <c:showBubbleSize val="0"/>
        </c:dLbls>
        <c:gapWidth val="246"/>
        <c:overlap val="-28"/>
        <c:axId val="868050401"/>
        <c:axId val="469362231"/>
      </c:barChart>
      <c:catAx>
        <c:axId val="8680504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362231"/>
        <c:crosses val="autoZero"/>
        <c:auto val="1"/>
        <c:lblAlgn val="ctr"/>
        <c:lblOffset val="100"/>
        <c:noMultiLvlLbl val="0"/>
      </c:catAx>
      <c:valAx>
        <c:axId val="46936223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80504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d9ec5c2-4b05-4a67-afdb-a1f0e06b57d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[工作簿2.xlsx]Sheet2!$B$1</c:f>
              <c:strCache>
                <c:ptCount val="1"/>
                <c:pt idx="0">
                  <c:v>户籍户数</c:v>
                </c:pt>
              </c:strCache>
            </c:strRef>
          </c:tx>
          <c:spPr>
            <a:ln w="28575" cap="rnd">
              <a:solidFill>
                <a:schemeClr val="accent1"/>
              </a:solidFill>
              <a:round/>
            </a:ln>
            <a:effectLst/>
          </c:spPr>
          <c:marker>
            <c:symbol val="none"/>
          </c:marker>
          <c:dLbls>
            <c:delete val="1"/>
          </c:dLbls>
          <c:cat>
            <c:numRef>
              <c:f>[工作簿2.xlsx]Sheet2!$A$2:$A$22</c:f>
              <c:numCache>
                <c:formatCode>General</c:formatCode>
                <c:ptCount val="21"/>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numCache>
            </c:numRef>
          </c:cat>
          <c:val>
            <c:numRef>
              <c:f>[工作簿2.xlsx]Sheet2!$B$2:$B$22</c:f>
              <c:numCache>
                <c:formatCode>General</c:formatCode>
                <c:ptCount val="21"/>
                <c:pt idx="0">
                  <c:v>78266</c:v>
                </c:pt>
                <c:pt idx="1">
                  <c:v>80670</c:v>
                </c:pt>
                <c:pt idx="2">
                  <c:v>82491</c:v>
                </c:pt>
                <c:pt idx="3">
                  <c:v>84647</c:v>
                </c:pt>
                <c:pt idx="4">
                  <c:v>86249</c:v>
                </c:pt>
                <c:pt idx="5">
                  <c:v>88269</c:v>
                </c:pt>
                <c:pt idx="6">
                  <c:v>90886</c:v>
                </c:pt>
                <c:pt idx="7">
                  <c:v>92931</c:v>
                </c:pt>
                <c:pt idx="8">
                  <c:v>94860</c:v>
                </c:pt>
                <c:pt idx="9">
                  <c:v>96875</c:v>
                </c:pt>
                <c:pt idx="10">
                  <c:v>98850</c:v>
                </c:pt>
                <c:pt idx="11">
                  <c:v>100780</c:v>
                </c:pt>
                <c:pt idx="12">
                  <c:v>102680</c:v>
                </c:pt>
                <c:pt idx="13">
                  <c:v>104550</c:v>
                </c:pt>
                <c:pt idx="14">
                  <c:v>106390</c:v>
                </c:pt>
                <c:pt idx="15">
                  <c:v>108200</c:v>
                </c:pt>
                <c:pt idx="16">
                  <c:v>109980</c:v>
                </c:pt>
                <c:pt idx="17">
                  <c:v>111730</c:v>
                </c:pt>
                <c:pt idx="18">
                  <c:v>113450</c:v>
                </c:pt>
                <c:pt idx="19">
                  <c:v>115140</c:v>
                </c:pt>
                <c:pt idx="20">
                  <c:v>116800</c:v>
                </c:pt>
              </c:numCache>
            </c:numRef>
          </c:val>
          <c:smooth val="0"/>
        </c:ser>
        <c:dLbls>
          <c:showLegendKey val="0"/>
          <c:showVal val="0"/>
          <c:showCatName val="0"/>
          <c:showSerName val="0"/>
          <c:showPercent val="0"/>
          <c:showBubbleSize val="0"/>
        </c:dLbls>
        <c:marker val="0"/>
        <c:smooth val="0"/>
        <c:axId val="849372356"/>
        <c:axId val="150873093"/>
      </c:lineChart>
      <c:catAx>
        <c:axId val="8493723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873093"/>
        <c:crosses val="autoZero"/>
        <c:auto val="1"/>
        <c:lblAlgn val="ctr"/>
        <c:lblOffset val="100"/>
        <c:noMultiLvlLbl val="0"/>
      </c:catAx>
      <c:valAx>
        <c:axId val="150873093"/>
        <c:scaling>
          <c:orientation val="minMax"/>
          <c:max val="140000"/>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（户）</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93723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f191be3-a3e5-46fa-885d-986e2a7912d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1366</Words>
  <Characters>2000</Characters>
  <Lines>0</Lines>
  <Paragraphs>0</Paragraphs>
  <TotalTime>10</TotalTime>
  <ScaleCrop>false</ScaleCrop>
  <LinksUpToDate>false</LinksUpToDate>
  <CharactersWithSpaces>2878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2025-07-03T02:46:00Z</dcterms:created>
  <dc:creator>WPS_1552442680</dc:creator>
  <cp:lastModifiedBy>Take that.</cp:lastModifiedBy>
  <cp:lastPrinted>2025-08-15T02:52:00Z</cp:lastPrinted>
  <dcterms:modified xsi:type="dcterms:W3CDTF">2026-06-16T08:33:25Z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F4CA5DC4206A420DA6EE3517CA44F4C9_13</vt:lpwstr>
  </property>
  <property fmtid="{D5CDD505-2E9C-101B-9397-08002B2CF9AE}" pid="4" name="KSOTemplateDocerSaveRecord">
    <vt:lpwstr>eyJoZGlkIjoiZTIxNzY4MjM1MGM5ZjdkMWVjM2Y1OWY4YzkzNDUwZDYiLCJ1c2VySWQiOiI0NTIwMDE2MzEifQ==</vt:lpwstr>
  </property>
</Properties>
</file>