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560" w:lineRule="exact"/>
        <w:jc w:val="left"/>
        <w:textAlignment w:val="auto"/>
        <w:rPr>
          <w:rFonts w:hint="eastAsia" w:ascii="方正小标宋简体" w:eastAsia="方正小标宋简体"/>
          <w:color w:val="auto"/>
          <w:sz w:val="44"/>
          <w:lang w:eastAsia="zh-CN"/>
        </w:rPr>
      </w:pPr>
      <w:bookmarkStart w:id="0" w:name="FlSubject"/>
      <w:bookmarkEnd w:id="0"/>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方正小标宋简体" w:eastAsia="方正小标宋简体"/>
          <w:color w:val="auto"/>
          <w:sz w:val="44"/>
          <w:lang w:val="en-US" w:eastAsia="zh-CN"/>
        </w:rPr>
      </w:pPr>
      <w:r>
        <w:rPr>
          <w:rFonts w:hint="eastAsia" w:ascii="方正小标宋简体" w:eastAsia="方正小标宋简体"/>
          <w:color w:val="auto"/>
          <w:sz w:val="44"/>
          <w:lang w:eastAsia="zh-CN"/>
        </w:rPr>
        <w:t>关于湛江东海岛化工园区封闭化管理的</w:t>
      </w:r>
      <w:r>
        <w:rPr>
          <w:rFonts w:hint="eastAsia" w:ascii="方正小标宋简体" w:eastAsia="方正小标宋简体"/>
          <w:color w:val="auto"/>
          <w:sz w:val="44"/>
          <w:lang w:val="en-US" w:eastAsia="zh-CN"/>
        </w:rPr>
        <w:t>公告</w:t>
      </w: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ascii="方正小标宋简体" w:eastAsia="方正小标宋简体"/>
          <w:color w:val="auto"/>
          <w:sz w:val="44"/>
        </w:rPr>
      </w:pPr>
      <w:r>
        <w:rPr>
          <w:rFonts w:hint="eastAsia" w:ascii="楷体_GB2312" w:hAnsi="楷体_GB2312" w:eastAsia="楷体_GB2312" w:cs="楷体_GB2312"/>
          <w:color w:val="auto"/>
          <w:sz w:val="32"/>
          <w:szCs w:val="32"/>
          <w:lang w:val="en-US" w:eastAsia="zh-CN"/>
        </w:rPr>
        <w:t>（征求意见稿）</w:t>
      </w:r>
      <w:r>
        <w:rPr>
          <w:rFonts w:ascii="方正小标宋简体" w:eastAsia="方正小标宋简体"/>
          <w:color w:val="auto"/>
          <w:sz w:val="44"/>
        </w:rPr>
        <w:fldChar w:fldCharType="begin"/>
      </w:r>
      <w:r>
        <w:rPr>
          <w:rFonts w:ascii="方正小标宋简体" w:eastAsia="方正小标宋简体"/>
          <w:color w:val="auto"/>
          <w:sz w:val="44"/>
        </w:rPr>
        <w:instrText xml:space="preserve"> DOCVARIABLE  FlSubject  \* MERGEFORMAT </w:instrText>
      </w:r>
      <w:r>
        <w:rPr>
          <w:rFonts w:ascii="方正小标宋简体" w:eastAsia="方正小标宋简体"/>
          <w:color w:val="auto"/>
          <w:sz w:val="44"/>
        </w:rPr>
        <w:fldChar w:fldCharType="separate"/>
      </w:r>
      <w:r>
        <w:rPr>
          <w:rFonts w:ascii="方正小标宋简体" w:eastAsia="方正小标宋简体"/>
          <w:color w:val="auto"/>
          <w:sz w:val="44"/>
        </w:rPr>
        <w:fldChar w:fldCharType="end"/>
      </w:r>
    </w:p>
    <w:p>
      <w:pPr>
        <w:keepNext w:val="0"/>
        <w:keepLines w:val="0"/>
        <w:pageBreakBefore w:val="0"/>
        <w:kinsoku/>
        <w:wordWrap/>
        <w:overflowPunct/>
        <w:topLinePunct w:val="0"/>
        <w:autoSpaceDE/>
        <w:autoSpaceDN/>
        <w:bidi w:val="0"/>
        <w:adjustRightInd/>
        <w:snapToGrid w:val="0"/>
        <w:spacing w:line="560" w:lineRule="exact"/>
        <w:jc w:val="left"/>
        <w:textAlignment w:val="auto"/>
        <w:rPr>
          <w:rFonts w:ascii="仿宋_GB2312" w:eastAsia="仿宋_GB2312"/>
          <w:color w:val="auto"/>
          <w:sz w:val="32"/>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bookmarkStart w:id="1" w:name="FlMainSend"/>
      <w:bookmarkEnd w:id="1"/>
      <w:r>
        <w:rPr>
          <w:rFonts w:hint="eastAsia" w:ascii="仿宋_GB2312" w:hAnsi="仿宋_GB2312" w:eastAsia="仿宋_GB2312" w:cs="仿宋_GB2312"/>
          <w:color w:val="auto"/>
          <w:kern w:val="0"/>
          <w:sz w:val="32"/>
          <w:szCs w:val="32"/>
          <w:lang w:val="en-US" w:eastAsia="zh-CN" w:bidi="ar"/>
        </w:rPr>
        <w:t>为保障广大人民群众的生命财产安全，进一步提升湛江东海岛化工园区安全管理水平，规范园区内人员和车辆管理，提高园区事故预防和应急管理能力，根据《关于印发化工园区建设标准和认定管理办法(试行)的通知》（工信部联原〔2021〕220号）、《关于印发广东省化工园区建设标准和认定管理实施办法（试行）的通知》（粤工信规字〔2022〕8号）、《广东省安委会办公室广东省应急管理厅关于进一步加强化工园区安全生产工作的通知》（粤安办〔2021〕147号）、《化工园区安全风险排查治理导则》（应急〔2023〕123号）等文件要求，经研究，决定对湛江东海岛化工园区范围实施封闭管理，现将有关事项公告如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一、封闭管理范围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湛江东海岛化工园区四至范围：东至东海岛铁路，南至东海岛铁路，西至北溪，北至东参码头（详见附件1）。</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二、实施封闭管理时间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自2026年10月15日零时起正式实施，有效期为5年（具体实施时间以实际为准）。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三、道路卡口设置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巴斯夫片区：东建路卡口，通港大道卡口，巴斯夫通道卡口；</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中科炼化片区：中科物流通道卡口，中捷东门卡口。</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四、封闭管理要求</w:t>
      </w:r>
    </w:p>
    <w:p>
      <w:pPr>
        <w:keepNext w:val="0"/>
        <w:keepLines w:val="0"/>
        <w:pageBreakBefore w:val="0"/>
        <w:widowControl/>
        <w:suppressLineNumbers w:val="0"/>
        <w:tabs>
          <w:tab w:val="left" w:pos="609"/>
        </w:tabs>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w:t>
      </w:r>
      <w:r>
        <w:rPr>
          <w:rFonts w:hint="default" w:ascii="仿宋_GB2312" w:hAnsi="仿宋_GB2312" w:eastAsia="仿宋_GB2312" w:cs="仿宋_GB2312"/>
          <w:color w:val="auto"/>
          <w:kern w:val="0"/>
          <w:sz w:val="32"/>
          <w:szCs w:val="32"/>
          <w:lang w:val="en-US" w:eastAsia="zh-CN" w:bidi="ar"/>
        </w:rPr>
        <w:t>园区</w:t>
      </w:r>
      <w:r>
        <w:rPr>
          <w:rFonts w:hint="eastAsia" w:ascii="仿宋_GB2312" w:hAnsi="仿宋_GB2312" w:eastAsia="仿宋_GB2312" w:cs="仿宋_GB2312"/>
          <w:color w:val="auto"/>
          <w:kern w:val="0"/>
          <w:sz w:val="32"/>
          <w:szCs w:val="32"/>
          <w:lang w:val="en-US" w:eastAsia="zh-CN" w:bidi="ar"/>
        </w:rPr>
        <w:t>各</w:t>
      </w:r>
      <w:r>
        <w:rPr>
          <w:rFonts w:hint="default" w:ascii="仿宋_GB2312" w:hAnsi="仿宋_GB2312" w:eastAsia="仿宋_GB2312" w:cs="仿宋_GB2312"/>
          <w:color w:val="auto"/>
          <w:kern w:val="0"/>
          <w:sz w:val="32"/>
          <w:szCs w:val="32"/>
          <w:lang w:val="en-US" w:eastAsia="zh-CN" w:bidi="ar"/>
        </w:rPr>
        <w:t>卡口实施24小时全封闭管控。</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w:t>
      </w:r>
      <w:r>
        <w:rPr>
          <w:rFonts w:hint="default" w:ascii="仿宋_GB2312" w:hAnsi="仿宋_GB2312" w:eastAsia="仿宋_GB2312" w:cs="仿宋_GB2312"/>
          <w:color w:val="auto"/>
          <w:kern w:val="0"/>
          <w:sz w:val="32"/>
          <w:szCs w:val="32"/>
          <w:lang w:val="en-US" w:eastAsia="zh-CN" w:bidi="ar"/>
        </w:rPr>
        <w:t>园区内企业的固定车辆、企业员工由企业统一</w:t>
      </w:r>
      <w:r>
        <w:rPr>
          <w:rFonts w:hint="eastAsia" w:ascii="仿宋_GB2312" w:hAnsi="仿宋_GB2312" w:eastAsia="仿宋_GB2312" w:cs="仿宋_GB2312"/>
          <w:color w:val="auto"/>
          <w:kern w:val="0"/>
          <w:sz w:val="32"/>
          <w:szCs w:val="32"/>
          <w:lang w:val="en-US" w:eastAsia="zh-CN" w:bidi="ar"/>
        </w:rPr>
        <w:t>报园区服务中心审核通过，并将车牌、人员信息录入系统后自动放行</w:t>
      </w:r>
      <w:r>
        <w:rPr>
          <w:rFonts w:hint="default" w:ascii="仿宋_GB2312" w:hAnsi="仿宋_GB2312" w:eastAsia="仿宋_GB2312" w:cs="仿宋_GB2312"/>
          <w:color w:val="auto"/>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（三）</w:t>
      </w:r>
      <w:r>
        <w:rPr>
          <w:rFonts w:hint="default" w:ascii="仿宋_GB2312" w:hAnsi="仿宋_GB2312" w:eastAsia="仿宋_GB2312" w:cs="仿宋_GB2312"/>
          <w:color w:val="auto"/>
          <w:kern w:val="0"/>
          <w:sz w:val="32"/>
          <w:szCs w:val="32"/>
          <w:lang w:val="en-US" w:eastAsia="zh-CN" w:bidi="ar"/>
        </w:rPr>
        <w:t>非园区内固定车辆</w:t>
      </w:r>
      <w:r>
        <w:rPr>
          <w:rFonts w:hint="eastAsia" w:ascii="仿宋_GB2312" w:hAnsi="仿宋_GB2312" w:eastAsia="仿宋_GB2312" w:cs="仿宋_GB2312"/>
          <w:color w:val="auto"/>
          <w:kern w:val="0"/>
          <w:sz w:val="32"/>
          <w:szCs w:val="32"/>
          <w:lang w:val="en-US" w:eastAsia="zh-CN" w:bidi="ar"/>
        </w:rPr>
        <w:t>、</w:t>
      </w:r>
      <w:r>
        <w:rPr>
          <w:rFonts w:hint="default" w:ascii="仿宋_GB2312" w:hAnsi="仿宋_GB2312" w:eastAsia="仿宋_GB2312" w:cs="仿宋_GB2312"/>
          <w:color w:val="auto"/>
          <w:kern w:val="0"/>
          <w:sz w:val="32"/>
          <w:szCs w:val="32"/>
          <w:lang w:val="en-US" w:eastAsia="zh-CN" w:bidi="ar"/>
        </w:rPr>
        <w:t>外来人员需至少提前</w:t>
      </w:r>
      <w:r>
        <w:rPr>
          <w:rFonts w:hint="eastAsia" w:ascii="仿宋_GB2312" w:hAnsi="仿宋_GB2312" w:eastAsia="仿宋_GB2312" w:cs="仿宋_GB2312"/>
          <w:color w:val="auto"/>
          <w:kern w:val="0"/>
          <w:sz w:val="32"/>
          <w:szCs w:val="32"/>
          <w:lang w:val="en-US" w:eastAsia="zh-CN" w:bidi="ar"/>
        </w:rPr>
        <w:t>12小时</w:t>
      </w:r>
      <w:r>
        <w:rPr>
          <w:rFonts w:hint="default" w:ascii="仿宋_GB2312" w:hAnsi="仿宋_GB2312" w:eastAsia="仿宋_GB2312" w:cs="仿宋_GB2312"/>
          <w:color w:val="auto"/>
          <w:kern w:val="0"/>
          <w:sz w:val="32"/>
          <w:szCs w:val="32"/>
          <w:lang w:val="en-US" w:eastAsia="zh-CN" w:bidi="ar"/>
        </w:rPr>
        <w:t>通过小程序（申请入园小程序</w:t>
      </w:r>
      <w:r>
        <w:rPr>
          <w:rFonts w:hint="eastAsia" w:ascii="仿宋_GB2312" w:hAnsi="仿宋_GB2312" w:eastAsia="仿宋_GB2312" w:cs="仿宋_GB2312"/>
          <w:color w:val="auto"/>
          <w:kern w:val="0"/>
          <w:sz w:val="32"/>
          <w:szCs w:val="32"/>
          <w:lang w:val="en-US" w:eastAsia="zh-CN" w:bidi="ar"/>
        </w:rPr>
        <w:t>二维码及操作指南</w:t>
      </w:r>
      <w:r>
        <w:rPr>
          <w:rFonts w:hint="default" w:ascii="仿宋_GB2312" w:hAnsi="仿宋_GB2312" w:eastAsia="仿宋_GB2312" w:cs="仿宋_GB2312"/>
          <w:color w:val="auto"/>
          <w:kern w:val="0"/>
          <w:sz w:val="32"/>
          <w:szCs w:val="32"/>
          <w:lang w:val="en-US" w:eastAsia="zh-CN" w:bidi="ar"/>
        </w:rPr>
        <w:t>详见附件</w:t>
      </w:r>
      <w:r>
        <w:rPr>
          <w:rFonts w:hint="eastAsia" w:ascii="仿宋_GB2312" w:hAnsi="仿宋_GB2312" w:eastAsia="仿宋_GB2312" w:cs="仿宋_GB2312"/>
          <w:color w:val="auto"/>
          <w:kern w:val="0"/>
          <w:sz w:val="32"/>
          <w:szCs w:val="32"/>
          <w:lang w:val="en-US" w:eastAsia="zh-CN" w:bidi="ar"/>
        </w:rPr>
        <w:t>2、附件3</w:t>
      </w:r>
      <w:r>
        <w:rPr>
          <w:rFonts w:hint="default" w:ascii="仿宋_GB2312" w:hAnsi="仿宋_GB2312" w:eastAsia="仿宋_GB2312" w:cs="仿宋_GB2312"/>
          <w:color w:val="auto"/>
          <w:kern w:val="0"/>
          <w:sz w:val="32"/>
          <w:szCs w:val="32"/>
          <w:lang w:val="en-US" w:eastAsia="zh-CN" w:bidi="ar"/>
        </w:rPr>
        <w:t>）报备预约，审核通过后可放行。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（四）</w:t>
      </w:r>
      <w:r>
        <w:rPr>
          <w:rFonts w:hint="default" w:ascii="仿宋_GB2312" w:hAnsi="仿宋_GB2312" w:eastAsia="仿宋_GB2312" w:cs="仿宋_GB2312"/>
          <w:color w:val="auto"/>
          <w:kern w:val="0"/>
          <w:sz w:val="32"/>
          <w:szCs w:val="32"/>
          <w:lang w:val="en-US" w:eastAsia="zh-CN" w:bidi="ar"/>
        </w:rPr>
        <w:t>在园区内通行的车辆必须证照齐全、车况正常，严禁非法携带易燃易爆品。无牌、假牌、假证等不合法车辆一律禁止进入，出入园区的人员、车辆要自觉遵守园区管理相关规定，内部道路严禁车辆随意停放，不得超速、超限、超载、混装，所有车辆经过卡口时一车一杆，</w:t>
      </w:r>
      <w:r>
        <w:rPr>
          <w:rFonts w:hint="eastAsia" w:ascii="仿宋_GB2312" w:hAnsi="仿宋_GB2312" w:eastAsia="仿宋_GB2312" w:cs="仿宋_GB2312"/>
          <w:color w:val="auto"/>
          <w:kern w:val="0"/>
          <w:sz w:val="32"/>
          <w:szCs w:val="32"/>
          <w:lang w:val="en-US" w:eastAsia="zh-CN" w:bidi="ar"/>
        </w:rPr>
        <w:t>慢速通过，不得跟车冲闸、暴力冲闸或故意堵塞闸口通道</w:t>
      </w:r>
      <w:r>
        <w:rPr>
          <w:rFonts w:hint="default" w:ascii="仿宋_GB2312" w:hAnsi="仿宋_GB2312" w:eastAsia="仿宋_GB2312" w:cs="仿宋_GB2312"/>
          <w:color w:val="auto"/>
          <w:kern w:val="0"/>
          <w:sz w:val="32"/>
          <w:szCs w:val="32"/>
          <w:lang w:val="en-US" w:eastAsia="zh-CN" w:bidi="ar"/>
        </w:rPr>
        <w:t>。凡在园区道路超速、违停</w:t>
      </w:r>
      <w:r>
        <w:rPr>
          <w:rFonts w:hint="eastAsia" w:ascii="仿宋_GB2312" w:hAnsi="仿宋_GB2312" w:eastAsia="仿宋_GB2312" w:cs="仿宋_GB2312"/>
          <w:color w:val="auto"/>
          <w:kern w:val="0"/>
          <w:sz w:val="32"/>
          <w:szCs w:val="32"/>
          <w:lang w:val="en-US" w:eastAsia="zh-CN" w:bidi="ar"/>
        </w:rPr>
        <w:t>、不服从管理</w:t>
      </w:r>
      <w:r>
        <w:rPr>
          <w:rFonts w:hint="default" w:ascii="仿宋_GB2312" w:hAnsi="仿宋_GB2312" w:eastAsia="仿宋_GB2312" w:cs="仿宋_GB2312"/>
          <w:color w:val="auto"/>
          <w:kern w:val="0"/>
          <w:sz w:val="32"/>
          <w:szCs w:val="32"/>
          <w:lang w:val="en-US" w:eastAsia="zh-CN" w:bidi="ar"/>
        </w:rPr>
        <w:t>的</w:t>
      </w:r>
      <w:r>
        <w:rPr>
          <w:rFonts w:hint="eastAsia" w:ascii="仿宋_GB2312" w:hAnsi="仿宋_GB2312" w:eastAsia="仿宋_GB2312" w:cs="仿宋_GB2312"/>
          <w:color w:val="auto"/>
          <w:kern w:val="0"/>
          <w:sz w:val="32"/>
          <w:szCs w:val="32"/>
          <w:lang w:val="en-US" w:eastAsia="zh-CN" w:bidi="ar"/>
        </w:rPr>
        <w:t>车辆，</w:t>
      </w:r>
      <w:r>
        <w:rPr>
          <w:rFonts w:hint="default" w:ascii="仿宋_GB2312" w:hAnsi="仿宋_GB2312" w:eastAsia="仿宋_GB2312" w:cs="仿宋_GB2312"/>
          <w:color w:val="auto"/>
          <w:kern w:val="0"/>
          <w:sz w:val="32"/>
          <w:szCs w:val="32"/>
          <w:lang w:val="en-US" w:eastAsia="zh-CN" w:bidi="ar"/>
        </w:rPr>
        <w:t>将纳入园区</w:t>
      </w:r>
      <w:r>
        <w:rPr>
          <w:rFonts w:hint="eastAsia" w:ascii="仿宋_GB2312" w:hAnsi="仿宋_GB2312" w:eastAsia="仿宋_GB2312" w:cs="仿宋_GB2312"/>
          <w:color w:val="auto"/>
          <w:kern w:val="0"/>
          <w:sz w:val="32"/>
          <w:szCs w:val="32"/>
          <w:lang w:val="en-US" w:eastAsia="zh-CN" w:bidi="ar"/>
        </w:rPr>
        <w:t>车辆管理</w:t>
      </w:r>
      <w:r>
        <w:rPr>
          <w:rFonts w:hint="default" w:ascii="仿宋_GB2312" w:hAnsi="仿宋_GB2312" w:eastAsia="仿宋_GB2312" w:cs="仿宋_GB2312"/>
          <w:color w:val="auto"/>
          <w:kern w:val="0"/>
          <w:sz w:val="32"/>
          <w:szCs w:val="32"/>
          <w:lang w:val="en-US" w:eastAsia="zh-CN" w:bidi="ar"/>
        </w:rPr>
        <w:t>系统黑名单。</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（五）</w:t>
      </w:r>
      <w:r>
        <w:rPr>
          <w:rFonts w:hint="default" w:ascii="仿宋_GB2312" w:hAnsi="仿宋_GB2312" w:eastAsia="仿宋_GB2312" w:cs="仿宋_GB2312"/>
          <w:color w:val="auto"/>
          <w:kern w:val="0"/>
          <w:sz w:val="32"/>
          <w:szCs w:val="32"/>
          <w:lang w:val="en-US" w:eastAsia="zh-CN" w:bidi="ar"/>
        </w:rPr>
        <w:t>园区各企业加强本单位车辆的安全管理，规范车辆停放</w:t>
      </w:r>
      <w:r>
        <w:rPr>
          <w:rFonts w:hint="eastAsia" w:ascii="仿宋_GB2312" w:hAnsi="仿宋_GB2312" w:eastAsia="仿宋_GB2312" w:cs="仿宋_GB2312"/>
          <w:color w:val="auto"/>
          <w:kern w:val="0"/>
          <w:sz w:val="32"/>
          <w:szCs w:val="32"/>
          <w:lang w:val="en-US" w:eastAsia="zh-CN" w:bidi="ar"/>
        </w:rPr>
        <w:t>，</w:t>
      </w:r>
      <w:r>
        <w:rPr>
          <w:rFonts w:hint="default" w:ascii="仿宋_GB2312" w:hAnsi="仿宋_GB2312" w:eastAsia="仿宋_GB2312" w:cs="仿宋_GB2312"/>
          <w:color w:val="auto"/>
          <w:kern w:val="0"/>
          <w:sz w:val="32"/>
          <w:szCs w:val="32"/>
          <w:lang w:val="en-US" w:eastAsia="zh-CN" w:bidi="ar"/>
        </w:rPr>
        <w:t>做好对内部车辆、人员的宣传工作，及时提醒、协助外来客商及关联单位办理通行手续。</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（六）</w:t>
      </w:r>
      <w:r>
        <w:rPr>
          <w:rFonts w:hint="default" w:ascii="仿宋_GB2312" w:hAnsi="仿宋_GB2312" w:eastAsia="仿宋_GB2312" w:cs="仿宋_GB2312"/>
          <w:color w:val="auto"/>
          <w:kern w:val="0"/>
          <w:sz w:val="32"/>
          <w:szCs w:val="32"/>
          <w:lang w:val="en-US" w:eastAsia="zh-CN" w:bidi="ar"/>
        </w:rPr>
        <w:t>执行任务的军车、警车、消防车、救护车</w:t>
      </w:r>
      <w:r>
        <w:rPr>
          <w:rFonts w:hint="eastAsia" w:ascii="仿宋_GB2312" w:hAnsi="仿宋_GB2312" w:eastAsia="仿宋_GB2312" w:cs="仿宋_GB2312"/>
          <w:color w:val="auto"/>
          <w:kern w:val="0"/>
          <w:sz w:val="32"/>
          <w:szCs w:val="32"/>
          <w:lang w:val="en-US" w:eastAsia="zh-CN" w:bidi="ar"/>
        </w:rPr>
        <w:t>、</w:t>
      </w:r>
      <w:r>
        <w:rPr>
          <w:rFonts w:hint="default" w:ascii="仿宋_GB2312" w:hAnsi="仿宋_GB2312" w:eastAsia="仿宋_GB2312" w:cs="仿宋_GB2312"/>
          <w:color w:val="auto"/>
          <w:kern w:val="0"/>
          <w:sz w:val="32"/>
          <w:szCs w:val="32"/>
          <w:lang w:val="en-US" w:eastAsia="zh-CN" w:bidi="ar"/>
        </w:rPr>
        <w:t>应急抢险救灾</w:t>
      </w:r>
      <w:r>
        <w:rPr>
          <w:rFonts w:hint="eastAsia" w:ascii="仿宋_GB2312" w:hAnsi="仿宋_GB2312" w:eastAsia="仿宋_GB2312" w:cs="仿宋_GB2312"/>
          <w:color w:val="auto"/>
          <w:kern w:val="0"/>
          <w:sz w:val="32"/>
          <w:szCs w:val="32"/>
          <w:lang w:val="en-US" w:eastAsia="zh-CN" w:bidi="ar"/>
        </w:rPr>
        <w:t>和</w:t>
      </w:r>
      <w:bookmarkStart w:id="2" w:name="_GoBack"/>
      <w:bookmarkEnd w:id="2"/>
      <w:r>
        <w:rPr>
          <w:rFonts w:hint="default" w:ascii="仿宋_GB2312" w:hAnsi="仿宋_GB2312" w:eastAsia="仿宋_GB2312" w:cs="仿宋_GB2312"/>
          <w:color w:val="auto"/>
          <w:kern w:val="0"/>
          <w:sz w:val="32"/>
          <w:szCs w:val="32"/>
          <w:lang w:val="en-US" w:eastAsia="zh-CN" w:bidi="ar"/>
        </w:rPr>
        <w:t>公务执勤车辆可直接通行。市政养护、园林排水、环卫保洁等人员和车辆经</w:t>
      </w:r>
      <w:r>
        <w:rPr>
          <w:rFonts w:hint="eastAsia" w:ascii="仿宋_GB2312" w:hAnsi="仿宋_GB2312" w:eastAsia="仿宋_GB2312" w:cs="仿宋_GB2312"/>
          <w:color w:val="auto"/>
          <w:kern w:val="0"/>
          <w:sz w:val="32"/>
          <w:szCs w:val="32"/>
          <w:lang w:val="en-US" w:eastAsia="zh-CN" w:bidi="ar"/>
        </w:rPr>
        <w:t>园区备案审核</w:t>
      </w:r>
      <w:r>
        <w:rPr>
          <w:rFonts w:hint="default" w:ascii="仿宋_GB2312" w:hAnsi="仿宋_GB2312" w:eastAsia="仿宋_GB2312" w:cs="仿宋_GB2312"/>
          <w:color w:val="auto"/>
          <w:kern w:val="0"/>
          <w:sz w:val="32"/>
          <w:szCs w:val="32"/>
          <w:lang w:val="en-US" w:eastAsia="zh-CN" w:bidi="ar"/>
        </w:rPr>
        <w:t>后直接</w:t>
      </w:r>
      <w:r>
        <w:rPr>
          <w:rFonts w:hint="eastAsia" w:ascii="仿宋_GB2312" w:hAnsi="仿宋_GB2312" w:eastAsia="仿宋_GB2312" w:cs="仿宋_GB2312"/>
          <w:color w:val="auto"/>
          <w:kern w:val="0"/>
          <w:sz w:val="32"/>
          <w:szCs w:val="32"/>
          <w:lang w:val="en-US" w:eastAsia="zh-CN" w:bidi="ar"/>
        </w:rPr>
        <w:t>通</w:t>
      </w:r>
      <w:r>
        <w:rPr>
          <w:rFonts w:hint="default" w:ascii="仿宋_GB2312" w:hAnsi="仿宋_GB2312" w:eastAsia="仿宋_GB2312" w:cs="仿宋_GB2312"/>
          <w:color w:val="auto"/>
          <w:kern w:val="0"/>
          <w:sz w:val="32"/>
          <w:szCs w:val="32"/>
          <w:lang w:val="en-US" w:eastAsia="zh-CN" w:bidi="ar"/>
        </w:rPr>
        <w:t>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（七）属地街道办要做好辖区内村民的宣传教育和引导工作，严禁村民及其饲养的牲畜进入园区封闭管理范围。</w:t>
      </w:r>
      <w:r>
        <w:rPr>
          <w:rFonts w:hint="default" w:ascii="仿宋_GB2312" w:hAnsi="仿宋_GB2312" w:eastAsia="仿宋_GB2312" w:cs="仿宋_GB2312"/>
          <w:color w:val="auto"/>
          <w:kern w:val="0"/>
          <w:sz w:val="32"/>
          <w:szCs w:val="32"/>
          <w:lang w:val="en-US" w:eastAsia="zh-CN" w:bidi="ar"/>
        </w:rPr>
        <w:t>对</w:t>
      </w:r>
      <w:r>
        <w:rPr>
          <w:rFonts w:hint="eastAsia" w:ascii="仿宋_GB2312" w:hAnsi="仿宋_GB2312" w:eastAsia="仿宋_GB2312" w:cs="仿宋_GB2312"/>
          <w:color w:val="auto"/>
          <w:kern w:val="0"/>
          <w:sz w:val="32"/>
          <w:szCs w:val="32"/>
          <w:lang w:val="en-US" w:eastAsia="zh-CN" w:bidi="ar"/>
        </w:rPr>
        <w:t>严重</w:t>
      </w:r>
      <w:r>
        <w:rPr>
          <w:rFonts w:hint="default" w:ascii="仿宋_GB2312" w:hAnsi="仿宋_GB2312" w:eastAsia="仿宋_GB2312" w:cs="仿宋_GB2312"/>
          <w:color w:val="auto"/>
          <w:kern w:val="0"/>
          <w:sz w:val="32"/>
          <w:szCs w:val="32"/>
          <w:lang w:val="en-US" w:eastAsia="zh-CN" w:bidi="ar"/>
        </w:rPr>
        <w:t>扰乱</w:t>
      </w:r>
      <w:r>
        <w:rPr>
          <w:rFonts w:hint="eastAsia" w:ascii="仿宋_GB2312" w:hAnsi="仿宋_GB2312" w:eastAsia="仿宋_GB2312" w:cs="仿宋_GB2312"/>
          <w:color w:val="auto"/>
          <w:kern w:val="0"/>
          <w:sz w:val="32"/>
          <w:szCs w:val="32"/>
          <w:lang w:val="en-US" w:eastAsia="zh-CN" w:bidi="ar"/>
        </w:rPr>
        <w:t>园区</w:t>
      </w:r>
      <w:r>
        <w:rPr>
          <w:rFonts w:hint="default" w:ascii="仿宋_GB2312" w:hAnsi="仿宋_GB2312" w:eastAsia="仿宋_GB2312" w:cs="仿宋_GB2312"/>
          <w:color w:val="auto"/>
          <w:kern w:val="0"/>
          <w:sz w:val="32"/>
          <w:szCs w:val="32"/>
          <w:lang w:val="en-US" w:eastAsia="zh-CN" w:bidi="ar"/>
        </w:rPr>
        <w:t>公共秩序和交通秩序的</w:t>
      </w:r>
      <w:r>
        <w:rPr>
          <w:rFonts w:hint="eastAsia" w:ascii="仿宋_GB2312" w:hAnsi="仿宋_GB2312" w:eastAsia="仿宋_GB2312" w:cs="仿宋_GB2312"/>
          <w:color w:val="auto"/>
          <w:kern w:val="0"/>
          <w:sz w:val="32"/>
          <w:szCs w:val="32"/>
          <w:lang w:val="en-US" w:eastAsia="zh-CN" w:bidi="ar"/>
        </w:rPr>
        <w:t>村民，由公安机关根据</w:t>
      </w:r>
      <w:r>
        <w:rPr>
          <w:rFonts w:hint="default" w:ascii="仿宋_GB2312" w:hAnsi="仿宋_GB2312" w:eastAsia="仿宋_GB2312" w:cs="仿宋_GB2312"/>
          <w:color w:val="auto"/>
          <w:kern w:val="0"/>
          <w:sz w:val="32"/>
          <w:szCs w:val="32"/>
          <w:lang w:val="en-US" w:eastAsia="zh-CN" w:bidi="ar"/>
        </w:rPr>
        <w:t>《中华人民共和国治安管理处罚法》</w:t>
      </w:r>
      <w:r>
        <w:rPr>
          <w:rFonts w:hint="eastAsia" w:ascii="仿宋_GB2312" w:hAnsi="仿宋_GB2312" w:eastAsia="仿宋_GB2312" w:cs="仿宋_GB2312"/>
          <w:color w:val="auto"/>
          <w:kern w:val="0"/>
          <w:sz w:val="32"/>
          <w:szCs w:val="32"/>
          <w:lang w:val="en-US" w:eastAsia="zh-CN" w:bidi="ar"/>
        </w:rPr>
        <w:t>依法处理。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五、车辆入园须知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（一）危化品车辆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外来承办业务的危化品、危废运输车辆等危化车辆入园前需要提前在小程序进行申报，按步骤如实填写信息即可完成预约。经审核通过后，在园区卡口岗亭处领取定位卡，进行定位卡绑定后，方可入园，出园后自觉归还定位卡。</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2.危化品、危废运输车辆须从</w:t>
      </w:r>
      <w:r>
        <w:rPr>
          <w:rFonts w:hint="eastAsia" w:ascii="仿宋_GB2312" w:hAnsi="仿宋_GB2312" w:eastAsia="仿宋_GB2312" w:cs="仿宋_GB2312"/>
          <w:b/>
          <w:bCs/>
          <w:color w:val="auto"/>
          <w:kern w:val="0"/>
          <w:sz w:val="32"/>
          <w:szCs w:val="32"/>
          <w:lang w:val="en-US" w:eastAsia="zh-CN" w:bidi="ar"/>
        </w:rPr>
        <w:t>东建路卡口或中科物流通道卡口</w:t>
      </w:r>
      <w:r>
        <w:rPr>
          <w:rFonts w:hint="eastAsia" w:ascii="仿宋_GB2312" w:hAnsi="仿宋_GB2312" w:eastAsia="仿宋_GB2312" w:cs="仿宋_GB2312"/>
          <w:color w:val="auto"/>
          <w:kern w:val="0"/>
          <w:sz w:val="32"/>
          <w:szCs w:val="32"/>
          <w:lang w:val="en-US" w:eastAsia="zh-CN" w:bidi="ar"/>
        </w:rPr>
        <w:t>进出。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3.危化品车辆入园后必须沿危化品车辆专用车道按限速40km/h和标志提示行驶，不得在道路或周边滞留。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4.危化品车辆入园后应尽快进入企业作业，不得无故停靠在路边，如发生车辆故障等特殊情况，须立即采取应急措施并向园区管理部门报告。无故在路边停放超过</w:t>
      </w:r>
      <w:r>
        <w:rPr>
          <w:rFonts w:hint="eastAsia" w:ascii="仿宋_GB2312" w:hAnsi="仿宋_GB2312" w:eastAsia="仿宋_GB2312" w:cs="仿宋_GB2312"/>
          <w:color w:val="auto"/>
          <w:kern w:val="0"/>
          <w:sz w:val="32"/>
          <w:szCs w:val="32"/>
          <w:highlight w:val="none"/>
          <w:lang w:val="en-US" w:eastAsia="zh-CN" w:bidi="ar"/>
        </w:rPr>
        <w:t>10</w:t>
      </w:r>
      <w:r>
        <w:rPr>
          <w:rFonts w:hint="eastAsia" w:ascii="仿宋_GB2312" w:hAnsi="仿宋_GB2312" w:eastAsia="仿宋_GB2312" w:cs="仿宋_GB2312"/>
          <w:color w:val="auto"/>
          <w:kern w:val="0"/>
          <w:sz w:val="32"/>
          <w:szCs w:val="32"/>
          <w:lang w:val="en-US" w:eastAsia="zh-CN" w:bidi="ar"/>
        </w:rPr>
        <w:t>分钟将被拉入园区黑名单；作业完成后应立即驶离园区，不得无故滞留。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bCs/>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（二）社会车辆（含普通货物车辆、施工车辆、小车、通勤大巴）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普通货物车辆及施工车辆仅可从</w:t>
      </w:r>
      <w:r>
        <w:rPr>
          <w:rFonts w:hint="eastAsia" w:ascii="仿宋_GB2312" w:hAnsi="仿宋_GB2312" w:eastAsia="仿宋_GB2312" w:cs="仿宋_GB2312"/>
          <w:b/>
          <w:bCs/>
          <w:color w:val="auto"/>
          <w:kern w:val="0"/>
          <w:sz w:val="32"/>
          <w:szCs w:val="32"/>
          <w:lang w:val="en-US" w:eastAsia="zh-CN" w:bidi="ar"/>
        </w:rPr>
        <w:t>东建路卡口或中科物流通道卡口</w:t>
      </w:r>
      <w:r>
        <w:rPr>
          <w:rFonts w:hint="eastAsia" w:ascii="仿宋_GB2312" w:hAnsi="仿宋_GB2312" w:eastAsia="仿宋_GB2312" w:cs="仿宋_GB2312"/>
          <w:b w:val="0"/>
          <w:bCs w:val="0"/>
          <w:color w:val="auto"/>
          <w:kern w:val="0"/>
          <w:sz w:val="32"/>
          <w:szCs w:val="32"/>
          <w:lang w:val="en-US" w:eastAsia="zh-CN" w:bidi="ar"/>
        </w:rPr>
        <w:t>进出。</w:t>
      </w:r>
      <w:r>
        <w:rPr>
          <w:rFonts w:hint="eastAsia" w:ascii="仿宋_GB2312" w:hAnsi="仿宋_GB2312" w:eastAsia="仿宋_GB2312" w:cs="仿宋_GB2312"/>
          <w:color w:val="auto"/>
          <w:kern w:val="0"/>
          <w:sz w:val="32"/>
          <w:szCs w:val="32"/>
          <w:lang w:val="en-US" w:eastAsia="zh-CN" w:bidi="ar"/>
        </w:rPr>
        <w:t>小车及通勤大巴仅可</w:t>
      </w:r>
      <w:r>
        <w:rPr>
          <w:rFonts w:hint="eastAsia" w:ascii="仿宋_GB2312" w:hAnsi="仿宋_GB2312" w:eastAsia="仿宋_GB2312" w:cs="仿宋_GB2312"/>
          <w:b/>
          <w:bCs/>
          <w:color w:val="auto"/>
          <w:kern w:val="0"/>
          <w:sz w:val="32"/>
          <w:szCs w:val="32"/>
          <w:lang w:val="en-US" w:eastAsia="zh-CN" w:bidi="ar"/>
        </w:rPr>
        <w:t>从通港大道卡口</w:t>
      </w:r>
      <w:r>
        <w:rPr>
          <w:rFonts w:hint="eastAsia"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b/>
          <w:bCs/>
          <w:color w:val="auto"/>
          <w:kern w:val="0"/>
          <w:sz w:val="32"/>
          <w:szCs w:val="32"/>
          <w:lang w:val="en-US" w:eastAsia="zh-CN" w:bidi="ar"/>
        </w:rPr>
        <w:t>巴斯夫通道卡口或中捷东门卡口</w:t>
      </w:r>
      <w:r>
        <w:rPr>
          <w:rFonts w:hint="eastAsia" w:ascii="仿宋_GB2312" w:hAnsi="仿宋_GB2312" w:eastAsia="仿宋_GB2312" w:cs="仿宋_GB2312"/>
          <w:color w:val="auto"/>
          <w:kern w:val="0"/>
          <w:sz w:val="32"/>
          <w:szCs w:val="32"/>
          <w:lang w:val="en-US" w:eastAsia="zh-CN" w:bidi="ar"/>
        </w:rPr>
        <w:t>进出</w:t>
      </w:r>
      <w:r>
        <w:rPr>
          <w:rFonts w:hint="eastAsia" w:ascii="仿宋_GB2312" w:hAnsi="仿宋_GB2312" w:eastAsia="仿宋_GB2312" w:cs="仿宋_GB2312"/>
          <w:b w:val="0"/>
          <w:bCs w:val="0"/>
          <w:color w:val="auto"/>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（三）</w:t>
      </w:r>
      <w:r>
        <w:rPr>
          <w:rFonts w:hint="eastAsia" w:ascii="楷体_GB2312" w:hAnsi="楷体_GB2312" w:eastAsia="楷体_GB2312" w:cs="楷体_GB2312"/>
          <w:color w:val="auto"/>
          <w:kern w:val="0"/>
          <w:sz w:val="32"/>
          <w:szCs w:val="32"/>
          <w:lang w:val="en-US" w:eastAsia="zh-CN" w:bidi="ar"/>
        </w:rPr>
        <w:t>行人及</w:t>
      </w:r>
      <w:r>
        <w:rPr>
          <w:rFonts w:hint="eastAsia" w:ascii="楷体_GB2312" w:hAnsi="楷体_GB2312" w:eastAsia="楷体_GB2312" w:cs="楷体_GB2312"/>
          <w:b w:val="0"/>
          <w:bCs w:val="0"/>
          <w:color w:val="auto"/>
          <w:kern w:val="0"/>
          <w:sz w:val="32"/>
          <w:szCs w:val="32"/>
          <w:lang w:val="en-US" w:eastAsia="zh-CN" w:bidi="ar"/>
        </w:rPr>
        <w:t>非机动车辆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行人及</w:t>
      </w:r>
      <w:r>
        <w:rPr>
          <w:rFonts w:hint="default" w:ascii="仿宋_GB2312" w:hAnsi="仿宋_GB2312" w:eastAsia="仿宋_GB2312" w:cs="仿宋_GB2312"/>
          <w:color w:val="auto"/>
          <w:kern w:val="0"/>
          <w:sz w:val="32"/>
          <w:szCs w:val="32"/>
          <w:lang w:val="en-US" w:eastAsia="zh-CN" w:bidi="ar"/>
        </w:rPr>
        <w:t>非机动车</w:t>
      </w:r>
      <w:r>
        <w:rPr>
          <w:rFonts w:hint="eastAsia" w:ascii="仿宋_GB2312" w:hAnsi="仿宋_GB2312" w:eastAsia="仿宋_GB2312" w:cs="仿宋_GB2312"/>
          <w:color w:val="auto"/>
          <w:kern w:val="0"/>
          <w:sz w:val="32"/>
          <w:szCs w:val="32"/>
          <w:lang w:val="en-US" w:eastAsia="zh-CN" w:bidi="ar"/>
        </w:rPr>
        <w:t>须从</w:t>
      </w:r>
      <w:r>
        <w:rPr>
          <w:rFonts w:hint="default" w:ascii="仿宋_GB2312" w:hAnsi="仿宋_GB2312" w:eastAsia="仿宋_GB2312" w:cs="仿宋_GB2312"/>
          <w:b/>
          <w:bCs/>
          <w:color w:val="auto"/>
          <w:kern w:val="0"/>
          <w:sz w:val="32"/>
          <w:szCs w:val="32"/>
          <w:lang w:val="en-US" w:eastAsia="zh-CN" w:bidi="ar"/>
        </w:rPr>
        <w:t>通港大道卡口</w:t>
      </w:r>
      <w:r>
        <w:rPr>
          <w:rFonts w:hint="default" w:ascii="仿宋_GB2312" w:hAnsi="仿宋_GB2312" w:eastAsia="仿宋_GB2312" w:cs="仿宋_GB2312"/>
          <w:color w:val="auto"/>
          <w:kern w:val="0"/>
          <w:sz w:val="32"/>
          <w:szCs w:val="32"/>
          <w:lang w:val="en-US" w:eastAsia="zh-CN" w:bidi="ar"/>
        </w:rPr>
        <w:t>、</w:t>
      </w:r>
      <w:r>
        <w:rPr>
          <w:rFonts w:hint="default" w:ascii="仿宋_GB2312" w:hAnsi="仿宋_GB2312" w:eastAsia="仿宋_GB2312" w:cs="仿宋_GB2312"/>
          <w:b/>
          <w:bCs/>
          <w:color w:val="auto"/>
          <w:kern w:val="0"/>
          <w:sz w:val="32"/>
          <w:szCs w:val="32"/>
          <w:lang w:val="en-US" w:eastAsia="zh-CN" w:bidi="ar"/>
        </w:rPr>
        <w:t>巴斯夫通道卡口</w:t>
      </w:r>
      <w:r>
        <w:rPr>
          <w:rFonts w:hint="eastAsia" w:ascii="仿宋_GB2312" w:hAnsi="仿宋_GB2312" w:eastAsia="仿宋_GB2312" w:cs="仿宋_GB2312"/>
          <w:b/>
          <w:bCs/>
          <w:color w:val="auto"/>
          <w:kern w:val="0"/>
          <w:sz w:val="32"/>
          <w:szCs w:val="32"/>
          <w:lang w:val="en-US" w:eastAsia="zh-CN" w:bidi="ar"/>
        </w:rPr>
        <w:t>或</w:t>
      </w:r>
      <w:r>
        <w:rPr>
          <w:rFonts w:hint="default" w:ascii="仿宋_GB2312" w:hAnsi="仿宋_GB2312" w:eastAsia="仿宋_GB2312" w:cs="仿宋_GB2312"/>
          <w:b/>
          <w:bCs/>
          <w:color w:val="auto"/>
          <w:kern w:val="0"/>
          <w:sz w:val="32"/>
          <w:szCs w:val="32"/>
          <w:lang w:val="en-US" w:eastAsia="zh-CN" w:bidi="ar"/>
        </w:rPr>
        <w:t>中捷东门卡口</w:t>
      </w:r>
      <w:r>
        <w:rPr>
          <w:rFonts w:hint="eastAsia" w:ascii="仿宋_GB2312" w:hAnsi="仿宋_GB2312" w:eastAsia="仿宋_GB2312" w:cs="仿宋_GB2312"/>
          <w:b w:val="0"/>
          <w:bCs w:val="0"/>
          <w:color w:val="auto"/>
          <w:kern w:val="0"/>
          <w:sz w:val="32"/>
          <w:szCs w:val="32"/>
          <w:lang w:val="en-US" w:eastAsia="zh-CN" w:bidi="ar"/>
        </w:rPr>
        <w:t>进出</w:t>
      </w:r>
      <w:r>
        <w:rPr>
          <w:rFonts w:hint="default" w:ascii="仿宋_GB2312" w:hAnsi="仿宋_GB2312" w:eastAsia="仿宋_GB2312" w:cs="仿宋_GB2312"/>
          <w:color w:val="auto"/>
          <w:kern w:val="0"/>
          <w:sz w:val="32"/>
          <w:szCs w:val="32"/>
          <w:lang w:val="en-US" w:eastAsia="zh-CN" w:bidi="ar"/>
        </w:rPr>
        <w:t>，入园</w:t>
      </w:r>
      <w:r>
        <w:rPr>
          <w:rFonts w:hint="eastAsia" w:ascii="仿宋_GB2312" w:hAnsi="仿宋_GB2312" w:eastAsia="仿宋_GB2312" w:cs="仿宋_GB2312"/>
          <w:color w:val="auto"/>
          <w:kern w:val="0"/>
          <w:sz w:val="32"/>
          <w:szCs w:val="32"/>
          <w:lang w:val="en-US" w:eastAsia="zh-CN" w:bidi="ar"/>
        </w:rPr>
        <w:t>时</w:t>
      </w:r>
      <w:r>
        <w:rPr>
          <w:rFonts w:hint="default" w:ascii="仿宋_GB2312" w:hAnsi="仿宋_GB2312" w:eastAsia="仿宋_GB2312" w:cs="仿宋_GB2312"/>
          <w:color w:val="auto"/>
          <w:kern w:val="0"/>
          <w:sz w:val="32"/>
          <w:szCs w:val="32"/>
          <w:lang w:val="en-US" w:eastAsia="zh-CN" w:bidi="ar"/>
        </w:rPr>
        <w:t>须</w:t>
      </w:r>
      <w:r>
        <w:rPr>
          <w:rFonts w:hint="eastAsia" w:ascii="仿宋_GB2312" w:hAnsi="仿宋_GB2312" w:eastAsia="仿宋_GB2312" w:cs="仿宋_GB2312"/>
          <w:color w:val="auto"/>
          <w:kern w:val="0"/>
          <w:sz w:val="32"/>
          <w:szCs w:val="32"/>
          <w:lang w:val="en-US" w:eastAsia="zh-CN" w:bidi="ar"/>
        </w:rPr>
        <w:t>从</w:t>
      </w:r>
      <w:r>
        <w:rPr>
          <w:rFonts w:hint="default" w:ascii="仿宋_GB2312" w:hAnsi="仿宋_GB2312" w:eastAsia="仿宋_GB2312" w:cs="仿宋_GB2312"/>
          <w:color w:val="auto"/>
          <w:kern w:val="0"/>
          <w:sz w:val="32"/>
          <w:szCs w:val="32"/>
          <w:lang w:val="en-US" w:eastAsia="zh-CN" w:bidi="ar"/>
        </w:rPr>
        <w:t>专门入口</w:t>
      </w:r>
      <w:r>
        <w:rPr>
          <w:rFonts w:hint="eastAsia" w:ascii="仿宋_GB2312" w:hAnsi="仿宋_GB2312" w:eastAsia="仿宋_GB2312" w:cs="仿宋_GB2312"/>
          <w:color w:val="auto"/>
          <w:kern w:val="0"/>
          <w:sz w:val="32"/>
          <w:szCs w:val="32"/>
          <w:lang w:val="en-US" w:eastAsia="zh-CN" w:bidi="ar"/>
        </w:rPr>
        <w:t>登记</w:t>
      </w:r>
      <w:r>
        <w:rPr>
          <w:rFonts w:hint="default" w:ascii="仿宋_GB2312" w:hAnsi="仿宋_GB2312" w:eastAsia="仿宋_GB2312" w:cs="仿宋_GB2312"/>
          <w:color w:val="auto"/>
          <w:kern w:val="0"/>
          <w:sz w:val="32"/>
          <w:szCs w:val="32"/>
          <w:lang w:val="en-US" w:eastAsia="zh-CN" w:bidi="ar"/>
        </w:rPr>
        <w:t>查验通行，</w:t>
      </w:r>
      <w:r>
        <w:rPr>
          <w:rFonts w:hint="eastAsia" w:ascii="仿宋_GB2312" w:hAnsi="仿宋_GB2312" w:eastAsia="仿宋_GB2312" w:cs="仿宋_GB2312"/>
          <w:color w:val="auto"/>
          <w:kern w:val="0"/>
          <w:sz w:val="32"/>
          <w:szCs w:val="32"/>
          <w:lang w:val="en-US" w:eastAsia="zh-CN" w:bidi="ar"/>
        </w:rPr>
        <w:t>入</w:t>
      </w:r>
      <w:r>
        <w:rPr>
          <w:rFonts w:hint="default" w:ascii="仿宋_GB2312" w:hAnsi="仿宋_GB2312" w:eastAsia="仿宋_GB2312" w:cs="仿宋_GB2312"/>
          <w:color w:val="auto"/>
          <w:kern w:val="0"/>
          <w:sz w:val="32"/>
          <w:szCs w:val="32"/>
          <w:lang w:val="en-US" w:eastAsia="zh-CN" w:bidi="ar"/>
        </w:rPr>
        <w:t>园</w:t>
      </w:r>
      <w:r>
        <w:rPr>
          <w:rFonts w:hint="eastAsia" w:ascii="仿宋_GB2312" w:hAnsi="仿宋_GB2312" w:eastAsia="仿宋_GB2312" w:cs="仿宋_GB2312"/>
          <w:color w:val="auto"/>
          <w:kern w:val="0"/>
          <w:sz w:val="32"/>
          <w:szCs w:val="32"/>
          <w:lang w:val="en-US" w:eastAsia="zh-CN" w:bidi="ar"/>
        </w:rPr>
        <w:t>后</w:t>
      </w:r>
      <w:r>
        <w:rPr>
          <w:rFonts w:hint="default" w:ascii="仿宋_GB2312" w:hAnsi="仿宋_GB2312" w:eastAsia="仿宋_GB2312" w:cs="仿宋_GB2312"/>
          <w:color w:val="auto"/>
          <w:kern w:val="0"/>
          <w:sz w:val="32"/>
          <w:szCs w:val="32"/>
          <w:lang w:val="en-US" w:eastAsia="zh-CN" w:bidi="ar"/>
        </w:rPr>
        <w:t>须</w:t>
      </w:r>
      <w:r>
        <w:rPr>
          <w:rFonts w:hint="eastAsia" w:ascii="仿宋_GB2312" w:hAnsi="仿宋_GB2312" w:eastAsia="仿宋_GB2312" w:cs="仿宋_GB2312"/>
          <w:color w:val="auto"/>
          <w:kern w:val="0"/>
          <w:sz w:val="32"/>
          <w:szCs w:val="32"/>
          <w:lang w:val="en-US" w:eastAsia="zh-CN" w:bidi="ar"/>
        </w:rPr>
        <w:t>在人行道或</w:t>
      </w:r>
      <w:r>
        <w:rPr>
          <w:rFonts w:hint="default" w:ascii="仿宋_GB2312" w:hAnsi="仿宋_GB2312" w:eastAsia="仿宋_GB2312" w:cs="仿宋_GB2312"/>
          <w:color w:val="auto"/>
          <w:kern w:val="0"/>
          <w:sz w:val="32"/>
          <w:szCs w:val="32"/>
          <w:lang w:val="en-US" w:eastAsia="zh-CN" w:bidi="ar"/>
        </w:rPr>
        <w:t>非机动</w:t>
      </w:r>
      <w:r>
        <w:rPr>
          <w:rFonts w:hint="eastAsia" w:ascii="仿宋_GB2312" w:hAnsi="仿宋_GB2312" w:eastAsia="仿宋_GB2312" w:cs="仿宋_GB2312"/>
          <w:color w:val="auto"/>
          <w:kern w:val="0"/>
          <w:sz w:val="32"/>
          <w:szCs w:val="32"/>
          <w:lang w:val="en-US" w:eastAsia="zh-CN" w:bidi="ar"/>
        </w:rPr>
        <w:t>车</w:t>
      </w:r>
      <w:r>
        <w:rPr>
          <w:rFonts w:hint="default" w:ascii="仿宋_GB2312" w:hAnsi="仿宋_GB2312" w:eastAsia="仿宋_GB2312" w:cs="仿宋_GB2312"/>
          <w:color w:val="auto"/>
          <w:kern w:val="0"/>
          <w:sz w:val="32"/>
          <w:szCs w:val="32"/>
          <w:lang w:val="en-US" w:eastAsia="zh-CN" w:bidi="ar"/>
        </w:rPr>
        <w:t>专用车道</w:t>
      </w:r>
      <w:r>
        <w:rPr>
          <w:rFonts w:hint="eastAsia" w:ascii="仿宋_GB2312" w:hAnsi="仿宋_GB2312" w:eastAsia="仿宋_GB2312" w:cs="仿宋_GB2312"/>
          <w:color w:val="auto"/>
          <w:kern w:val="0"/>
          <w:sz w:val="32"/>
          <w:szCs w:val="32"/>
          <w:lang w:val="en-US" w:eastAsia="zh-CN" w:bidi="ar"/>
        </w:rPr>
        <w:t>通行</w:t>
      </w:r>
      <w:r>
        <w:rPr>
          <w:rFonts w:hint="default"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并尽快进入厂区，</w:t>
      </w:r>
      <w:r>
        <w:rPr>
          <w:rFonts w:hint="default" w:ascii="仿宋_GB2312" w:hAnsi="仿宋_GB2312" w:eastAsia="仿宋_GB2312" w:cs="仿宋_GB2312"/>
          <w:color w:val="auto"/>
          <w:kern w:val="0"/>
          <w:sz w:val="32"/>
          <w:szCs w:val="32"/>
          <w:lang w:val="en-US" w:eastAsia="zh-CN" w:bidi="ar"/>
        </w:rPr>
        <w:t>禁止</w:t>
      </w:r>
      <w:r>
        <w:rPr>
          <w:rFonts w:hint="eastAsia" w:ascii="仿宋_GB2312" w:hAnsi="仿宋_GB2312" w:eastAsia="仿宋_GB2312" w:cs="仿宋_GB2312"/>
          <w:color w:val="auto"/>
          <w:kern w:val="0"/>
          <w:sz w:val="32"/>
          <w:szCs w:val="32"/>
          <w:lang w:val="en-US" w:eastAsia="zh-CN" w:bidi="ar"/>
        </w:rPr>
        <w:t>在园区公共区域逗留，</w:t>
      </w:r>
      <w:r>
        <w:rPr>
          <w:rFonts w:hint="default" w:ascii="仿宋_GB2312" w:hAnsi="仿宋_GB2312" w:eastAsia="仿宋_GB2312" w:cs="仿宋_GB2312"/>
          <w:color w:val="auto"/>
          <w:kern w:val="0"/>
          <w:sz w:val="32"/>
          <w:szCs w:val="32"/>
          <w:lang w:val="en-US" w:eastAsia="zh-CN" w:bidi="ar"/>
        </w:rPr>
        <w:t>严禁携带易燃易爆</w:t>
      </w:r>
      <w:r>
        <w:rPr>
          <w:rFonts w:hint="eastAsia" w:ascii="仿宋_GB2312" w:hAnsi="仿宋_GB2312" w:eastAsia="仿宋_GB2312" w:cs="仿宋_GB2312"/>
          <w:color w:val="auto"/>
          <w:kern w:val="0"/>
          <w:sz w:val="32"/>
          <w:szCs w:val="32"/>
          <w:lang w:val="en-US" w:eastAsia="zh-CN" w:bidi="ar"/>
        </w:rPr>
        <w:t>危险</w:t>
      </w:r>
      <w:r>
        <w:rPr>
          <w:rFonts w:hint="default" w:ascii="仿宋_GB2312" w:hAnsi="仿宋_GB2312" w:eastAsia="仿宋_GB2312" w:cs="仿宋_GB2312"/>
          <w:color w:val="auto"/>
          <w:kern w:val="0"/>
          <w:sz w:val="32"/>
          <w:szCs w:val="32"/>
          <w:lang w:val="en-US" w:eastAsia="zh-CN" w:bidi="ar"/>
        </w:rPr>
        <w:t>品</w:t>
      </w:r>
      <w:r>
        <w:rPr>
          <w:rFonts w:hint="eastAsia" w:ascii="仿宋_GB2312" w:hAnsi="仿宋_GB2312" w:eastAsia="仿宋_GB2312" w:cs="仿宋_GB2312"/>
          <w:color w:val="auto"/>
          <w:kern w:val="0"/>
          <w:sz w:val="32"/>
          <w:szCs w:val="32"/>
          <w:lang w:val="en-US" w:eastAsia="zh-CN" w:bidi="ar"/>
        </w:rPr>
        <w:t>，严禁进入东建路卡口、</w:t>
      </w:r>
      <w:r>
        <w:rPr>
          <w:rFonts w:hint="default" w:ascii="仿宋_GB2312" w:hAnsi="仿宋_GB2312" w:eastAsia="仿宋_GB2312" w:cs="仿宋_GB2312"/>
          <w:color w:val="auto"/>
          <w:kern w:val="0"/>
          <w:sz w:val="32"/>
          <w:szCs w:val="32"/>
          <w:lang w:val="en-US" w:eastAsia="zh-CN" w:bidi="ar"/>
        </w:rPr>
        <w:t>中科物流通道。</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六、其他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color w:val="auto"/>
          <w:kern w:val="0"/>
          <w:sz w:val="32"/>
          <w:szCs w:val="32"/>
          <w:lang w:val="en-US" w:eastAsia="zh-CN" w:bidi="ar"/>
        </w:rPr>
        <w:t>园区利用道闸、围挡、监控摄像头等进行封闭管理，对恶意损坏公共设施者，责令其进行赔偿，严重者移交公安机关追究其相关责任。</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color w:val="auto"/>
          <w:kern w:val="0"/>
          <w:sz w:val="32"/>
          <w:szCs w:val="32"/>
          <w:lang w:val="en-US" w:eastAsia="zh-CN" w:bidi="ar"/>
        </w:rPr>
        <w:t>对违反封闭</w:t>
      </w:r>
      <w:r>
        <w:rPr>
          <w:rFonts w:hint="eastAsia" w:ascii="仿宋_GB2312" w:hAnsi="仿宋_GB2312" w:eastAsia="仿宋_GB2312" w:cs="仿宋_GB2312"/>
          <w:color w:val="auto"/>
          <w:kern w:val="0"/>
          <w:sz w:val="32"/>
          <w:szCs w:val="32"/>
          <w:lang w:val="en-US" w:eastAsia="zh-CN" w:bidi="ar"/>
        </w:rPr>
        <w:t>化</w:t>
      </w:r>
      <w:r>
        <w:rPr>
          <w:rFonts w:hint="default" w:ascii="仿宋_GB2312" w:hAnsi="仿宋_GB2312" w:eastAsia="仿宋_GB2312" w:cs="仿宋_GB2312"/>
          <w:color w:val="auto"/>
          <w:kern w:val="0"/>
          <w:sz w:val="32"/>
          <w:szCs w:val="32"/>
          <w:lang w:val="en-US" w:eastAsia="zh-CN" w:bidi="ar"/>
        </w:rPr>
        <w:t>管理规定，扰乱公共管理秩序和交通秩序的，将由公安机关依照《中华人民共和国治安管理处罚法》《中华人民共和国道路交通安全法》的相关规定进行处理。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color w:val="auto"/>
          <w:kern w:val="0"/>
          <w:sz w:val="32"/>
          <w:szCs w:val="32"/>
          <w:lang w:val="en-US" w:eastAsia="zh-CN" w:bidi="ar"/>
        </w:rPr>
        <w:t>请园区各企业、过往车辆及相关人员自觉配</w:t>
      </w:r>
      <w:r>
        <w:rPr>
          <w:rFonts w:hint="eastAsia" w:ascii="仿宋_GB2312" w:hAnsi="仿宋_GB2312" w:eastAsia="仿宋_GB2312" w:cs="仿宋_GB2312"/>
          <w:color w:val="auto"/>
          <w:kern w:val="0"/>
          <w:sz w:val="32"/>
          <w:szCs w:val="32"/>
          <w:lang w:val="en-US" w:eastAsia="zh-CN" w:bidi="ar"/>
        </w:rPr>
        <w:t>合湛江东海岛化工园区</w:t>
      </w:r>
      <w:r>
        <w:rPr>
          <w:rFonts w:hint="default" w:ascii="仿宋_GB2312" w:hAnsi="仿宋_GB2312" w:eastAsia="仿宋_GB2312" w:cs="仿宋_GB2312"/>
          <w:color w:val="auto"/>
          <w:kern w:val="0"/>
          <w:sz w:val="32"/>
          <w:szCs w:val="32"/>
          <w:lang w:val="en-US" w:eastAsia="zh-CN" w:bidi="ar"/>
        </w:rPr>
        <w:t>封闭管理，遵守交通指引，合理选择出行道路，注意交通安全。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特此公告。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附件：1.化工园区封闭化管理范围及卡口示意图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2.入园预约小程序二维码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3.小程序操作指南</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color w:val="auto"/>
          <w:kern w:val="0"/>
          <w:sz w:val="32"/>
          <w:szCs w:val="32"/>
          <w:lang w:val="en-US" w:eastAsia="zh-CN" w:bidi="ar"/>
        </w:rPr>
      </w:pPr>
    </w:p>
    <w:p>
      <w:pPr>
        <w:keepNext w:val="0"/>
        <w:keepLines w:val="0"/>
        <w:pageBreakBefore w:val="0"/>
        <w:kinsoku/>
        <w:wordWrap/>
        <w:overflowPunct/>
        <w:topLinePunct w:val="0"/>
        <w:autoSpaceDE/>
        <w:autoSpaceDN/>
        <w:bidi w:val="0"/>
        <w:adjustRightInd/>
        <w:spacing w:line="560" w:lineRule="exact"/>
        <w:jc w:val="left"/>
        <w:textAlignment w:val="auto"/>
        <w:rPr>
          <w:rFonts w:ascii="仿宋_GB2312" w:eastAsia="仿宋_GB2312"/>
          <w:color w:val="auto"/>
          <w:sz w:val="32"/>
        </w:rPr>
      </w:pPr>
    </w:p>
    <w:p>
      <w:pPr>
        <w:keepNext w:val="0"/>
        <w:keepLines w:val="0"/>
        <w:pageBreakBefore w:val="0"/>
        <w:kinsoku/>
        <w:wordWrap/>
        <w:overflowPunct/>
        <w:topLinePunct w:val="0"/>
        <w:autoSpaceDE/>
        <w:autoSpaceDN/>
        <w:bidi w:val="0"/>
        <w:adjustRightInd/>
        <w:spacing w:line="560" w:lineRule="exact"/>
        <w:jc w:val="left"/>
        <w:textAlignment w:val="auto"/>
        <w:rPr>
          <w:rFonts w:ascii="仿宋_GB2312" w:eastAsia="仿宋_GB2312"/>
          <w:color w:val="auto"/>
          <w:sz w:val="32"/>
        </w:rPr>
      </w:pPr>
    </w:p>
    <w:p>
      <w:pPr>
        <w:keepNext w:val="0"/>
        <w:keepLines w:val="0"/>
        <w:pageBreakBefore w:val="0"/>
        <w:kinsoku/>
        <w:wordWrap/>
        <w:overflowPunct/>
        <w:topLinePunct w:val="0"/>
        <w:autoSpaceDE/>
        <w:autoSpaceDN/>
        <w:bidi w:val="0"/>
        <w:adjustRightInd/>
        <w:spacing w:line="560" w:lineRule="exact"/>
        <w:jc w:val="left"/>
        <w:textAlignment w:val="auto"/>
        <w:rPr>
          <w:rFonts w:ascii="仿宋_GB2312" w:eastAsia="仿宋_GB2312"/>
          <w:color w:val="auto"/>
          <w:sz w:val="32"/>
        </w:rPr>
      </w:pPr>
    </w:p>
    <w:p>
      <w:pPr>
        <w:keepNext w:val="0"/>
        <w:keepLines w:val="0"/>
        <w:pageBreakBefore w:val="0"/>
        <w:kinsoku/>
        <w:wordWrap/>
        <w:overflowPunct/>
        <w:topLinePunct w:val="0"/>
        <w:autoSpaceDE/>
        <w:autoSpaceDN/>
        <w:bidi w:val="0"/>
        <w:adjustRightInd/>
        <w:spacing w:line="560" w:lineRule="exact"/>
        <w:jc w:val="left"/>
        <w:textAlignment w:val="auto"/>
        <w:rPr>
          <w:rFonts w:hint="default" w:ascii="仿宋_GB2312" w:eastAsia="仿宋_GB2312"/>
          <w:color w:val="auto"/>
          <w:sz w:val="32"/>
          <w:lang w:val="en-US" w:eastAsia="zh-CN"/>
        </w:rPr>
      </w:pPr>
      <w:r>
        <w:rPr>
          <w:rFonts w:hint="eastAsia" w:ascii="仿宋_GB2312" w:eastAsia="仿宋_GB2312"/>
          <w:color w:val="auto"/>
          <w:sz w:val="32"/>
          <w:lang w:val="en-US" w:eastAsia="zh-CN"/>
        </w:rPr>
        <w:t xml:space="preserve">                         湛江经济技术开发区管理委员会</w:t>
      </w:r>
    </w:p>
    <w:p>
      <w:pPr>
        <w:keepNext w:val="0"/>
        <w:keepLines w:val="0"/>
        <w:pageBreakBefore w:val="0"/>
        <w:kinsoku/>
        <w:wordWrap/>
        <w:overflowPunct/>
        <w:topLinePunct w:val="0"/>
        <w:autoSpaceDE/>
        <w:autoSpaceDN/>
        <w:bidi w:val="0"/>
        <w:adjustRightInd/>
        <w:snapToGrid w:val="0"/>
        <w:spacing w:line="560" w:lineRule="exact"/>
        <w:ind w:right="1284" w:firstLine="5120" w:firstLineChars="1600"/>
        <w:jc w:val="left"/>
        <w:textAlignment w:val="auto"/>
        <w:rPr>
          <w:rFonts w:ascii="仿宋_GB2312" w:eastAsia="仿宋_GB2312"/>
          <w:color w:val="auto"/>
          <w:sz w:val="32"/>
        </w:rPr>
      </w:pPr>
      <w:r>
        <w:rPr>
          <w:rFonts w:hint="eastAsia" w:ascii="仿宋_GB2312" w:eastAsia="仿宋_GB2312"/>
          <w:color w:val="auto"/>
          <w:sz w:val="32"/>
          <w:lang w:val="en-US" w:eastAsia="zh-CN"/>
        </w:rPr>
        <w:t>2026</w:t>
      </w:r>
      <w:r>
        <w:rPr>
          <w:rFonts w:hint="eastAsia" w:ascii="仿宋_GB2312" w:eastAsia="仿宋_GB2312"/>
          <w:color w:val="auto"/>
          <w:sz w:val="32"/>
        </w:rPr>
        <w:t>年</w:t>
      </w:r>
      <w:r>
        <w:rPr>
          <w:rFonts w:hint="eastAsia" w:ascii="仿宋_GB2312" w:eastAsia="仿宋_GB2312"/>
          <w:color w:val="auto"/>
          <w:sz w:val="32"/>
          <w:lang w:val="en-US" w:eastAsia="zh-CN"/>
        </w:rPr>
        <w:t>x</w:t>
      </w:r>
      <w:r>
        <w:rPr>
          <w:rFonts w:hint="eastAsia" w:ascii="仿宋_GB2312" w:eastAsia="仿宋_GB2312"/>
          <w:color w:val="auto"/>
          <w:sz w:val="32"/>
        </w:rPr>
        <w:t>月</w:t>
      </w:r>
      <w:r>
        <w:rPr>
          <w:rFonts w:hint="eastAsia" w:ascii="仿宋_GB2312" w:eastAsia="仿宋_GB2312"/>
          <w:color w:val="auto"/>
          <w:sz w:val="32"/>
          <w:lang w:val="en-US" w:eastAsia="zh-CN"/>
        </w:rPr>
        <w:t>x</w:t>
      </w:r>
      <w:r>
        <w:rPr>
          <w:rFonts w:hint="eastAsia" w:ascii="仿宋_GB2312" w:eastAsia="仿宋_GB2312"/>
          <w:color w:val="auto"/>
          <w:sz w:val="32"/>
        </w:rPr>
        <w:t>日</w:t>
      </w:r>
    </w:p>
    <w:p>
      <w:pPr>
        <w:keepNext w:val="0"/>
        <w:keepLines w:val="0"/>
        <w:pageBreakBefore w:val="0"/>
        <w:kinsoku/>
        <w:wordWrap/>
        <w:overflowPunct/>
        <w:topLinePunct w:val="0"/>
        <w:autoSpaceDE/>
        <w:autoSpaceDN/>
        <w:bidi w:val="0"/>
        <w:adjustRightInd/>
        <w:snapToGrid w:val="0"/>
        <w:spacing w:line="600" w:lineRule="exact"/>
        <w:ind w:right="654"/>
        <w:jc w:val="left"/>
        <w:textAlignment w:val="auto"/>
        <w:rPr>
          <w:rFonts w:hint="eastAsia" w:ascii="仿宋_GB2312" w:eastAsia="仿宋_GB2312"/>
          <w:color w:val="auto"/>
          <w:sz w:val="32"/>
        </w:rPr>
      </w:pPr>
    </w:p>
    <w:p>
      <w:pPr>
        <w:keepNext w:val="0"/>
        <w:keepLines w:val="0"/>
        <w:pageBreakBefore w:val="0"/>
        <w:kinsoku/>
        <w:wordWrap/>
        <w:overflowPunct/>
        <w:topLinePunct w:val="0"/>
        <w:autoSpaceDE/>
        <w:autoSpaceDN/>
        <w:bidi w:val="0"/>
        <w:adjustRightInd/>
        <w:snapToGrid w:val="0"/>
        <w:spacing w:line="600" w:lineRule="exact"/>
        <w:ind w:right="654"/>
        <w:jc w:val="left"/>
        <w:textAlignment w:val="auto"/>
        <w:rPr>
          <w:rFonts w:hint="eastAsia" w:ascii="仿宋_GB2312" w:eastAsia="仿宋_GB2312"/>
          <w:color w:val="auto"/>
          <w:sz w:val="32"/>
        </w:rPr>
      </w:pPr>
    </w:p>
    <w:p>
      <w:pPr>
        <w:keepNext w:val="0"/>
        <w:keepLines w:val="0"/>
        <w:pageBreakBefore w:val="0"/>
        <w:kinsoku/>
        <w:wordWrap/>
        <w:overflowPunct/>
        <w:topLinePunct w:val="0"/>
        <w:autoSpaceDE/>
        <w:autoSpaceDN/>
        <w:bidi w:val="0"/>
        <w:adjustRightInd/>
        <w:snapToGrid w:val="0"/>
        <w:spacing w:line="600" w:lineRule="exact"/>
        <w:ind w:right="654"/>
        <w:jc w:val="left"/>
        <w:textAlignment w:val="auto"/>
        <w:rPr>
          <w:rFonts w:hint="eastAsia" w:ascii="仿宋_GB2312" w:eastAsia="仿宋_GB2312"/>
          <w:color w:val="auto"/>
          <w:sz w:val="32"/>
        </w:rPr>
      </w:pPr>
    </w:p>
    <w:p>
      <w:pPr>
        <w:keepNext w:val="0"/>
        <w:keepLines w:val="0"/>
        <w:pageBreakBefore w:val="0"/>
        <w:kinsoku/>
        <w:wordWrap/>
        <w:overflowPunct/>
        <w:topLinePunct w:val="0"/>
        <w:autoSpaceDE/>
        <w:autoSpaceDN/>
        <w:bidi w:val="0"/>
        <w:adjustRightInd/>
        <w:snapToGrid w:val="0"/>
        <w:spacing w:line="600" w:lineRule="exact"/>
        <w:ind w:right="654"/>
        <w:jc w:val="left"/>
        <w:textAlignment w:val="auto"/>
        <w:rPr>
          <w:rFonts w:hint="eastAsia" w:ascii="仿宋_GB2312" w:eastAsia="仿宋_GB2312"/>
          <w:color w:val="auto"/>
          <w:sz w:val="32"/>
        </w:rPr>
      </w:pPr>
    </w:p>
    <w:p>
      <w:pPr>
        <w:keepNext w:val="0"/>
        <w:keepLines w:val="0"/>
        <w:pageBreakBefore w:val="0"/>
        <w:kinsoku/>
        <w:wordWrap/>
        <w:overflowPunct/>
        <w:topLinePunct w:val="0"/>
        <w:autoSpaceDE/>
        <w:autoSpaceDN/>
        <w:bidi w:val="0"/>
        <w:adjustRightInd/>
        <w:snapToGrid w:val="0"/>
        <w:spacing w:line="600" w:lineRule="exact"/>
        <w:ind w:right="654"/>
        <w:jc w:val="left"/>
        <w:textAlignment w:val="auto"/>
        <w:rPr>
          <w:rFonts w:hint="eastAsia" w:ascii="仿宋_GB2312" w:eastAsia="仿宋_GB2312"/>
          <w:color w:val="auto"/>
          <w:sz w:val="32"/>
        </w:rPr>
      </w:pPr>
    </w:p>
    <w:p>
      <w:pPr>
        <w:keepNext w:val="0"/>
        <w:keepLines w:val="0"/>
        <w:pageBreakBefore w:val="0"/>
        <w:kinsoku/>
        <w:wordWrap/>
        <w:overflowPunct/>
        <w:topLinePunct w:val="0"/>
        <w:autoSpaceDE/>
        <w:autoSpaceDN/>
        <w:bidi w:val="0"/>
        <w:adjustRightInd/>
        <w:snapToGrid w:val="0"/>
        <w:spacing w:line="600" w:lineRule="exact"/>
        <w:ind w:right="654"/>
        <w:jc w:val="left"/>
        <w:textAlignment w:val="auto"/>
        <w:rPr>
          <w:rFonts w:hint="eastAsia" w:ascii="仿宋_GB2312" w:eastAsia="仿宋_GB2312"/>
          <w:color w:val="auto"/>
          <w:sz w:val="32"/>
        </w:rPr>
      </w:pP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附件1</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color w:val="auto"/>
          <w:kern w:val="0"/>
          <w:sz w:val="32"/>
          <w:szCs w:val="32"/>
          <w:lang w:val="en-US" w:eastAsia="zh-CN" w:bidi="ar"/>
        </w:rPr>
        <w:drawing>
          <wp:inline distT="0" distB="0" distL="114300" distR="114300">
            <wp:extent cx="5610225" cy="3677285"/>
            <wp:effectExtent l="0" t="0" r="9525" b="18415"/>
            <wp:docPr id="12" name="图片 12" descr="湛江东海岛化工园区封闭化管理区域及卡口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湛江东海岛化工园区封闭化管理区域及卡口示意图"/>
                    <pic:cNvPicPr>
                      <a:picLocks noChangeAspect="1"/>
                    </pic:cNvPicPr>
                  </pic:nvPicPr>
                  <pic:blipFill>
                    <a:blip r:embed="rId9"/>
                    <a:stretch>
                      <a:fillRect/>
                    </a:stretch>
                  </pic:blipFill>
                  <pic:spPr>
                    <a:xfrm>
                      <a:off x="0" y="0"/>
                      <a:ext cx="5610225" cy="3677285"/>
                    </a:xfrm>
                    <a:prstGeom prst="rect">
                      <a:avLst/>
                    </a:prstGeom>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附件2小程序二维码</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drawing>
          <wp:inline distT="0" distB="0" distL="114300" distR="114300">
            <wp:extent cx="1951990" cy="1951990"/>
            <wp:effectExtent l="0" t="0" r="10160" b="10160"/>
            <wp:docPr id="2" name="图片 3" descr="入园预约小程序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入园预约小程序二维码"/>
                    <pic:cNvPicPr>
                      <a:picLocks noChangeAspect="1"/>
                    </pic:cNvPicPr>
                  </pic:nvPicPr>
                  <pic:blipFill>
                    <a:blip r:embed="rId10"/>
                    <a:stretch>
                      <a:fillRect/>
                    </a:stretch>
                  </pic:blipFill>
                  <pic:spPr>
                    <a:xfrm>
                      <a:off x="0" y="0"/>
                      <a:ext cx="1951990" cy="1951990"/>
                    </a:xfrm>
                    <a:prstGeom prst="rect">
                      <a:avLst/>
                    </a:prstGeom>
                    <a:noFill/>
                    <a:ln>
                      <a:noFill/>
                    </a:ln>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附件3 小程序操作指南</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（一）完善信息后，普通用户就可以直接选择合适的入口进入预约。</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32"/>
          <w:szCs w:val="32"/>
          <w:lang w:val="en-US" w:eastAsia="zh-CN" w:bidi="ar"/>
        </w:rPr>
      </w:pPr>
      <w:r>
        <w:rPr>
          <w:color w:val="auto"/>
          <w:sz w:val="32"/>
        </w:rPr>
        <mc:AlternateContent>
          <mc:Choice Requires="wps">
            <w:drawing>
              <wp:anchor distT="0" distB="0" distL="114300" distR="114300" simplePos="0" relativeHeight="251661312" behindDoc="0" locked="0" layoutInCell="1" allowOverlap="1">
                <wp:simplePos x="0" y="0"/>
                <wp:positionH relativeFrom="column">
                  <wp:posOffset>4377055</wp:posOffset>
                </wp:positionH>
                <wp:positionV relativeFrom="paragraph">
                  <wp:posOffset>1608455</wp:posOffset>
                </wp:positionV>
                <wp:extent cx="470535" cy="49911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470535" cy="499110"/>
                        </a:xfrm>
                        <a:prstGeom prst="rect">
                          <a:avLst/>
                        </a:prstGeom>
                        <a:noFill/>
                        <a:ln w="6350">
                          <a:noFill/>
                        </a:ln>
                        <a:effectLst/>
                      </wps:spPr>
                      <wps:txbx>
                        <w:txbxContent>
                          <w:p>
                            <w:pPr>
                              <w:rPr>
                                <w:rFonts w:hint="default" w:ascii="黑体" w:hAnsi="黑体" w:eastAsia="黑体" w:cs="黑体"/>
                                <w:b/>
                                <w:bCs/>
                                <w:color w:val="FF0000"/>
                                <w:sz w:val="28"/>
                                <w:szCs w:val="36"/>
                                <w:lang w:val="en-US" w:eastAsia="zh-CN"/>
                              </w:rPr>
                            </w:pPr>
                            <w:r>
                              <w:rPr>
                                <w:rFonts w:hint="eastAsia" w:ascii="黑体" w:hAnsi="黑体" w:eastAsia="黑体" w:cs="黑体"/>
                                <w:b/>
                                <w:bCs/>
                                <w:color w:val="FF0000"/>
                                <w:sz w:val="28"/>
                                <w:szCs w:val="36"/>
                                <w:lang w:val="en-US" w:eastAsia="zh-CN"/>
                              </w:rPr>
                              <w:t>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4.65pt;margin-top:126.65pt;height:39.3pt;width:37.05pt;z-index:251661312;mso-width-relative:page;mso-height-relative:page;" filled="f" stroked="f" coordsize="21600,21600" o:gfxdata="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E8kbY3QAAAAsBAAAPAAAAAAAAAAEA&#10;IAAAACIAAABkcnMvZG93bnJldi54bWxQSwECFAAUAAAACACHTuJAnWDhS0MCAAB1BAAADgAAAAAA&#10;AAABACAAAAAsAQAAZHJzL2Uyb0RvYy54bWxQSwUGAAAAAAYABgBZAQAA4QUAAAAA&#10;">
                <v:fill on="f" focussize="0,0"/>
                <v:stroke on="f" weight="0.5pt"/>
                <v:imagedata o:title=""/>
                <o:lock v:ext="edit" aspectratio="f"/>
                <v:textbox>
                  <w:txbxContent>
                    <w:p>
                      <w:pPr>
                        <w:rPr>
                          <w:rFonts w:hint="default" w:ascii="黑体" w:hAnsi="黑体" w:eastAsia="黑体" w:cs="黑体"/>
                          <w:b/>
                          <w:bCs/>
                          <w:color w:val="FF0000"/>
                          <w:sz w:val="28"/>
                          <w:szCs w:val="36"/>
                          <w:lang w:val="en-US" w:eastAsia="zh-CN"/>
                        </w:rPr>
                      </w:pPr>
                      <w:r>
                        <w:rPr>
                          <w:rFonts w:hint="eastAsia" w:ascii="黑体" w:hAnsi="黑体" w:eastAsia="黑体" w:cs="黑体"/>
                          <w:b/>
                          <w:bCs/>
                          <w:color w:val="FF0000"/>
                          <w:sz w:val="28"/>
                          <w:szCs w:val="36"/>
                          <w:lang w:val="en-US" w:eastAsia="zh-CN"/>
                        </w:rPr>
                        <w:t>③</w:t>
                      </w:r>
                    </w:p>
                  </w:txbxContent>
                </v:textbox>
              </v:shape>
            </w:pict>
          </mc:Fallback>
        </mc:AlternateContent>
      </w:r>
      <w:r>
        <w:rPr>
          <w:color w:val="auto"/>
          <w:sz w:val="32"/>
        </w:rPr>
        <mc:AlternateContent>
          <mc:Choice Requires="wps">
            <w:drawing>
              <wp:anchor distT="0" distB="0" distL="114300" distR="114300" simplePos="0" relativeHeight="251660288" behindDoc="0" locked="0" layoutInCell="1" allowOverlap="1">
                <wp:simplePos x="0" y="0"/>
                <wp:positionH relativeFrom="column">
                  <wp:posOffset>2346325</wp:posOffset>
                </wp:positionH>
                <wp:positionV relativeFrom="paragraph">
                  <wp:posOffset>1446530</wp:posOffset>
                </wp:positionV>
                <wp:extent cx="470535" cy="49911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470535" cy="499110"/>
                        </a:xfrm>
                        <a:prstGeom prst="rect">
                          <a:avLst/>
                        </a:prstGeom>
                        <a:noFill/>
                        <a:ln w="6350">
                          <a:noFill/>
                        </a:ln>
                        <a:effectLst/>
                      </wps:spPr>
                      <wps:txbx>
                        <w:txbxContent>
                          <w:p>
                            <w:pPr>
                              <w:rPr>
                                <w:rFonts w:hint="default" w:ascii="黑体" w:hAnsi="黑体" w:eastAsia="黑体" w:cs="黑体"/>
                                <w:b/>
                                <w:bCs/>
                                <w:color w:val="FF0000"/>
                                <w:sz w:val="28"/>
                                <w:szCs w:val="36"/>
                                <w:lang w:val="en-US" w:eastAsia="zh-CN"/>
                              </w:rPr>
                            </w:pPr>
                            <w:r>
                              <w:rPr>
                                <w:rFonts w:hint="eastAsia" w:ascii="黑体" w:hAnsi="黑体" w:eastAsia="黑体" w:cs="黑体"/>
                                <w:b/>
                                <w:bCs/>
                                <w:color w:val="FF0000"/>
                                <w:sz w:val="28"/>
                                <w:szCs w:val="36"/>
                                <w:lang w:val="en-US" w:eastAsia="zh-CN"/>
                              </w:rPr>
                              <w:t>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75pt;margin-top:113.9pt;height:39.3pt;width:37.05pt;z-index:251660288;mso-width-relative:page;mso-height-relative:page;" filled="f" stroked="f" coordsize="21600,21600" o:gfxdata="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IfUOU3cAAAACwEAAA8AAAAAAAAAAQAg&#10;AAAAIgAAAGRycy9kb3ducmV2LnhtbFBLAQIUABQAAAAIAIdO4kCRWJ2rQwIAAHUEAAAOAAAAAAAA&#10;AAEAIAAAACsBAABkcnMvZTJvRG9jLnhtbFBLBQYAAAAABgAGAFkBAADgBQAAAAA=&#10;">
                <v:fill on="f" focussize="0,0"/>
                <v:stroke on="f" weight="0.5pt"/>
                <v:imagedata o:title=""/>
                <o:lock v:ext="edit" aspectratio="f"/>
                <v:textbox>
                  <w:txbxContent>
                    <w:p>
                      <w:pPr>
                        <w:rPr>
                          <w:rFonts w:hint="default" w:ascii="黑体" w:hAnsi="黑体" w:eastAsia="黑体" w:cs="黑体"/>
                          <w:b/>
                          <w:bCs/>
                          <w:color w:val="FF0000"/>
                          <w:sz w:val="28"/>
                          <w:szCs w:val="36"/>
                          <w:lang w:val="en-US" w:eastAsia="zh-CN"/>
                        </w:rPr>
                      </w:pPr>
                      <w:r>
                        <w:rPr>
                          <w:rFonts w:hint="eastAsia" w:ascii="黑体" w:hAnsi="黑体" w:eastAsia="黑体" w:cs="黑体"/>
                          <w:b/>
                          <w:bCs/>
                          <w:color w:val="FF0000"/>
                          <w:sz w:val="28"/>
                          <w:szCs w:val="36"/>
                          <w:lang w:val="en-US" w:eastAsia="zh-CN"/>
                        </w:rPr>
                        <w:t>②</w:t>
                      </w:r>
                    </w:p>
                  </w:txbxContent>
                </v:textbox>
              </v:shape>
            </w:pict>
          </mc:Fallback>
        </mc:AlternateContent>
      </w:r>
      <w:r>
        <w:rPr>
          <w:color w:val="auto"/>
          <w:sz w:val="32"/>
        </w:rPr>
        <mc:AlternateContent>
          <mc:Choice Requires="wps">
            <w:drawing>
              <wp:anchor distT="0" distB="0" distL="114300" distR="114300" simplePos="0" relativeHeight="251659264" behindDoc="0" locked="0" layoutInCell="1" allowOverlap="1">
                <wp:simplePos x="0" y="0"/>
                <wp:positionH relativeFrom="column">
                  <wp:posOffset>1165225</wp:posOffset>
                </wp:positionH>
                <wp:positionV relativeFrom="paragraph">
                  <wp:posOffset>3195955</wp:posOffset>
                </wp:positionV>
                <wp:extent cx="470535" cy="49911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470535" cy="499110"/>
                        </a:xfrm>
                        <a:prstGeom prst="rect">
                          <a:avLst/>
                        </a:prstGeom>
                        <a:noFill/>
                        <a:ln w="6350">
                          <a:noFill/>
                        </a:ln>
                        <a:effectLst/>
                      </wps:spPr>
                      <wps:txbx>
                        <w:txbxContent>
                          <w:p>
                            <w:pPr>
                              <w:rPr>
                                <w:rFonts w:hint="default" w:ascii="黑体" w:hAnsi="黑体" w:eastAsia="黑体" w:cs="黑体"/>
                                <w:b/>
                                <w:bCs/>
                                <w:color w:val="FF0000"/>
                                <w:sz w:val="28"/>
                                <w:szCs w:val="36"/>
                                <w:lang w:val="en-US" w:eastAsia="zh-CN"/>
                              </w:rPr>
                            </w:pPr>
                            <w:r>
                              <w:rPr>
                                <w:rFonts w:hint="eastAsia" w:ascii="黑体" w:hAnsi="黑体" w:eastAsia="黑体" w:cs="黑体"/>
                                <w:b/>
                                <w:bCs/>
                                <w:color w:val="FF0000"/>
                                <w:sz w:val="28"/>
                                <w:szCs w:val="36"/>
                                <w:lang w:val="en-US" w:eastAsia="zh-CN"/>
                              </w:rPr>
                              <w:t>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75pt;margin-top:251.65pt;height:39.3pt;width:37.05pt;z-index:251659264;mso-width-relative:page;mso-height-relative:page;" filled="f" stroked="f" coordsize="21600,21600" o:gfxdata="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3NoQatsAAAALAQAADwAAAAAAAAABACAA&#10;AAAiAAAAZHJzL2Rvd25yZXYueG1sUEsBAhQAFAAAAAgAh07iQCSo6XlDAgAAdQQAAA4AAAAAAAAA&#10;AQAgAAAAKgEAAGRycy9lMm9Eb2MueG1sUEsFBgAAAAAGAAYAWQEAAN8FAAAAAA==&#10;">
                <v:fill on="f" focussize="0,0"/>
                <v:stroke on="f" weight="0.5pt"/>
                <v:imagedata o:title=""/>
                <o:lock v:ext="edit" aspectratio="f"/>
                <v:textbox>
                  <w:txbxContent>
                    <w:p>
                      <w:pPr>
                        <w:rPr>
                          <w:rFonts w:hint="default" w:ascii="黑体" w:hAnsi="黑体" w:eastAsia="黑体" w:cs="黑体"/>
                          <w:b/>
                          <w:bCs/>
                          <w:color w:val="FF0000"/>
                          <w:sz w:val="28"/>
                          <w:szCs w:val="36"/>
                          <w:lang w:val="en-US" w:eastAsia="zh-CN"/>
                        </w:rPr>
                      </w:pPr>
                      <w:r>
                        <w:rPr>
                          <w:rFonts w:hint="eastAsia" w:ascii="黑体" w:hAnsi="黑体" w:eastAsia="黑体" w:cs="黑体"/>
                          <w:b/>
                          <w:bCs/>
                          <w:color w:val="FF0000"/>
                          <w:sz w:val="28"/>
                          <w:szCs w:val="36"/>
                          <w:lang w:val="en-US" w:eastAsia="zh-CN"/>
                        </w:rPr>
                        <w:t>①</w:t>
                      </w:r>
                    </w:p>
                  </w:txbxContent>
                </v:textbox>
              </v:shape>
            </w:pict>
          </mc:Fallback>
        </mc:AlternateContent>
      </w:r>
      <w:r>
        <w:rPr>
          <w:color w:val="auto"/>
        </w:rPr>
        <w:drawing>
          <wp:inline distT="0" distB="0" distL="114300" distR="114300">
            <wp:extent cx="1637030" cy="3086735"/>
            <wp:effectExtent l="0" t="0" r="1270" b="18415"/>
            <wp:docPr id="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1"/>
                    <pic:cNvPicPr>
                      <a:picLocks noChangeAspect="1"/>
                    </pic:cNvPicPr>
                  </pic:nvPicPr>
                  <pic:blipFill>
                    <a:blip r:embed="rId11"/>
                    <a:stretch>
                      <a:fillRect/>
                    </a:stretch>
                  </pic:blipFill>
                  <pic:spPr>
                    <a:xfrm>
                      <a:off x="0" y="0"/>
                      <a:ext cx="1637030" cy="3086735"/>
                    </a:xfrm>
                    <a:prstGeom prst="rect">
                      <a:avLst/>
                    </a:prstGeom>
                    <a:noFill/>
                    <a:ln>
                      <a:noFill/>
                    </a:ln>
                  </pic:spPr>
                </pic:pic>
              </a:graphicData>
            </a:graphic>
          </wp:inline>
        </w:drawing>
      </w:r>
      <w:r>
        <w:rPr>
          <w:rFonts w:hint="eastAsia" w:ascii="仿宋_GB2312" w:hAnsi="仿宋_GB2312" w:eastAsia="仿宋_GB2312" w:cs="仿宋_GB2312"/>
          <w:color w:val="auto"/>
          <w:kern w:val="0"/>
          <w:sz w:val="32"/>
          <w:szCs w:val="32"/>
          <w:lang w:val="en-US" w:eastAsia="zh-CN" w:bidi="ar"/>
        </w:rPr>
        <w:t xml:space="preserve"> </w:t>
      </w:r>
      <w:r>
        <w:rPr>
          <w:rFonts w:hint="eastAsia" w:ascii="仿宋_GB2312" w:hAnsi="仿宋_GB2312" w:eastAsia="仿宋_GB2312" w:cs="仿宋_GB2312"/>
          <w:color w:val="auto"/>
          <w:kern w:val="0"/>
          <w:sz w:val="32"/>
          <w:szCs w:val="32"/>
          <w:lang w:val="en-US" w:eastAsia="zh-CN" w:bidi="ar"/>
        </w:rPr>
        <w:drawing>
          <wp:inline distT="0" distB="0" distL="114300" distR="114300">
            <wp:extent cx="1618615" cy="3601085"/>
            <wp:effectExtent l="0" t="0" r="635" b="18415"/>
            <wp:docPr id="4" name="图片 2" descr="完善信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完善信息"/>
                    <pic:cNvPicPr>
                      <a:picLocks noChangeAspect="1"/>
                    </pic:cNvPicPr>
                  </pic:nvPicPr>
                  <pic:blipFill>
                    <a:blip r:embed="rId12"/>
                    <a:stretch>
                      <a:fillRect/>
                    </a:stretch>
                  </pic:blipFill>
                  <pic:spPr>
                    <a:xfrm>
                      <a:off x="0" y="0"/>
                      <a:ext cx="1618615" cy="3601085"/>
                    </a:xfrm>
                    <a:prstGeom prst="rect">
                      <a:avLst/>
                    </a:prstGeom>
                    <a:noFill/>
                    <a:ln>
                      <a:noFill/>
                    </a:ln>
                  </pic:spPr>
                </pic:pic>
              </a:graphicData>
            </a:graphic>
          </wp:inline>
        </w:drawing>
      </w:r>
      <w:r>
        <w:rPr>
          <w:rFonts w:hint="eastAsia" w:ascii="仿宋_GB2312" w:hAnsi="仿宋_GB2312" w:eastAsia="仿宋_GB2312" w:cs="仿宋_GB2312"/>
          <w:color w:val="auto"/>
          <w:kern w:val="0"/>
          <w:sz w:val="32"/>
          <w:szCs w:val="32"/>
          <w:lang w:val="en-US" w:eastAsia="zh-CN" w:bidi="ar"/>
        </w:rPr>
        <w:t xml:space="preserve">  </w:t>
      </w:r>
      <w:r>
        <w:rPr>
          <w:rFonts w:hint="eastAsia" w:ascii="仿宋_GB2312" w:hAnsi="仿宋_GB2312" w:eastAsia="仿宋_GB2312" w:cs="仿宋_GB2312"/>
          <w:color w:val="auto"/>
          <w:kern w:val="0"/>
          <w:sz w:val="32"/>
          <w:szCs w:val="32"/>
          <w:lang w:val="en-US" w:eastAsia="zh-CN" w:bidi="ar"/>
        </w:rPr>
        <w:drawing>
          <wp:inline distT="0" distB="0" distL="114300" distR="114300">
            <wp:extent cx="1658620" cy="3689985"/>
            <wp:effectExtent l="0" t="0" r="17780" b="5715"/>
            <wp:docPr id="5" name="图片 3" descr="编辑资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编辑资料"/>
                    <pic:cNvPicPr>
                      <a:picLocks noChangeAspect="1"/>
                    </pic:cNvPicPr>
                  </pic:nvPicPr>
                  <pic:blipFill>
                    <a:blip r:embed="rId13"/>
                    <a:stretch>
                      <a:fillRect/>
                    </a:stretch>
                  </pic:blipFill>
                  <pic:spPr>
                    <a:xfrm>
                      <a:off x="0" y="0"/>
                      <a:ext cx="1658620" cy="3689985"/>
                    </a:xfrm>
                    <a:prstGeom prst="rect">
                      <a:avLst/>
                    </a:prstGeom>
                    <a:noFill/>
                    <a:ln>
                      <a:noFill/>
                    </a:ln>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（二）外来人员需根据实际，选择对应的入园类型进入填写信息并提交。</w:t>
      </w:r>
    </w:p>
    <w:p>
      <w:pPr>
        <w:keepNext w:val="0"/>
        <w:keepLines w:val="0"/>
        <w:pageBreakBefore w:val="0"/>
        <w:widowControl/>
        <w:suppressLineNumbers w:val="0"/>
        <w:tabs>
          <w:tab w:val="left" w:pos="1170"/>
          <w:tab w:val="center" w:pos="4481"/>
        </w:tabs>
        <w:kinsoku/>
        <w:wordWrap/>
        <w:overflowPunct/>
        <w:topLinePunct w:val="0"/>
        <w:autoSpaceDE/>
        <w:autoSpaceDN/>
        <w:bidi w:val="0"/>
        <w:adjustRightInd/>
        <w:snapToGrid/>
        <w:spacing w:line="240" w:lineRule="auto"/>
        <w:jc w:val="center"/>
        <w:textAlignment w:val="auto"/>
        <w:rPr>
          <w:color w:val="auto"/>
        </w:rPr>
      </w:pPr>
      <w:r>
        <w:rPr>
          <w:color w:val="auto"/>
        </w:rPr>
        <w:drawing>
          <wp:inline distT="0" distB="0" distL="114300" distR="114300">
            <wp:extent cx="1772920" cy="2524125"/>
            <wp:effectExtent l="0" t="0" r="17780" b="9525"/>
            <wp:docPr id="6"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8"/>
                    <pic:cNvPicPr>
                      <a:picLocks noChangeAspect="1"/>
                    </pic:cNvPicPr>
                  </pic:nvPicPr>
                  <pic:blipFill>
                    <a:blip r:embed="rId14"/>
                    <a:srcRect t="31877"/>
                    <a:stretch>
                      <a:fillRect/>
                    </a:stretch>
                  </pic:blipFill>
                  <pic:spPr>
                    <a:xfrm>
                      <a:off x="0" y="0"/>
                      <a:ext cx="1772920" cy="2524125"/>
                    </a:xfrm>
                    <a:prstGeom prst="rect">
                      <a:avLst/>
                    </a:prstGeom>
                    <a:noFill/>
                    <a:ln>
                      <a:noFill/>
                    </a:ln>
                  </pic:spPr>
                </pic:pic>
              </a:graphicData>
            </a:graphic>
          </wp:inline>
        </w:drawing>
      </w:r>
      <w:r>
        <w:rPr>
          <w:rFonts w:hint="eastAsia"/>
          <w:color w:val="auto"/>
          <w:lang w:val="en-US" w:eastAsia="zh-CN"/>
        </w:rPr>
        <w:t xml:space="preserve">    </w:t>
      </w:r>
      <w:r>
        <w:rPr>
          <w:color w:val="auto"/>
        </w:rPr>
        <w:drawing>
          <wp:inline distT="0" distB="0" distL="114300" distR="114300">
            <wp:extent cx="2219325" cy="673100"/>
            <wp:effectExtent l="0" t="0" r="9525" b="12700"/>
            <wp:docPr id="7"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9"/>
                    <pic:cNvPicPr>
                      <a:picLocks noChangeAspect="1"/>
                    </pic:cNvPicPr>
                  </pic:nvPicPr>
                  <pic:blipFill>
                    <a:blip r:embed="rId15"/>
                    <a:stretch>
                      <a:fillRect/>
                    </a:stretch>
                  </pic:blipFill>
                  <pic:spPr>
                    <a:xfrm>
                      <a:off x="0" y="0"/>
                      <a:ext cx="2219325" cy="673100"/>
                    </a:xfrm>
                    <a:prstGeom prst="rect">
                      <a:avLst/>
                    </a:prstGeom>
                    <a:noFill/>
                    <a:ln>
                      <a:noFill/>
                    </a:ln>
                  </pic:spPr>
                </pic:pic>
              </a:graphicData>
            </a:graphic>
          </wp:inline>
        </w:drawing>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（三）预约成功后会有提交成功提示，并有通行路线推荐。</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auto"/>
          <w:kern w:val="0"/>
          <w:sz w:val="32"/>
          <w:szCs w:val="32"/>
          <w:lang w:val="en-US" w:eastAsia="zh-CN" w:bidi="ar"/>
        </w:rPr>
      </w:pPr>
      <w:r>
        <w:rPr>
          <w:color w:val="auto"/>
        </w:rPr>
        <w:drawing>
          <wp:inline distT="0" distB="0" distL="114300" distR="114300">
            <wp:extent cx="2122170" cy="4648200"/>
            <wp:effectExtent l="0" t="0" r="11430" b="0"/>
            <wp:docPr id="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2"/>
                    <pic:cNvPicPr>
                      <a:picLocks noChangeAspect="1"/>
                    </pic:cNvPicPr>
                  </pic:nvPicPr>
                  <pic:blipFill>
                    <a:blip r:embed="rId16"/>
                    <a:srcRect t="1933" b="3674"/>
                    <a:stretch>
                      <a:fillRect/>
                    </a:stretch>
                  </pic:blipFill>
                  <pic:spPr>
                    <a:xfrm>
                      <a:off x="0" y="0"/>
                      <a:ext cx="2122170" cy="4648200"/>
                    </a:xfrm>
                    <a:prstGeom prst="rect">
                      <a:avLst/>
                    </a:prstGeom>
                    <a:noFill/>
                    <a:ln>
                      <a:noFill/>
                    </a:ln>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（四）预约成功后会提示是否接收，请选择允许审核通知，对应企业或单位审批后会通过微信服务告知。</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kern w:val="0"/>
          <w:sz w:val="32"/>
          <w:szCs w:val="32"/>
          <w:lang w:val="en-US" w:eastAsia="zh-CN" w:bidi="ar"/>
        </w:rPr>
      </w:pPr>
      <w:r>
        <w:rPr>
          <w:color w:val="auto"/>
        </w:rPr>
        <w:drawing>
          <wp:inline distT="0" distB="0" distL="114300" distR="114300">
            <wp:extent cx="3533775" cy="3324225"/>
            <wp:effectExtent l="0" t="0" r="9525" b="952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7"/>
                    <a:stretch>
                      <a:fillRect/>
                    </a:stretch>
                  </pic:blipFill>
                  <pic:spPr>
                    <a:xfrm>
                      <a:off x="0" y="0"/>
                      <a:ext cx="3533775" cy="3324225"/>
                    </a:xfrm>
                    <a:prstGeom prst="rect">
                      <a:avLst/>
                    </a:prstGeom>
                    <a:noFill/>
                    <a:ln>
                      <a:noFill/>
                    </a:ln>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（五）在</w:t>
      </w:r>
      <w:r>
        <w:rPr>
          <w:rFonts w:hint="eastAsia" w:ascii="仿宋_GB2312" w:hAnsi="仿宋_GB2312" w:eastAsia="仿宋_GB2312" w:cs="仿宋_GB2312"/>
          <w:b/>
          <w:bCs/>
          <w:color w:val="auto"/>
          <w:kern w:val="0"/>
          <w:sz w:val="32"/>
          <w:szCs w:val="32"/>
          <w:lang w:val="en-US" w:eastAsia="zh-CN" w:bidi="ar"/>
        </w:rPr>
        <w:t>“我的申请”</w:t>
      </w:r>
      <w:r>
        <w:rPr>
          <w:rFonts w:hint="eastAsia" w:ascii="仿宋_GB2312" w:hAnsi="仿宋_GB2312" w:eastAsia="仿宋_GB2312" w:cs="仿宋_GB2312"/>
          <w:b w:val="0"/>
          <w:bCs w:val="0"/>
          <w:color w:val="auto"/>
          <w:kern w:val="0"/>
          <w:sz w:val="32"/>
          <w:szCs w:val="32"/>
          <w:lang w:val="en-US" w:eastAsia="zh-CN" w:bidi="ar"/>
        </w:rPr>
        <w:t>查询审批结果，同时显示用户申请时间</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color w:val="auto"/>
          <w:vertAlign w:val="baseline"/>
          <w:lang w:val="en-US" w:eastAsia="zh-CN"/>
        </w:rPr>
      </w:pPr>
      <w:r>
        <w:rPr>
          <w:rFonts w:hint="eastAsia"/>
          <w:color w:val="auto"/>
          <w:lang w:val="en-US" w:eastAsia="zh-CN"/>
        </w:rPr>
        <w:t xml:space="preserve">      </w:t>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08"/>
        <w:gridCol w:w="47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1"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color w:val="auto"/>
                <w:vertAlign w:val="baseline"/>
                <w:lang w:val="en-US" w:eastAsia="zh-CN"/>
              </w:rPr>
            </w:pPr>
            <w:r>
              <w:rPr>
                <w:color w:val="auto"/>
              </w:rPr>
              <w:drawing>
                <wp:inline distT="0" distB="0" distL="114300" distR="114300">
                  <wp:extent cx="2052320" cy="2606675"/>
                  <wp:effectExtent l="0" t="0" r="5080" b="3175"/>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18"/>
                          <a:srcRect t="3046" b="29643"/>
                          <a:stretch>
                            <a:fillRect/>
                          </a:stretch>
                        </pic:blipFill>
                        <pic:spPr>
                          <a:xfrm>
                            <a:off x="0" y="0"/>
                            <a:ext cx="2052320" cy="2606675"/>
                          </a:xfrm>
                          <a:prstGeom prst="rect">
                            <a:avLst/>
                          </a:prstGeom>
                          <a:noFill/>
                          <a:ln>
                            <a:noFill/>
                          </a:ln>
                        </pic:spPr>
                      </pic:pic>
                    </a:graphicData>
                  </a:graphic>
                </wp:inline>
              </w:drawing>
            </w:r>
          </w:p>
        </w:tc>
        <w:tc>
          <w:tcPr>
            <w:tcW w:w="53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color w:val="auto"/>
                <w:vertAlign w:val="baseline"/>
                <w:lang w:val="en-US" w:eastAsia="zh-CN"/>
              </w:rPr>
            </w:pPr>
            <w:r>
              <w:rPr>
                <w:color w:val="auto"/>
              </w:rPr>
              <w:drawing>
                <wp:inline distT="0" distB="0" distL="114300" distR="114300">
                  <wp:extent cx="2555240" cy="2617470"/>
                  <wp:effectExtent l="0" t="0" r="16510" b="1143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19"/>
                          <a:stretch>
                            <a:fillRect/>
                          </a:stretch>
                        </pic:blipFill>
                        <pic:spPr>
                          <a:xfrm>
                            <a:off x="0" y="0"/>
                            <a:ext cx="2555240" cy="2617470"/>
                          </a:xfrm>
                          <a:prstGeom prst="rect">
                            <a:avLst/>
                          </a:prstGeom>
                          <a:noFill/>
                          <a:ln>
                            <a:noFill/>
                          </a:ln>
                        </pic:spPr>
                      </pic:pic>
                    </a:graphicData>
                  </a:graphic>
                </wp:inline>
              </w:drawing>
            </w:r>
          </w:p>
        </w:tc>
      </w:tr>
    </w:tbl>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ascii="仿宋_GB2312" w:eastAsia="仿宋_GB2312"/>
          <w:color w:val="auto"/>
          <w:sz w:val="32"/>
        </w:rPr>
      </w:pPr>
    </w:p>
    <w:sectPr>
      <w:headerReference r:id="rId5" w:type="first"/>
      <w:headerReference r:id="rId3" w:type="default"/>
      <w:footerReference r:id="rId6" w:type="default"/>
      <w:headerReference r:id="rId4" w:type="even"/>
      <w:footerReference r:id="rId7" w:type="even"/>
      <w:pgSz w:w="11906" w:h="16838"/>
      <w:pgMar w:top="2098" w:right="1474" w:bottom="1985" w:left="1588" w:header="170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1310" w:h="357" w:hRule="exact" w:wrap="around" w:vAnchor="page" w:hAnchor="page" w:x="9044" w:y="15047"/>
      <w:rPr>
        <w:rStyle w:val="11"/>
        <w:sz w:val="28"/>
      </w:rPr>
    </w:pPr>
    <w:r>
      <w:rPr>
        <w:rStyle w:val="11"/>
        <w:rFonts w:hint="eastAsia"/>
        <w:sz w:val="28"/>
      </w:rPr>
      <w:t>—</w:t>
    </w:r>
    <w:r>
      <w:rPr>
        <w:rStyle w:val="11"/>
        <w:sz w:val="28"/>
      </w:rPr>
      <w:t xml:space="preserve"> </w:t>
    </w:r>
    <w:r>
      <w:rPr>
        <w:rStyle w:val="11"/>
        <w:sz w:val="28"/>
      </w:rPr>
      <w:fldChar w:fldCharType="begin"/>
    </w:r>
    <w:r>
      <w:rPr>
        <w:rStyle w:val="11"/>
        <w:sz w:val="28"/>
      </w:rPr>
      <w:instrText xml:space="preserve">PAGE  </w:instrText>
    </w:r>
    <w:r>
      <w:rPr>
        <w:rStyle w:val="11"/>
        <w:sz w:val="28"/>
      </w:rPr>
      <w:fldChar w:fldCharType="separate"/>
    </w:r>
    <w:r>
      <w:rPr>
        <w:rStyle w:val="11"/>
        <w:sz w:val="28"/>
      </w:rPr>
      <w:t>1</w:t>
    </w:r>
    <w:r>
      <w:rPr>
        <w:rStyle w:val="11"/>
        <w:sz w:val="28"/>
      </w:rPr>
      <w:fldChar w:fldCharType="end"/>
    </w:r>
    <w:r>
      <w:rPr>
        <w:rStyle w:val="11"/>
        <w:sz w:val="28"/>
      </w:rPr>
      <w:t xml:space="preserve"> </w:t>
    </w:r>
    <w:r>
      <w:rPr>
        <w:rStyle w:val="11"/>
        <w:rFonts w:hint="eastAsia"/>
        <w:sz w:val="28"/>
      </w:rPr>
      <w:t>—</w:t>
    </w:r>
  </w:p>
  <w:p>
    <w:pPr>
      <w:pStyle w:val="6"/>
      <w:ind w:left="-448" w:right="-33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2141" w:h="357" w:hRule="exact" w:wrap="around" w:vAnchor="page" w:hAnchor="page" w:x="1589" w:y="15004"/>
      <w:rPr>
        <w:rStyle w:val="11"/>
        <w:sz w:val="28"/>
      </w:rPr>
    </w:pPr>
    <w:r>
      <w:rPr>
        <w:rStyle w:val="11"/>
        <w:rFonts w:hint="eastAsia"/>
        <w:sz w:val="28"/>
      </w:rPr>
      <w:t xml:space="preserve">  —</w:t>
    </w:r>
    <w:r>
      <w:rPr>
        <w:rStyle w:val="11"/>
        <w:sz w:val="28"/>
      </w:rPr>
      <w:t xml:space="preserve"> </w:t>
    </w:r>
    <w:r>
      <w:rPr>
        <w:rStyle w:val="11"/>
        <w:sz w:val="28"/>
      </w:rPr>
      <w:fldChar w:fldCharType="begin"/>
    </w:r>
    <w:r>
      <w:rPr>
        <w:rStyle w:val="11"/>
        <w:sz w:val="28"/>
      </w:rPr>
      <w:instrText xml:space="preserve">PAGE  </w:instrText>
    </w:r>
    <w:r>
      <w:rPr>
        <w:rStyle w:val="11"/>
        <w:sz w:val="28"/>
      </w:rPr>
      <w:fldChar w:fldCharType="separate"/>
    </w:r>
    <w:r>
      <w:rPr>
        <w:rStyle w:val="11"/>
        <w:sz w:val="28"/>
      </w:rPr>
      <w:t>2</w:t>
    </w:r>
    <w:r>
      <w:rPr>
        <w:rStyle w:val="11"/>
        <w:sz w:val="28"/>
      </w:rPr>
      <w:fldChar w:fldCharType="end"/>
    </w:r>
    <w:r>
      <w:rPr>
        <w:rStyle w:val="11"/>
        <w:sz w:val="28"/>
      </w:rPr>
      <w:t xml:space="preserve"> </w:t>
    </w:r>
    <w:r>
      <w:rPr>
        <w:rStyle w:val="11"/>
        <w:rFonts w:hint="eastAsia"/>
        <w:sz w:val="28"/>
      </w:rPr>
      <w:t>—</w:t>
    </w:r>
  </w:p>
  <w:p>
    <w:pPr>
      <w:pStyle w:val="6"/>
      <w:ind w:right="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right" w:pos="10605"/>
        <w:tab w:val="clear" w:pos="8306"/>
      </w:tabs>
      <w:ind w:right="24"/>
      <w:rPr>
        <w:color w:val="FFFFFF"/>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4250"/>
        <w:tab w:val="left" w:pos="4675"/>
        <w:tab w:val="left" w:pos="5100"/>
        <w:tab w:val="clear" w:pos="8306"/>
      </w:tabs>
      <w:jc w:val="left"/>
    </w:pPr>
    <w:r>
      <w:tab/>
    </w:r>
    <w:r>
      <w:tab/>
    </w: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5"/>
  <w:hyphenationZone w:val="360"/>
  <w:evenAndOddHeaders w:val="1"/>
  <w:drawingGridHorizontalSpacing w:val="105"/>
  <w:drawingGridVerticalSpacing w:val="156"/>
  <w:displayHorizontalDrawingGridEvery w:val="1"/>
  <w:displayVerticalDrawingGridEvery w:val="1"/>
  <w:doNotShadeFormData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4M2I3YjIxZmU1YTcwYTE3MjBmZDFiYjZjYjFkZjcifQ=="/>
    <w:docVar w:name="fieldCopyNum" w:val="0000001"/>
    <w:docVar w:name="fieldSecreteDeg" w:val="绝密"/>
    <w:docVar w:name="fieldSecreteLen" w:val="★一年"/>
    <w:docVar w:name="fieldUrgencyDeg" w:val="特  急"/>
  </w:docVars>
  <w:rsids>
    <w:rsidRoot w:val="739F7FBC"/>
    <w:rsid w:val="000018E7"/>
    <w:rsid w:val="000628BC"/>
    <w:rsid w:val="00093311"/>
    <w:rsid w:val="000A0DD3"/>
    <w:rsid w:val="000D062A"/>
    <w:rsid w:val="00140D45"/>
    <w:rsid w:val="001627B4"/>
    <w:rsid w:val="001C0145"/>
    <w:rsid w:val="00262D73"/>
    <w:rsid w:val="00266337"/>
    <w:rsid w:val="0028282E"/>
    <w:rsid w:val="002D61C5"/>
    <w:rsid w:val="00357EF0"/>
    <w:rsid w:val="003617E6"/>
    <w:rsid w:val="003E5DA8"/>
    <w:rsid w:val="00430357"/>
    <w:rsid w:val="00442FC0"/>
    <w:rsid w:val="00466531"/>
    <w:rsid w:val="004672B9"/>
    <w:rsid w:val="00471A37"/>
    <w:rsid w:val="005506DF"/>
    <w:rsid w:val="0058594A"/>
    <w:rsid w:val="005E3641"/>
    <w:rsid w:val="00625A80"/>
    <w:rsid w:val="00696110"/>
    <w:rsid w:val="006E5EAD"/>
    <w:rsid w:val="006F4A44"/>
    <w:rsid w:val="007628AC"/>
    <w:rsid w:val="007B439A"/>
    <w:rsid w:val="007C18C9"/>
    <w:rsid w:val="007D2510"/>
    <w:rsid w:val="007E0D55"/>
    <w:rsid w:val="007F24A3"/>
    <w:rsid w:val="00813525"/>
    <w:rsid w:val="00845819"/>
    <w:rsid w:val="00863E19"/>
    <w:rsid w:val="00876789"/>
    <w:rsid w:val="008A01E6"/>
    <w:rsid w:val="008C27AF"/>
    <w:rsid w:val="008E04FC"/>
    <w:rsid w:val="008E30A7"/>
    <w:rsid w:val="009A1247"/>
    <w:rsid w:val="009D0E0C"/>
    <w:rsid w:val="00A03AE7"/>
    <w:rsid w:val="00A25AA9"/>
    <w:rsid w:val="00A92EAE"/>
    <w:rsid w:val="00B15529"/>
    <w:rsid w:val="00B5194B"/>
    <w:rsid w:val="00CC5328"/>
    <w:rsid w:val="00CF0472"/>
    <w:rsid w:val="00CF38E7"/>
    <w:rsid w:val="00D04725"/>
    <w:rsid w:val="00D25D04"/>
    <w:rsid w:val="00D71268"/>
    <w:rsid w:val="00D72A3F"/>
    <w:rsid w:val="00D95E9D"/>
    <w:rsid w:val="00E75312"/>
    <w:rsid w:val="00ED1735"/>
    <w:rsid w:val="00EE51BB"/>
    <w:rsid w:val="00EF71CD"/>
    <w:rsid w:val="00F4641F"/>
    <w:rsid w:val="00F96D74"/>
    <w:rsid w:val="00FA7CB0"/>
    <w:rsid w:val="00FE79C0"/>
    <w:rsid w:val="01296402"/>
    <w:rsid w:val="020A29E6"/>
    <w:rsid w:val="02337D11"/>
    <w:rsid w:val="0246284B"/>
    <w:rsid w:val="025901E7"/>
    <w:rsid w:val="02FA5B72"/>
    <w:rsid w:val="031B02A5"/>
    <w:rsid w:val="033546D2"/>
    <w:rsid w:val="033A7980"/>
    <w:rsid w:val="03D75811"/>
    <w:rsid w:val="03DB4E5F"/>
    <w:rsid w:val="040374BB"/>
    <w:rsid w:val="04307DED"/>
    <w:rsid w:val="04372FFB"/>
    <w:rsid w:val="04904C4E"/>
    <w:rsid w:val="062B0EAC"/>
    <w:rsid w:val="064674D8"/>
    <w:rsid w:val="06921B55"/>
    <w:rsid w:val="06D74B3D"/>
    <w:rsid w:val="07FB268C"/>
    <w:rsid w:val="081906D7"/>
    <w:rsid w:val="08331281"/>
    <w:rsid w:val="088D6498"/>
    <w:rsid w:val="0919607C"/>
    <w:rsid w:val="093B1AB4"/>
    <w:rsid w:val="09D5642F"/>
    <w:rsid w:val="0AD41FB2"/>
    <w:rsid w:val="0AE017A7"/>
    <w:rsid w:val="0AE929C5"/>
    <w:rsid w:val="0AEA04F5"/>
    <w:rsid w:val="0B61399A"/>
    <w:rsid w:val="0B630824"/>
    <w:rsid w:val="0B744BD6"/>
    <w:rsid w:val="0B7F426C"/>
    <w:rsid w:val="0BE712A4"/>
    <w:rsid w:val="0C0A63CF"/>
    <w:rsid w:val="0C5145C5"/>
    <w:rsid w:val="0C545549"/>
    <w:rsid w:val="0C747A2B"/>
    <w:rsid w:val="0C867CBB"/>
    <w:rsid w:val="0CC14878"/>
    <w:rsid w:val="0CCC648D"/>
    <w:rsid w:val="0D9D7D1E"/>
    <w:rsid w:val="0E21363C"/>
    <w:rsid w:val="0E217F4C"/>
    <w:rsid w:val="0E3302DF"/>
    <w:rsid w:val="0EC05120"/>
    <w:rsid w:val="0EF64818"/>
    <w:rsid w:val="0F1E2159"/>
    <w:rsid w:val="0FE349B2"/>
    <w:rsid w:val="101E3381"/>
    <w:rsid w:val="103C03B2"/>
    <w:rsid w:val="10BD6382"/>
    <w:rsid w:val="11165335"/>
    <w:rsid w:val="1118101A"/>
    <w:rsid w:val="112A47B8"/>
    <w:rsid w:val="11335314"/>
    <w:rsid w:val="11786AB5"/>
    <w:rsid w:val="11A63443"/>
    <w:rsid w:val="11B2767A"/>
    <w:rsid w:val="11FE0013"/>
    <w:rsid w:val="125F6994"/>
    <w:rsid w:val="12AA012C"/>
    <w:rsid w:val="12FC24B4"/>
    <w:rsid w:val="13841408"/>
    <w:rsid w:val="13EB21F9"/>
    <w:rsid w:val="14514FE4"/>
    <w:rsid w:val="1485453A"/>
    <w:rsid w:val="14EF6168"/>
    <w:rsid w:val="15342D09"/>
    <w:rsid w:val="15B33927"/>
    <w:rsid w:val="163A0879"/>
    <w:rsid w:val="16437993"/>
    <w:rsid w:val="16822CFB"/>
    <w:rsid w:val="16877182"/>
    <w:rsid w:val="16E52D9F"/>
    <w:rsid w:val="171170E7"/>
    <w:rsid w:val="17430BBA"/>
    <w:rsid w:val="179A37C7"/>
    <w:rsid w:val="17DD3B90"/>
    <w:rsid w:val="17E96DCA"/>
    <w:rsid w:val="188A0ED1"/>
    <w:rsid w:val="18A97ABB"/>
    <w:rsid w:val="18CF364B"/>
    <w:rsid w:val="197930E9"/>
    <w:rsid w:val="19915E81"/>
    <w:rsid w:val="19D55670"/>
    <w:rsid w:val="1A2B05FE"/>
    <w:rsid w:val="1A3D1081"/>
    <w:rsid w:val="1A8624F1"/>
    <w:rsid w:val="1AD5087B"/>
    <w:rsid w:val="1B4E1783"/>
    <w:rsid w:val="1B554868"/>
    <w:rsid w:val="1B612879"/>
    <w:rsid w:val="1B766860"/>
    <w:rsid w:val="1B867470"/>
    <w:rsid w:val="1C42120C"/>
    <w:rsid w:val="1C7217BC"/>
    <w:rsid w:val="1C93646E"/>
    <w:rsid w:val="1CB44424"/>
    <w:rsid w:val="1CB65729"/>
    <w:rsid w:val="1D7C713F"/>
    <w:rsid w:val="1DA41B2E"/>
    <w:rsid w:val="1E1F7E36"/>
    <w:rsid w:val="1E3C6829"/>
    <w:rsid w:val="1EF83782"/>
    <w:rsid w:val="1F615E21"/>
    <w:rsid w:val="1F7B6F6A"/>
    <w:rsid w:val="1FA060F1"/>
    <w:rsid w:val="20770D67"/>
    <w:rsid w:val="20D2248B"/>
    <w:rsid w:val="20ED1CA4"/>
    <w:rsid w:val="210E1B4B"/>
    <w:rsid w:val="213F011B"/>
    <w:rsid w:val="217A6C7B"/>
    <w:rsid w:val="2204335C"/>
    <w:rsid w:val="227E77E4"/>
    <w:rsid w:val="228E32C0"/>
    <w:rsid w:val="22B5198B"/>
    <w:rsid w:val="22C05F21"/>
    <w:rsid w:val="23090BB4"/>
    <w:rsid w:val="233B7CFA"/>
    <w:rsid w:val="237B3E42"/>
    <w:rsid w:val="23DA1C5E"/>
    <w:rsid w:val="23EB783A"/>
    <w:rsid w:val="247022A7"/>
    <w:rsid w:val="248136F0"/>
    <w:rsid w:val="24983315"/>
    <w:rsid w:val="25177E77"/>
    <w:rsid w:val="258364A9"/>
    <w:rsid w:val="2676612A"/>
    <w:rsid w:val="268E480D"/>
    <w:rsid w:val="274E0EEF"/>
    <w:rsid w:val="27B11B79"/>
    <w:rsid w:val="28312B7C"/>
    <w:rsid w:val="286655D5"/>
    <w:rsid w:val="286839C1"/>
    <w:rsid w:val="291E1321"/>
    <w:rsid w:val="29757990"/>
    <w:rsid w:val="29BA4C02"/>
    <w:rsid w:val="2A0A5C85"/>
    <w:rsid w:val="2A2542B1"/>
    <w:rsid w:val="2A2D4F40"/>
    <w:rsid w:val="2A4370E4"/>
    <w:rsid w:val="2A7A723E"/>
    <w:rsid w:val="2AA41740"/>
    <w:rsid w:val="2AE568ED"/>
    <w:rsid w:val="2AF561AC"/>
    <w:rsid w:val="2B6A4948"/>
    <w:rsid w:val="2B754ED7"/>
    <w:rsid w:val="2B7E35E9"/>
    <w:rsid w:val="2BE12008"/>
    <w:rsid w:val="2C0B1F53"/>
    <w:rsid w:val="2C30560B"/>
    <w:rsid w:val="2C8C5D24"/>
    <w:rsid w:val="2C8D1227"/>
    <w:rsid w:val="2CA12446"/>
    <w:rsid w:val="2CA455C9"/>
    <w:rsid w:val="2CA45A07"/>
    <w:rsid w:val="2CE675AA"/>
    <w:rsid w:val="2D1C7464"/>
    <w:rsid w:val="2D9177D0"/>
    <w:rsid w:val="2DE23A18"/>
    <w:rsid w:val="2E3F0BEE"/>
    <w:rsid w:val="2E660AAD"/>
    <w:rsid w:val="2E7A774E"/>
    <w:rsid w:val="2E857977"/>
    <w:rsid w:val="2F4C7AA6"/>
    <w:rsid w:val="2FBD48E2"/>
    <w:rsid w:val="301B4C7C"/>
    <w:rsid w:val="30D33DC3"/>
    <w:rsid w:val="30E468C3"/>
    <w:rsid w:val="3177339F"/>
    <w:rsid w:val="31DC0F7C"/>
    <w:rsid w:val="321663D8"/>
    <w:rsid w:val="3283636F"/>
    <w:rsid w:val="32CE76E8"/>
    <w:rsid w:val="33542A8B"/>
    <w:rsid w:val="337B3084"/>
    <w:rsid w:val="33DC1E24"/>
    <w:rsid w:val="340706E9"/>
    <w:rsid w:val="34280C1E"/>
    <w:rsid w:val="34542D67"/>
    <w:rsid w:val="349E40E0"/>
    <w:rsid w:val="35FE0934"/>
    <w:rsid w:val="36A15E2F"/>
    <w:rsid w:val="36EA0D42"/>
    <w:rsid w:val="36EF1119"/>
    <w:rsid w:val="38D273C9"/>
    <w:rsid w:val="39410ED5"/>
    <w:rsid w:val="39497780"/>
    <w:rsid w:val="3A1379D5"/>
    <w:rsid w:val="3A5D2A8F"/>
    <w:rsid w:val="3ACA12EE"/>
    <w:rsid w:val="3AF37043"/>
    <w:rsid w:val="3BCD2229"/>
    <w:rsid w:val="3BFA41C9"/>
    <w:rsid w:val="3C0E719B"/>
    <w:rsid w:val="3C460065"/>
    <w:rsid w:val="3C7F204D"/>
    <w:rsid w:val="3CD62A5B"/>
    <w:rsid w:val="3CE935B1"/>
    <w:rsid w:val="3D301E70"/>
    <w:rsid w:val="3D325373"/>
    <w:rsid w:val="3D972EF0"/>
    <w:rsid w:val="3DA556B2"/>
    <w:rsid w:val="3E741203"/>
    <w:rsid w:val="3ED328A1"/>
    <w:rsid w:val="3F150D8C"/>
    <w:rsid w:val="3F651483"/>
    <w:rsid w:val="3F966B9F"/>
    <w:rsid w:val="40674EB6"/>
    <w:rsid w:val="40CC33D6"/>
    <w:rsid w:val="40DC28F6"/>
    <w:rsid w:val="418B5019"/>
    <w:rsid w:val="41CD3503"/>
    <w:rsid w:val="42612E33"/>
    <w:rsid w:val="426E4AEA"/>
    <w:rsid w:val="429B2C49"/>
    <w:rsid w:val="42E35327"/>
    <w:rsid w:val="430D3CC7"/>
    <w:rsid w:val="43545FF7"/>
    <w:rsid w:val="43557B07"/>
    <w:rsid w:val="43A06C82"/>
    <w:rsid w:val="43A22185"/>
    <w:rsid w:val="43D77F91"/>
    <w:rsid w:val="446D4BAF"/>
    <w:rsid w:val="44C531E1"/>
    <w:rsid w:val="45161CE6"/>
    <w:rsid w:val="45574B1E"/>
    <w:rsid w:val="455B54CE"/>
    <w:rsid w:val="4582210E"/>
    <w:rsid w:val="459638BA"/>
    <w:rsid w:val="45AE315F"/>
    <w:rsid w:val="462A032E"/>
    <w:rsid w:val="46866043"/>
    <w:rsid w:val="474C3E84"/>
    <w:rsid w:val="47827BE2"/>
    <w:rsid w:val="48274AEC"/>
    <w:rsid w:val="483E2513"/>
    <w:rsid w:val="48850709"/>
    <w:rsid w:val="48C14CEB"/>
    <w:rsid w:val="495B376C"/>
    <w:rsid w:val="49A40179"/>
    <w:rsid w:val="49C3230F"/>
    <w:rsid w:val="4B9E419F"/>
    <w:rsid w:val="4BBE0E50"/>
    <w:rsid w:val="4BE3360E"/>
    <w:rsid w:val="4BEC649C"/>
    <w:rsid w:val="4C914D7F"/>
    <w:rsid w:val="4D727A2A"/>
    <w:rsid w:val="4D7B242B"/>
    <w:rsid w:val="4DC302A1"/>
    <w:rsid w:val="4DE03454"/>
    <w:rsid w:val="4DF61D74"/>
    <w:rsid w:val="4E255E4C"/>
    <w:rsid w:val="4E59789B"/>
    <w:rsid w:val="4EB71E32"/>
    <w:rsid w:val="4EEE230C"/>
    <w:rsid w:val="4F416688"/>
    <w:rsid w:val="4F483C6B"/>
    <w:rsid w:val="4FAA5F43"/>
    <w:rsid w:val="4FDE7696"/>
    <w:rsid w:val="511C5981"/>
    <w:rsid w:val="521D4EDF"/>
    <w:rsid w:val="522F36E3"/>
    <w:rsid w:val="528256EC"/>
    <w:rsid w:val="52B755E6"/>
    <w:rsid w:val="52CB6777"/>
    <w:rsid w:val="531A2133"/>
    <w:rsid w:val="535556C4"/>
    <w:rsid w:val="53EB5782"/>
    <w:rsid w:val="53F229C4"/>
    <w:rsid w:val="54DC774F"/>
    <w:rsid w:val="54E219D3"/>
    <w:rsid w:val="54EE57E5"/>
    <w:rsid w:val="55413F6A"/>
    <w:rsid w:val="554561F4"/>
    <w:rsid w:val="558D65E8"/>
    <w:rsid w:val="566C6130"/>
    <w:rsid w:val="567852EC"/>
    <w:rsid w:val="56A603BA"/>
    <w:rsid w:val="56AB64FE"/>
    <w:rsid w:val="56EB3FA6"/>
    <w:rsid w:val="57204800"/>
    <w:rsid w:val="572F7019"/>
    <w:rsid w:val="57BB6BFD"/>
    <w:rsid w:val="583E3953"/>
    <w:rsid w:val="58545AF7"/>
    <w:rsid w:val="585B2F03"/>
    <w:rsid w:val="58C37346"/>
    <w:rsid w:val="58E52E67"/>
    <w:rsid w:val="5A185B07"/>
    <w:rsid w:val="5A2B2153"/>
    <w:rsid w:val="5ABD6193"/>
    <w:rsid w:val="5AD50114"/>
    <w:rsid w:val="5B306F85"/>
    <w:rsid w:val="5B3326AC"/>
    <w:rsid w:val="5B9958D3"/>
    <w:rsid w:val="5BAA6E73"/>
    <w:rsid w:val="5BB47782"/>
    <w:rsid w:val="5C0B0191"/>
    <w:rsid w:val="5C5B3413"/>
    <w:rsid w:val="5C897FEE"/>
    <w:rsid w:val="5CF241AA"/>
    <w:rsid w:val="5D5A7B3E"/>
    <w:rsid w:val="5D886403"/>
    <w:rsid w:val="5DC60467"/>
    <w:rsid w:val="5DE3706A"/>
    <w:rsid w:val="5DF43534"/>
    <w:rsid w:val="5E2F5EF2"/>
    <w:rsid w:val="5E5C6496"/>
    <w:rsid w:val="5F27675C"/>
    <w:rsid w:val="5F646C0E"/>
    <w:rsid w:val="5F860CB9"/>
    <w:rsid w:val="5FAA3AFF"/>
    <w:rsid w:val="606D5EAE"/>
    <w:rsid w:val="61495C33"/>
    <w:rsid w:val="62014866"/>
    <w:rsid w:val="621E6E07"/>
    <w:rsid w:val="622C52FC"/>
    <w:rsid w:val="62525FDC"/>
    <w:rsid w:val="6270558C"/>
    <w:rsid w:val="62820D2A"/>
    <w:rsid w:val="628E03BF"/>
    <w:rsid w:val="63351768"/>
    <w:rsid w:val="63846581"/>
    <w:rsid w:val="63960BF2"/>
    <w:rsid w:val="63B05F18"/>
    <w:rsid w:val="63D01648"/>
    <w:rsid w:val="63E17233"/>
    <w:rsid w:val="641414C0"/>
    <w:rsid w:val="645B3E33"/>
    <w:rsid w:val="647C7BEB"/>
    <w:rsid w:val="648F497D"/>
    <w:rsid w:val="64B92960"/>
    <w:rsid w:val="64BF6D54"/>
    <w:rsid w:val="64D7377C"/>
    <w:rsid w:val="659B47BF"/>
    <w:rsid w:val="660E5E12"/>
    <w:rsid w:val="662B42F5"/>
    <w:rsid w:val="665E408C"/>
    <w:rsid w:val="67193AFD"/>
    <w:rsid w:val="67AE67A9"/>
    <w:rsid w:val="67D61EEB"/>
    <w:rsid w:val="67DC3DF5"/>
    <w:rsid w:val="67F95923"/>
    <w:rsid w:val="68366ED7"/>
    <w:rsid w:val="688834AF"/>
    <w:rsid w:val="69951B60"/>
    <w:rsid w:val="69D510D8"/>
    <w:rsid w:val="6A212C64"/>
    <w:rsid w:val="6B011061"/>
    <w:rsid w:val="6B5B4CB0"/>
    <w:rsid w:val="6B961A15"/>
    <w:rsid w:val="6BC37191"/>
    <w:rsid w:val="6C0A02CC"/>
    <w:rsid w:val="6C182394"/>
    <w:rsid w:val="6D0A1128"/>
    <w:rsid w:val="6D0B73F9"/>
    <w:rsid w:val="6D105AC9"/>
    <w:rsid w:val="6D6D3796"/>
    <w:rsid w:val="6DA86A73"/>
    <w:rsid w:val="6DED1766"/>
    <w:rsid w:val="6E563714"/>
    <w:rsid w:val="6ECF3470"/>
    <w:rsid w:val="6FEA15AC"/>
    <w:rsid w:val="70787407"/>
    <w:rsid w:val="71213827"/>
    <w:rsid w:val="71444FD4"/>
    <w:rsid w:val="714F68F5"/>
    <w:rsid w:val="71633397"/>
    <w:rsid w:val="717C5FEF"/>
    <w:rsid w:val="71E36EA4"/>
    <w:rsid w:val="724E2F94"/>
    <w:rsid w:val="7252521E"/>
    <w:rsid w:val="72717CD1"/>
    <w:rsid w:val="727D069C"/>
    <w:rsid w:val="72AB6BB1"/>
    <w:rsid w:val="72C05852"/>
    <w:rsid w:val="731C0B83"/>
    <w:rsid w:val="732145F1"/>
    <w:rsid w:val="739F7FBC"/>
    <w:rsid w:val="744B2DDA"/>
    <w:rsid w:val="74B7598C"/>
    <w:rsid w:val="74D629BE"/>
    <w:rsid w:val="751C56B1"/>
    <w:rsid w:val="755A0A19"/>
    <w:rsid w:val="75880FCC"/>
    <w:rsid w:val="759F2263"/>
    <w:rsid w:val="766D5F57"/>
    <w:rsid w:val="76976614"/>
    <w:rsid w:val="76E056E7"/>
    <w:rsid w:val="774B7774"/>
    <w:rsid w:val="779B3146"/>
    <w:rsid w:val="77AE4409"/>
    <w:rsid w:val="77F37D3B"/>
    <w:rsid w:val="77FF66EE"/>
    <w:rsid w:val="78236C1A"/>
    <w:rsid w:val="78807F41"/>
    <w:rsid w:val="79826613"/>
    <w:rsid w:val="79A1389B"/>
    <w:rsid w:val="79B87ECB"/>
    <w:rsid w:val="7A9A18B5"/>
    <w:rsid w:val="7AE418A8"/>
    <w:rsid w:val="7AF122C4"/>
    <w:rsid w:val="7B8B6C3F"/>
    <w:rsid w:val="7B9030C7"/>
    <w:rsid w:val="7BC57D1D"/>
    <w:rsid w:val="7BE60972"/>
    <w:rsid w:val="7C0D604A"/>
    <w:rsid w:val="7C474DF4"/>
    <w:rsid w:val="7C6612FC"/>
    <w:rsid w:val="7CAF5AB1"/>
    <w:rsid w:val="7CD417CC"/>
    <w:rsid w:val="7CEB7B00"/>
    <w:rsid w:val="7D71105E"/>
    <w:rsid w:val="7DE26D93"/>
    <w:rsid w:val="7E462FD2"/>
    <w:rsid w:val="7E6024DB"/>
    <w:rsid w:val="7E9755DB"/>
    <w:rsid w:val="7F2A03AF"/>
    <w:rsid w:val="7F335F35"/>
    <w:rsid w:val="7FCF0B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unhideWhenUsed/>
    <w:uiPriority w:val="1"/>
  </w:style>
  <w:style w:type="table" w:default="1" w:styleId="8">
    <w:name w:val="Normal Table"/>
    <w:unhideWhenUsed/>
    <w:uiPriority w:val="99"/>
    <w:tblPr>
      <w:tblCellMar>
        <w:top w:w="0" w:type="dxa"/>
        <w:left w:w="108" w:type="dxa"/>
        <w:bottom w:w="0" w:type="dxa"/>
        <w:right w:w="108" w:type="dxa"/>
      </w:tblCellMar>
    </w:tblPr>
  </w:style>
  <w:style w:type="paragraph" w:styleId="2">
    <w:name w:val="caption"/>
    <w:basedOn w:val="1"/>
    <w:next w:val="1"/>
    <w:qFormat/>
    <w:uiPriority w:val="0"/>
    <w:pPr>
      <w:spacing w:before="152" w:after="160"/>
    </w:pPr>
    <w:rPr>
      <w:rFonts w:ascii="Arial" w:hAnsi="Arial" w:eastAsia="黑体"/>
    </w:rPr>
  </w:style>
  <w:style w:type="paragraph" w:styleId="3">
    <w:name w:val="Body Text"/>
    <w:basedOn w:val="1"/>
    <w:semiHidden/>
    <w:qFormat/>
    <w:uiPriority w:val="0"/>
    <w:rPr>
      <w:rFonts w:ascii="Arial" w:hAnsi="Arial" w:eastAsia="Arial" w:cs="Arial"/>
      <w:szCs w:val="21"/>
      <w:lang w:eastAsia="en-US"/>
    </w:rPr>
  </w:style>
  <w:style w:type="paragraph" w:styleId="4">
    <w:name w:val="Body Text Indent"/>
    <w:basedOn w:val="1"/>
    <w:qFormat/>
    <w:uiPriority w:val="0"/>
    <w:pPr>
      <w:ind w:firstLine="630"/>
    </w:pPr>
    <w:rPr>
      <w:rFonts w:ascii="仿宋_GB2312" w:eastAsia="仿宋_GB2312"/>
      <w:sz w:val="32"/>
    </w:rPr>
  </w:style>
  <w:style w:type="paragraph" w:styleId="5">
    <w:name w:val="Date"/>
    <w:basedOn w:val="1"/>
    <w:next w:val="1"/>
    <w:qFormat/>
    <w:uiPriority w:val="0"/>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2023.9.18\&#28251;&#27743;&#32463;&#27982;&#25216;&#26415;&#24320;&#21457;&#21306;&#22253;&#21306;&#26381;&#21153;&#20013;&#24515;&#39318;&#24109;&#25968;&#25454;&#23448;&#21046;&#24230;&#23454;&#26045;&#26041;&#2669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湛江经济技术开发区园区服务中心首席数据官制度实施方案.dot</Template>
  <Pages>9</Pages>
  <Words>1993</Words>
  <Characters>2034</Characters>
  <Lines>1</Lines>
  <Paragraphs>1</Paragraphs>
  <TotalTime>10</TotalTime>
  <ScaleCrop>false</ScaleCrop>
  <LinksUpToDate>false</LinksUpToDate>
  <CharactersWithSpaces>2073</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2024-01-29T09:30:00Z</dcterms:created>
  <dc:creator>明月</dc:creator>
  <cp:lastModifiedBy>陈春</cp:lastModifiedBy>
  <cp:lastPrinted>2026-07-13T09:56:00Z</cp:lastPrinted>
  <dcterms:modified xsi:type="dcterms:W3CDTF">2026-07-14T01:43:13Z</dcterms:modified>
  <dc:title>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8122FB54AF6348B388A81EFF9668502B_13</vt:lpwstr>
  </property>
  <property fmtid="{D5CDD505-2E9C-101B-9397-08002B2CF9AE}" pid="3" name="KSOProductBuildVer">
    <vt:lpwstr>2052-11.8.2.12195</vt:lpwstr>
  </property>
  <property fmtid="{D5CDD505-2E9C-101B-9397-08002B2CF9AE}" pid="4" name="KSOTemplateDocerSaveRecord">
    <vt:lpwstr>eyJoZGlkIjoiMTM0Y2ViOTQwYTFhNWZmOTRkODExZWYyMjAwMTkyM2IiLCJ1c2VySWQiOiI0MTY4NTg5NzcifQ==</vt:lpwstr>
  </property>
</Properties>
</file>