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关于《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eastAsia="zh-CN"/>
        </w:rPr>
        <w:t>东南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渔港管理章程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eastAsia="zh-CN"/>
        </w:rPr>
        <w:t>（征求意见稿）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》的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eastAsia="zh-CN"/>
        </w:rPr>
        <w:t>起草说明</w:t>
      </w:r>
    </w:p>
    <w:p>
      <w:pPr>
        <w:pStyle w:val="7"/>
        <w:widowControl/>
        <w:shd w:val="clear" w:color="auto" w:fill="FFFFFF"/>
        <w:spacing w:line="560" w:lineRule="exact"/>
        <w:jc w:val="center"/>
        <w:outlineLvl w:val="0"/>
        <w:rPr>
          <w:rFonts w:hint="eastAsia" w:ascii="方正小标宋_GBK" w:hAnsi="黑体" w:eastAsia="方正小标宋_GBK" w:cs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为了加强对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我区东南渔港（以下简称“渔港”）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的监督管理，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根据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《中华人民共和国渔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业法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》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《中华人民共和国渔港水域交通安全管理条例》和《广东省渔港和渔业船舶管理条例》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等法律法规，以及农业农村部关于渔港等级认定及省农业农村厅港章修订要求，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结合我区实际，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同时，考虑到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渔港经济区项目建设需要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我局起草了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东南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渔港管理章程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（征求意见稿）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》（以下简称“港章”）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现将相关情况说明如下：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eastAsia="zh-CN"/>
        </w:rPr>
        <w:t>一、制定文件目的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（一）</w:t>
      </w:r>
      <w:r>
        <w:rPr>
          <w:rFonts w:hint="eastAsia" w:ascii="楷体" w:hAnsi="楷体" w:eastAsia="楷体" w:cs="楷体"/>
          <w:sz w:val="32"/>
          <w:szCs w:val="32"/>
        </w:rPr>
        <w:t>规范渔港管理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和</w:t>
      </w:r>
      <w:r>
        <w:rPr>
          <w:rFonts w:hint="eastAsia" w:ascii="楷体" w:hAnsi="楷体" w:eastAsia="楷体" w:cs="楷体"/>
          <w:sz w:val="32"/>
          <w:szCs w:val="32"/>
        </w:rPr>
        <w:t>维护渔港秩序环境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旨在加强渔港的管理，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有助于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维护渔港的正常秩序和良好环境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保证渔港的使用效能，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保障渔港、渔船和公民人身及财产安全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sz w:val="32"/>
          <w:szCs w:val="32"/>
        </w:rPr>
        <w:t>加强渔港安全生产管理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港章中包含了对渔港设施设备的建设及管理要求，以及对渔港内各种禁止与限制性活动事项的规定，有助于加强渔港安全生产管理。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sz w:val="32"/>
          <w:szCs w:val="32"/>
        </w:rPr>
        <w:t>提升渔港服务能力和管理水平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港章中规定的渔港环境管理、渔业船舶管理等内容，有助于提升渔港的服务能力和管理水平。</w:t>
      </w:r>
    </w:p>
    <w:p>
      <w:pPr>
        <w:ind w:firstLine="640" w:firstLineChars="200"/>
        <w:rPr>
          <w:rFonts w:hint="default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（四）</w:t>
      </w:r>
      <w:r>
        <w:rPr>
          <w:rFonts w:hint="eastAsia" w:ascii="楷体" w:hAnsi="楷体" w:eastAsia="楷体" w:cs="楷体"/>
          <w:sz w:val="32"/>
          <w:szCs w:val="32"/>
        </w:rPr>
        <w:t>促进海洋渔业经济发展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。</w:t>
      </w:r>
      <w:r>
        <w:rPr>
          <w:rFonts w:hint="default" w:ascii="方正仿宋_GB2312" w:hAnsi="方正仿宋_GB2312" w:eastAsia="方正仿宋_GB2312" w:cs="方正仿宋_GB2312"/>
          <w:sz w:val="32"/>
          <w:szCs w:val="32"/>
        </w:rPr>
        <w:t>通过规范渔港管理，可以促进海洋渔业经济的发展，实现依港管船、依港管人、依港管资源、依港管安全的目标。</w:t>
      </w:r>
    </w:p>
    <w:p>
      <w:pPr>
        <w:pStyle w:val="2"/>
        <w:rPr>
          <w:rFonts w:hint="default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（五）推进渔港经济区项目建设。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通过修订港章，可以将全部施工区域纳入港界管控范围，既能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</w:rPr>
        <w:t>为渔港经济区项目建设创造安全有序的作业环境，保障项目顺利推进，也能在项目建设期间有效维护渔港整体生产秩序，实现项目建设与渔业生产的统筹兼顾、协同发展。</w:t>
      </w:r>
    </w:p>
    <w:p>
      <w:pPr>
        <w:ind w:firstLine="643" w:firstLineChars="200"/>
        <w:rPr>
          <w:rFonts w:hint="eastAsia" w:ascii="方正仿宋_GB2312" w:hAnsi="方正仿宋_GB2312" w:eastAsia="方正仿宋_GB2312" w:cs="方正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2"/>
          <w:szCs w:val="32"/>
          <w:lang w:val="en-US" w:eastAsia="zh-CN" w:bidi="ar-SA"/>
        </w:rPr>
        <w:t>二、法律政策依据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（一）《中华人民共和国渔业法》；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（二）《中华人民共和国海上交通安全法》；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（三）《中华人民共和国海洋环境保护法》；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（四）《中华人民共和国渔港水域交通安全管理条例》；</w:t>
      </w:r>
    </w:p>
    <w:p>
      <w:pPr>
        <w:pStyle w:val="2"/>
        <w:rPr>
          <w:rFonts w:hint="eastAsia" w:ascii="仿宋_GB2312" w:hAnsi="宋体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（五）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《广东省渔港和渔业船舶管理条例》</w:t>
      </w:r>
      <w:r>
        <w:rPr>
          <w:rFonts w:hint="eastAsia" w:ascii="仿宋_GB2312" w:hAnsi="宋体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（六）相关政策文件：农业农村部办公厅关于印发《沿海渔港等级认定办法（试行）》的通知（农业渔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〔（2023〕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27号）、广东省农业农村厅《关于开展渔港港章制定修订工作的通知》（粤农农办〔2019〕435 号）。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三、起草过程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文件由区农业局起草，2025年2月25日经湛江市人民政府印发了第一版《东南渔港管理章程》，现需对东南渔港管理章程进行修订，2026年10月12日对文件的必要性、可行性进行论证，并对拟规定行政措施的预期效果和影响进行评估。2026年10月13日征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市、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区直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各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单位和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各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镇(街道)人民政府(办事处)意见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，采纳了部分意见并作出了相应修改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仿宋_GB2312" w:hAnsi="仿宋" w:eastAsia="仿宋_GB2312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四、评估论证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起草过程中经过多次集体会议研究讨论，并根据有关情况进行评估论证。</w:t>
      </w:r>
    </w:p>
    <w:p>
      <w:pPr>
        <w:pStyle w:val="2"/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修订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的必要性。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随着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湛江经济技术开发区渔港经济区项目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仿宋_GB2312" w:hAnsi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的推进，原有章程规定的港界范围与项目建设需要相抵触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。为了加快推进渔港经济区</w:t>
      </w:r>
      <w:r>
        <w:rPr>
          <w:rFonts w:hint="eastAsia" w:ascii="仿宋_GB2312" w:hAnsi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建设，进一步规范渔港管理，维护渔港秩序，保护渔港环境，实现“依港管船、依港管人、依港管资源、依港管安全”目标，保障渔港、渔船和公民人身及财产安全，促进海洋渔业经济发展</w:t>
      </w:r>
      <w:r>
        <w:rPr>
          <w:rFonts w:hint="eastAsia" w:ascii="仿宋_GB2312" w:hAnsi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，修订港章非常必要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修订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可行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性。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港章在制订过程中，主要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根据有关法律法规，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以广东省农业农村厅《关于开展渔港港章制订修订工作的通知》（粤农农办〔2019〕435号）中附件文件《广东省渔港管理章程（稿）》为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参考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基础，同时查阅和参考了江苏、浙江、福建以及防城港、茂名等地近年修订或制订的多部港章，充分借鉴了国内先进渔港港章的编制经验，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在充分评估论证及征求有关部门意见基础上反复推敲，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并结合我区实际进行制订，具有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较强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针对性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可操作性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及可行性。</w:t>
      </w:r>
    </w:p>
    <w:p>
      <w:pPr>
        <w:pStyle w:val="7"/>
        <w:shd w:val="clear" w:color="auto" w:fill="FFFFFF"/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修订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的合法性。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主要依据《中华人民共和国渔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业法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》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《中华人民共和国海上交通安全法》、《中华人民共和国环境保护法》、《中华人民共和国渔港水域交通安全管理条例》和《广东省渔港和渔业船舶管理条例》等法律法规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制定，法律法规和政策依据充分。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现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经过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有关部门的评估论证，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征求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市、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区直各单位和各镇(街道)人民政府(办事处)意见，正在湛江经济技术开发区官方网站向社会公众征求意见。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港章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的制定主体明确，依据可靠，职权行使正当，程序符合规定，内容与法律法规、政策不相抵触，具备合法性。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楷体" w:hAnsi="楷体" w:eastAsia="楷体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）预期效果和影响。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港章实施后，有利于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湛江经济技术开发区渔港经济区项目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shd w:val="clear" w:color="auto" w:fill="FFFFFF"/>
          <w:lang w:val="en-US" w:eastAsia="zh-CN" w:bidi="ar-SA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的推进，有利于进一步加强对渔港的监督管理，有助于在维护渔港正常秩序，化解渔民矛盾，构建和谐渔区，保障渔港设施、渔业船舶及渔民生命财产安全，防止渔港水域环境污染等方面发挥更大积极而重要的作用，推动进一步发挥渔港设施功能和效益，发挥渔港区位优势，促进渔业、渔区经济持续健康发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仿宋_GB2312" w:hAnsi="仿宋" w:eastAsia="仿宋_GB2312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五、主要内容说明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/>
        <w:spacing w:before="0" w:beforeLines="0" w:after="0" w:afterLines="0" w:line="560" w:lineRule="exact"/>
        <w:ind w:left="0" w:leftChars="0" w:right="0" w:rightChars="0" w:firstLine="636"/>
        <w:jc w:val="both"/>
        <w:textAlignment w:val="auto"/>
        <w:outlineLvl w:val="9"/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（一）港章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明确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了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管理范围与适用对象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规范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了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船舶进出港及停泊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保障渔港经营秩序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加强渔港安全管理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注重渔港环境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保护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管理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等方面内容，进而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保证渔港的使用效能，提升渔港服务能力和管理水平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更好地发挥渔港的作用，保障渔业生产和渔民生活的顺利进行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促进海洋渔业经济发展</w:t>
      </w:r>
      <w:r>
        <w:rPr>
          <w:rFonts w:hint="eastAsia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仿宋_GB2312" w:hAnsi="仿宋" w:eastAsia="仿宋_GB2312" w:cs="仿宋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实现依港管船、依港管人、依港管资源、依港管安全的目标。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（二）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港章包括总则、渔港概况、渔港经营、渔港安全管理、渔港环境管理、渔业船舶进出渔港管理、交通事故处理、附则共八章四十三条，既坚持问题导向，破解制约瓶颈，增强了可操作性，又注重立足我区实际，吸纳成功经验，增强了理论可行性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，切实为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渔港监督管理，规范渔港相关活动提供依据。主要内容如下：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第一章，总则（第一条至第三条），明确了制订港章的目的和法律依据、各职能部门管辖范围和工作职责，为渔港管控提供相应指导及依据；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第二章，渔港概况（第四条至第六条），明确渔港位置坐标，对渔港的水域、陆域范围进行确定，同时对渔港各区域进行功能区划分；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第三章，渔港经营（第七条至第十三条），明确了渔港经营人的权利和义务、从事渔港经营活动的申办程序和应承担责任；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第四章，渔港安全管理（第十四条至第二十六条），对各相关单位的安全管理职责进行了厘清，同时对渔船在渔港内的各项作业进行了安全规范；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第五章，渔港环境管理（第二十七条至第三十二条），对渔港的各项环保要求进行了规定；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第六章，渔业船舶进出渔港管理（第三十三条至第三十六条），对渔业船舶进出渔港所需具备的条件及报备要求进行了规定；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第七章，交通事故处理（第三十七条至第三十八条），规范了渔港内的交通安全事故处理流程；</w:t>
      </w:r>
    </w:p>
    <w:p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第八章，附则（第三十九条至第四十三条），强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调违反港章的法律责任，明确港章解释主体及公布施行时间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）文件实施日期说明。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文件的施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行日期待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湛江市人民政府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审定通过后按程序印发实施。文件自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湛江市人民政府</w:t>
      </w:r>
      <w:r>
        <w:rPr>
          <w:rFonts w:hint="eastAsia" w:ascii="仿宋_GB2312" w:hAnsi="仿宋" w:eastAsia="仿宋_GB2312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印发之日起施行。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pStyle w:val="2"/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eastAsia="仿宋_GB2312"/>
          <w:sz w:val="32"/>
          <w:szCs w:val="32"/>
          <w:lang w:eastAsia="zh-CN"/>
        </w:rPr>
        <w:t>湛江经济技术开发区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农业农村和海洋经济发展</w:t>
      </w:r>
      <w:r>
        <w:rPr>
          <w:rFonts w:hint="eastAsia" w:ascii="仿宋_GB2312" w:eastAsia="仿宋_GB2312"/>
          <w:sz w:val="32"/>
          <w:szCs w:val="32"/>
          <w:lang w:eastAsia="zh-CN"/>
        </w:rPr>
        <w:t>局</w:t>
      </w: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仿宋_GB2312"/>
          <w:sz w:val="32"/>
          <w:szCs w:val="32"/>
          <w:lang w:val="en-US" w:eastAsia="zh-CN"/>
        </w:rPr>
        <w:t xml:space="preserve">                      2026年11月2日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DCDF52-696A-49DF-B673-BC41E536559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623A8948-E8A7-44E2-B5C9-EBA103E02849}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3" w:fontKey="{E6A75423-B7A2-4B75-A83C-B5576911F8B3}"/>
  </w:font>
  <w:font w:name="方正公文小标宋">
    <w:panose1 w:val="02000500000000000000"/>
    <w:charset w:val="86"/>
    <w:family w:val="auto"/>
    <w:pitch w:val="default"/>
    <w:sig w:usb0="00000000" w:usb1="00000000" w:usb2="00000000" w:usb3="00000000" w:csb0="00000000" w:csb1="00000000"/>
    <w:embedRegular r:id="rId4" w:fontKey="{9C48EBBF-2E43-4CD3-BAEC-751A8F519BC1}"/>
  </w:font>
  <w:font w:name="方正仿宋_GB2312"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5" w:fontKey="{C4F04E35-A9AC-4505-A9DD-34C6AF8AE29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18F3455B-6571-43F6-B1D7-3029D2E06A5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B504AC01-1FA4-467A-851A-50B82BB8949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iNmI0ZTI4NGZlNjhjZGFiZDAzZTBiMTYwMDQ0NDcifQ=="/>
  </w:docVars>
  <w:rsids>
    <w:rsidRoot w:val="009D4CE7"/>
    <w:rsid w:val="00024B9A"/>
    <w:rsid w:val="00090E7A"/>
    <w:rsid w:val="000F79B5"/>
    <w:rsid w:val="001A418A"/>
    <w:rsid w:val="00280CED"/>
    <w:rsid w:val="0029196D"/>
    <w:rsid w:val="0041308B"/>
    <w:rsid w:val="0046185F"/>
    <w:rsid w:val="005358CA"/>
    <w:rsid w:val="0054473C"/>
    <w:rsid w:val="00615961"/>
    <w:rsid w:val="00643C20"/>
    <w:rsid w:val="006B3B58"/>
    <w:rsid w:val="00711EC7"/>
    <w:rsid w:val="0071221D"/>
    <w:rsid w:val="00727FC7"/>
    <w:rsid w:val="007779EE"/>
    <w:rsid w:val="007A4FCB"/>
    <w:rsid w:val="00823F0B"/>
    <w:rsid w:val="00862B51"/>
    <w:rsid w:val="008801CB"/>
    <w:rsid w:val="0092733D"/>
    <w:rsid w:val="00983CFD"/>
    <w:rsid w:val="009D4CE7"/>
    <w:rsid w:val="00A40FF9"/>
    <w:rsid w:val="00A94FB7"/>
    <w:rsid w:val="00B16441"/>
    <w:rsid w:val="00B21F81"/>
    <w:rsid w:val="00B4263A"/>
    <w:rsid w:val="00B50BD7"/>
    <w:rsid w:val="00B8799A"/>
    <w:rsid w:val="00BB5C61"/>
    <w:rsid w:val="00BC0C61"/>
    <w:rsid w:val="00C3213B"/>
    <w:rsid w:val="00C3777E"/>
    <w:rsid w:val="00C97E9B"/>
    <w:rsid w:val="00CF7C41"/>
    <w:rsid w:val="00D07B00"/>
    <w:rsid w:val="00D61659"/>
    <w:rsid w:val="00DB39DE"/>
    <w:rsid w:val="00DD68A5"/>
    <w:rsid w:val="00E205A5"/>
    <w:rsid w:val="00E36BA2"/>
    <w:rsid w:val="00E5651B"/>
    <w:rsid w:val="00EA7D40"/>
    <w:rsid w:val="041F0E23"/>
    <w:rsid w:val="04FA68C4"/>
    <w:rsid w:val="06BB2083"/>
    <w:rsid w:val="077A0327"/>
    <w:rsid w:val="0C3D1EB8"/>
    <w:rsid w:val="0CE73BD2"/>
    <w:rsid w:val="0D535ADB"/>
    <w:rsid w:val="0F7A2ADB"/>
    <w:rsid w:val="102327EB"/>
    <w:rsid w:val="14DC2B1A"/>
    <w:rsid w:val="157F381D"/>
    <w:rsid w:val="17343EB7"/>
    <w:rsid w:val="1AE856E5"/>
    <w:rsid w:val="1C4050AC"/>
    <w:rsid w:val="1C6963B1"/>
    <w:rsid w:val="1CC32647"/>
    <w:rsid w:val="21BA0CB3"/>
    <w:rsid w:val="22C02AA3"/>
    <w:rsid w:val="238A4E8A"/>
    <w:rsid w:val="27554102"/>
    <w:rsid w:val="28164F13"/>
    <w:rsid w:val="291B3DFF"/>
    <w:rsid w:val="2A9F0556"/>
    <w:rsid w:val="2B2924BB"/>
    <w:rsid w:val="2B3134E9"/>
    <w:rsid w:val="2BB44CCC"/>
    <w:rsid w:val="2C434BEB"/>
    <w:rsid w:val="2EE93382"/>
    <w:rsid w:val="2F723377"/>
    <w:rsid w:val="33C70135"/>
    <w:rsid w:val="352A0086"/>
    <w:rsid w:val="37553344"/>
    <w:rsid w:val="37FC4121"/>
    <w:rsid w:val="3A282FB0"/>
    <w:rsid w:val="3F261A88"/>
    <w:rsid w:val="40980764"/>
    <w:rsid w:val="41882F33"/>
    <w:rsid w:val="42733236"/>
    <w:rsid w:val="440C6F05"/>
    <w:rsid w:val="44753296"/>
    <w:rsid w:val="45C50E68"/>
    <w:rsid w:val="472A6035"/>
    <w:rsid w:val="4A2734FA"/>
    <w:rsid w:val="4D9D560B"/>
    <w:rsid w:val="4F027C32"/>
    <w:rsid w:val="50591CBD"/>
    <w:rsid w:val="50724B2D"/>
    <w:rsid w:val="52C84ED8"/>
    <w:rsid w:val="541921D4"/>
    <w:rsid w:val="545A0CF3"/>
    <w:rsid w:val="54AD6A7C"/>
    <w:rsid w:val="55D51071"/>
    <w:rsid w:val="565C2AF0"/>
    <w:rsid w:val="569F23F4"/>
    <w:rsid w:val="58672599"/>
    <w:rsid w:val="58EA77E4"/>
    <w:rsid w:val="5B461090"/>
    <w:rsid w:val="5E150134"/>
    <w:rsid w:val="60402552"/>
    <w:rsid w:val="60C05441"/>
    <w:rsid w:val="65907AD8"/>
    <w:rsid w:val="67254250"/>
    <w:rsid w:val="68000819"/>
    <w:rsid w:val="689F5F17"/>
    <w:rsid w:val="6F2F65B3"/>
    <w:rsid w:val="6F872B9A"/>
    <w:rsid w:val="6FD307D4"/>
    <w:rsid w:val="70FE6E28"/>
    <w:rsid w:val="71867FE1"/>
    <w:rsid w:val="728F1117"/>
    <w:rsid w:val="73110DDB"/>
    <w:rsid w:val="73970283"/>
    <w:rsid w:val="73B726D3"/>
    <w:rsid w:val="74784559"/>
    <w:rsid w:val="75750C7F"/>
    <w:rsid w:val="76DF4122"/>
    <w:rsid w:val="77456248"/>
    <w:rsid w:val="77D870BC"/>
    <w:rsid w:val="78F2108A"/>
    <w:rsid w:val="79B60B05"/>
    <w:rsid w:val="7B2F3497"/>
    <w:rsid w:val="7CD4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spacing w:line="600" w:lineRule="exact"/>
      <w:ind w:firstLine="880" w:firstLineChars="200"/>
    </w:pPr>
    <w:rPr>
      <w:rFonts w:eastAsia="仿宋_GB2312"/>
      <w:sz w:val="32"/>
      <w:szCs w:val="32"/>
    </w:rPr>
  </w:style>
  <w:style w:type="paragraph" w:styleId="3">
    <w:name w:val="Body Text"/>
    <w:basedOn w:val="1"/>
    <w:link w:val="13"/>
    <w:unhideWhenUsed/>
    <w:qFormat/>
    <w:uiPriority w:val="0"/>
    <w:pPr>
      <w:spacing w:after="12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99"/>
    <w:rPr>
      <w:rFonts w:ascii="Calibri" w:hAnsi="Calibri" w:eastAsia="宋体" w:cs="Times New Roman"/>
      <w:sz w:val="24"/>
    </w:rPr>
  </w:style>
  <w:style w:type="paragraph" w:styleId="8">
    <w:name w:val="Title"/>
    <w:next w:val="1"/>
    <w:link w:val="14"/>
    <w:qFormat/>
    <w:uiPriority w:val="0"/>
    <w:pPr>
      <w:widowControl w:val="0"/>
      <w:spacing w:line="576" w:lineRule="exact"/>
      <w:jc w:val="center"/>
      <w:outlineLvl w:val="0"/>
    </w:pPr>
    <w:rPr>
      <w:rFonts w:ascii="Arial" w:hAnsi="Arial" w:eastAsia="方正小标宋_GBK" w:cs="方正小标宋_GBK"/>
      <w:kern w:val="2"/>
      <w:sz w:val="44"/>
      <w:szCs w:val="36"/>
      <w:lang w:val="en-US" w:eastAsia="zh-CN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3">
    <w:name w:val="正文文本 Char"/>
    <w:basedOn w:val="10"/>
    <w:link w:val="3"/>
    <w:qFormat/>
    <w:uiPriority w:val="0"/>
    <w:rPr>
      <w:szCs w:val="24"/>
    </w:rPr>
  </w:style>
  <w:style w:type="character" w:customStyle="1" w:styleId="14">
    <w:name w:val="标题 Char"/>
    <w:basedOn w:val="10"/>
    <w:link w:val="8"/>
    <w:qFormat/>
    <w:uiPriority w:val="0"/>
    <w:rPr>
      <w:rFonts w:ascii="Arial" w:hAnsi="Arial" w:eastAsia="方正小标宋_GBK" w:cs="方正小标宋_GBK"/>
      <w:sz w:val="44"/>
      <w:szCs w:val="36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框文本 Char"/>
    <w:basedOn w:val="10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2563</Words>
  <Characters>2596</Characters>
  <Lines>25</Lines>
  <Paragraphs>7</Paragraphs>
  <TotalTime>1</TotalTime>
  <ScaleCrop>false</ScaleCrop>
  <LinksUpToDate>false</LinksUpToDate>
  <CharactersWithSpaces>2629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2024-03-29T08:05:00Z</dcterms:created>
  <dc:creator>陈俊志</dc:creator>
  <cp:lastModifiedBy>，</cp:lastModifiedBy>
  <cp:lastPrinted>2024-04-03T00:36:00Z</cp:lastPrinted>
  <dcterms:modified xsi:type="dcterms:W3CDTF">2026-11-02T14:27:43Z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D5BA8C7C4D8543E8BAAD0164A34FF992_13</vt:lpwstr>
  </property>
  <property fmtid="{D5CDD505-2E9C-101B-9397-08002B2CF9AE}" pid="4" name="KSOTemplateDocerSaveRecord">
    <vt:lpwstr>eyJoZGlkIjoiNjlkNDVkOWY2N2U5Njg2NWQzNDc2ODM4ZGVkYmJmYWQiLCJ1c2VySWQiOiI3ODg1MTE0NjYifQ==</vt:lpwstr>
  </property>
</Properties>
</file>