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333343" w:sz="12" w:space="0"/>
          <w:right w:val="none" w:color="auto" w:sz="0" w:space="0"/>
        </w:pBdr>
        <w:shd w:val="clear" w:fill="EEEEEE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EEEEEE"/>
          <w:lang w:val="en-US" w:eastAsia="zh-CN" w:bidi="ar"/>
        </w:rPr>
        <w:t>广东省行政许可事项标准 (事项编码: 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300" w:right="0"/>
        <w:jc w:val="left"/>
        <w:rPr>
          <w:color w:val="4090DC"/>
          <w:sz w:val="30"/>
          <w:szCs w:val="30"/>
        </w:rPr>
      </w:pPr>
      <w:r>
        <w:rPr>
          <w:color w:val="4090DC"/>
          <w:sz w:val="30"/>
          <w:szCs w:val="30"/>
          <w:shd w:val="clear" w:fill="FEFEFE"/>
        </w:rPr>
        <w:t>《</w:t>
      </w:r>
      <w:r>
        <w:rPr>
          <w:rFonts w:hint="eastAsia"/>
          <w:color w:val="4090DC"/>
          <w:sz w:val="30"/>
          <w:szCs w:val="30"/>
          <w:shd w:val="clear" w:fill="FEFEFE"/>
          <w:lang w:eastAsia="zh-CN"/>
        </w:rPr>
        <w:t>餐饮服务</w:t>
      </w:r>
      <w:r>
        <w:rPr>
          <w:color w:val="4090DC"/>
          <w:sz w:val="30"/>
          <w:szCs w:val="30"/>
          <w:shd w:val="clear" w:fill="FEFEFE"/>
        </w:rPr>
        <w:t>许可证》</w:t>
      </w:r>
      <w:r>
        <w:rPr>
          <w:rFonts w:hint="eastAsia"/>
          <w:color w:val="4090DC"/>
          <w:sz w:val="30"/>
          <w:szCs w:val="30"/>
          <w:shd w:val="clear" w:fill="FEFEFE"/>
          <w:lang w:eastAsia="zh-CN"/>
        </w:rPr>
        <w:t>变更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both"/>
        <w:rPr>
          <w:rFonts w:ascii="黑体" w:eastAsia="黑体" w:cs="黑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开发区食品药品监督管理局      2015－2－1 发布      2015－2－1 实施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</w:pPr>
      <w:r>
        <w:rPr>
          <w:rFonts w:ascii="黑体" w:eastAsia="黑体" w:cs="黑体"/>
          <w:b w:val="0"/>
          <w:i w:val="0"/>
          <w:caps w:val="0"/>
          <w:color w:val="92D050"/>
          <w:spacing w:val="0"/>
          <w:sz w:val="24"/>
          <w:szCs w:val="24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办理对象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企业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办理条件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（1）取得《餐饮服务许可证》或《食品卫生许可证》且在有效期内；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（2）企业无因违法经营而被立案查处尚未结案的情形；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（3）申请许可事项变更须符合《餐饮服务许可审查规范》相关项目的要求。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所需材料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（1）共同的资料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①《餐饮服务许可证》变更申请书；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②原《餐饮服务许可证》或《食品卫生许可证》复印件（领新证时交回原证）；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③经办人授权委托书（原件1份）和经办人身份证（复印件1份，验原件）。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（2）不同的资料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①变更餐饮服务提供者的名称需要提交的资料：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《企业名称预先核准通知书》或《个体工商户名称预先核准通知书》复印件。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②变更法定代表人（负责人或者业主）需要提交的资料：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a.新旧法定代表人、负责人或业主身份证明、履历表以及不属于被限定人员的说明资料；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b．房屋转租协议。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③变更地址名称（实际经营场所未改变）需要提交的资料：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有关地址名称改变的证明文件。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④变更餐饮服务提供者的许可类别、备注项目以及布局流程、主要卫生设施需要提交的材料：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a.更改事项说明；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b.变更后的食品经营场所和设备布局、工艺流程、卫生设施等示意图（含平面图、功能分区图、工艺流程图等）和设备设施数量、位置和运行状况以及工作人员基本情况。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窗口办理流程 </w: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instrText xml:space="preserve">INCLUDEPICTURE \d "http://xsbs.zjwsbs.gov.cn/portal/view/common/images/untitled.png" \* MERGEFORMATINET </w:instrTex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separate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drawing>
          <wp:inline distT="0" distB="0" distL="114300" distR="114300">
            <wp:extent cx="990600" cy="190500"/>
            <wp:effectExtent l="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>申办：申请人在实体大厅申请并递交材料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受理：</w:t>
      </w:r>
      <w:r>
        <w:rPr>
          <w:rFonts w:hint="eastAsia" w:ascii="宋体" w:hAnsi="宋体" w:eastAsia="宋体" w:cs="宋体"/>
          <w:sz w:val="24"/>
          <w:szCs w:val="24"/>
          <w:shd w:val="clear" w:fill="F5F5FE"/>
          <w:lang w:eastAsia="zh-CN"/>
        </w:rPr>
        <w:t>开发区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食品药品监管局窗口审查资料，对资料齐全并符合受理条件的进行受理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办理：业务科室和分管领导在承诺时间内进行资料及现场审查、审批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办结：申请人到</w:t>
      </w:r>
      <w:r>
        <w:rPr>
          <w:rFonts w:hint="eastAsia" w:ascii="宋体" w:hAnsi="宋体" w:eastAsia="宋体" w:cs="宋体"/>
          <w:sz w:val="24"/>
          <w:szCs w:val="24"/>
          <w:shd w:val="clear" w:fill="F5F5FE"/>
          <w:lang w:eastAsia="zh-CN"/>
        </w:rPr>
        <w:t>开发区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食品药品监管局窗口领取相关证件或文件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办理时限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法定时限说明： 20个工作日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承诺时限说明： 20个工作日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办事窗口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湛江经济技术开发区行政服务中心食品药品监督管理局窗口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窗口地址：湛江经济技术开发区人民大道中42号泰华大厦一楼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窗口电话：0759-2929010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E"/>
        <w:spacing w:before="0" w:beforeAutospacing="0" w:after="0" w:afterAutospacing="0"/>
        <w:ind w:left="0" w:right="0"/>
        <w:jc w:val="left"/>
        <w:rPr>
          <w:sz w:val="21"/>
          <w:szCs w:val="21"/>
          <w:shd w:val="clear" w:fill="F5F5FE"/>
        </w:rPr>
      </w:pPr>
      <w:r>
        <w:rPr>
          <w:rFonts w:hint="eastAsia"/>
          <w:sz w:val="21"/>
          <w:szCs w:val="21"/>
          <w:shd w:val="clear" w:fill="F5F5FE"/>
          <w:lang w:eastAsia="zh-CN"/>
        </w:rPr>
        <w:t>工作时间：</w:t>
      </w:r>
      <w:r>
        <w:rPr>
          <w:sz w:val="21"/>
          <w:szCs w:val="21"/>
          <w:shd w:val="clear" w:fill="F5F5FE"/>
        </w:rPr>
        <w:t>周一至周五上午8: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30</w:t>
      </w:r>
      <w:r>
        <w:rPr>
          <w:sz w:val="21"/>
          <w:szCs w:val="21"/>
          <w:shd w:val="clear" w:fill="F5F5FE"/>
        </w:rPr>
        <w:t>至1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2</w:t>
      </w:r>
      <w:r>
        <w:rPr>
          <w:sz w:val="21"/>
          <w:szCs w:val="21"/>
          <w:shd w:val="clear" w:fill="F5F5FE"/>
        </w:rPr>
        <w:t>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00</w:t>
      </w:r>
      <w:r>
        <w:rPr>
          <w:sz w:val="21"/>
          <w:szCs w:val="21"/>
          <w:shd w:val="clear" w:fill="F5F5FE"/>
        </w:rPr>
        <w:t>下午14: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3</w:t>
      </w:r>
      <w:r>
        <w:rPr>
          <w:sz w:val="21"/>
          <w:szCs w:val="21"/>
          <w:shd w:val="clear" w:fill="F5F5FE"/>
        </w:rPr>
        <w:t>0至1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8</w:t>
      </w:r>
      <w:r>
        <w:rPr>
          <w:sz w:val="21"/>
          <w:szCs w:val="21"/>
          <w:shd w:val="clear" w:fill="F5F5FE"/>
        </w:rPr>
        <w:t>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00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rightChars="0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E"/>
        <w:spacing w:before="0" w:beforeAutospacing="0" w:after="0" w:afterAutospacing="0"/>
        <w:ind w:left="0" w:right="0"/>
        <w:jc w:val="left"/>
        <w:rPr>
          <w:b/>
          <w:bCs/>
          <w:color w:val="70AD47" w:themeColor="accent6"/>
          <w14:textFill>
            <w14:solidFill>
              <w14:schemeClr w14:val="accent6"/>
            </w14:solidFill>
          </w14:textFill>
        </w:rPr>
      </w:pPr>
      <w:r>
        <w:rPr>
          <w:rFonts w:ascii="宋体" w:hAnsi="宋体" w:eastAsia="宋体" w:cs="宋体"/>
          <w:b/>
          <w:bCs/>
          <w:color w:val="70AD47" w:themeColor="accent6"/>
          <w:kern w:val="0"/>
          <w:sz w:val="24"/>
          <w:szCs w:val="24"/>
          <w:shd w:val="clear" w:fill="F5F5FE"/>
          <w:lang w:val="en-US" w:eastAsia="zh-CN" w:bidi="ar"/>
          <w14:textFill>
            <w14:solidFill>
              <w14:schemeClr w14:val="accent6"/>
            </w14:solidFill>
          </w14:textFill>
        </w:rPr>
        <w:t xml:space="preserve">交通指引: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/>
          <w:shd w:val="clear" w:fill="F5F5FE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7"/>
          <w:szCs w:val="27"/>
          <w:shd w:val="clear" w:fill="F5F5FE"/>
          <w:lang w:eastAsia="zh-CN"/>
          <w14:textFill>
            <w14:solidFill>
              <w14:schemeClr w14:val="tx1"/>
            </w14:solidFill>
          </w14:textFill>
        </w:rPr>
        <w:t>乖搭公交车</w:t>
      </w:r>
      <w:r>
        <w:rPr>
          <w:rFonts w:hint="eastAsia" w:ascii="宋体" w:hAnsi="宋体" w:eastAsia="宋体" w:cs="宋体"/>
          <w:color w:val="000000" w:themeColor="text1"/>
          <w:sz w:val="27"/>
          <w:szCs w:val="27"/>
          <w:shd w:val="clear" w:fill="F5F5FE"/>
          <w:lang w:val="en-US" w:eastAsia="zh-CN"/>
          <w14:textFill>
            <w14:solidFill>
              <w14:schemeClr w14:val="tx1"/>
            </w14:solidFill>
          </w14:textFill>
        </w:rPr>
        <w:t>5线</w:t>
      </w:r>
      <w:r>
        <w:rPr>
          <w:shd w:val="clear" w:fill="F5F5FE"/>
        </w:rPr>
        <w:t>、</w:t>
      </w:r>
      <w:r>
        <w:rPr>
          <w:rFonts w:hint="eastAsia"/>
          <w:shd w:val="clear" w:fill="F5F5FE"/>
          <w:lang w:val="en-US" w:eastAsia="zh-CN"/>
        </w:rPr>
        <w:t>10线</w:t>
      </w:r>
      <w:r>
        <w:rPr>
          <w:shd w:val="clear" w:fill="F5F5FE"/>
        </w:rPr>
        <w:t>、</w:t>
      </w:r>
      <w:r>
        <w:rPr>
          <w:rFonts w:hint="eastAsia"/>
          <w:shd w:val="clear" w:fill="F5F5FE"/>
          <w:lang w:val="en-US" w:eastAsia="zh-CN"/>
        </w:rPr>
        <w:t>11线</w:t>
      </w:r>
      <w:r>
        <w:rPr>
          <w:shd w:val="clear" w:fill="F5F5FE"/>
        </w:rPr>
        <w:t>、</w:t>
      </w:r>
      <w:r>
        <w:rPr>
          <w:rFonts w:hint="eastAsia"/>
          <w:shd w:val="clear" w:fill="F5F5FE"/>
          <w:lang w:val="en-US" w:eastAsia="zh-CN"/>
        </w:rPr>
        <w:t>12线、38线到开发区财局站下车，16线、31线开发区管委会站下车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E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咨询、投诉、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6" w:leftChars="0" w:right="0" w:rightChars="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</w:rPr>
        <w:t>申请人可通过电话、窗口等方式进行咨询和许可进程查询。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375" w:lineRule="atLeast"/>
        <w:ind w:left="76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可电话查询（0759-2929010）或窗口查询。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6" w:leftChars="0" w:right="0" w:rightChars="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</w:rPr>
        <w:t>申请人可通过电话、窗口等方式进行投诉。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375" w:lineRule="atLeast"/>
        <w:ind w:left="76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可电话投诉（0759-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12345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、0759-2929010）或窗口投诉。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收费标准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不收费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>常见问题解答</w: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instrText xml:space="preserve">INCLUDEPICTURE \d "http://xsbs.zjwsbs.gov.cn/portal/view/common/images/ckcjwt.png" \* MERGEFORMATINET </w:instrTex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separate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drawing>
          <wp:inline distT="0" distB="0" distL="114300" distR="114300">
            <wp:extent cx="1038225" cy="200025"/>
            <wp:effectExtent l="0" t="0" r="9525" b="9525"/>
            <wp:docPr id="5" name="图片 6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end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主管部门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  <w:lang w:eastAsia="zh-CN"/>
        </w:rPr>
        <w:t>开发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区食品药品监督管理局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受理机构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  <w:lang w:eastAsia="zh-CN"/>
        </w:rPr>
        <w:t>开发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区食品药品监督管理局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表格下载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"http://www.zjwsbs.gov.cn/portal/serviceAttachmentAction.action?method=downFile&amp;attachmentId=4d6b000d7b884140b3a35ed11ce6401d"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10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窗口办理流程.jpg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"http://www.zjwsbs.gov.cn/portal/serviceAttachmentAction.action?method=downFile&amp;attachmentId=241606d2d4f849f0a855374498bee05b"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10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餐饮服务许可证变更申请书.doc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"http://www.zjwsbs.gov.cn/portal/serviceAttachmentAction.action?method=downFile&amp;attachmentId=5c7ce6588a32491f9b7d00606d908e74"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10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餐饮服务许可证变更申请书（样表）.doc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办理依据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（1）《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"http://www.zjwsbs.gov.cn/portal/serviceAttachmentAction.action?method=downFile&amp;attachmentId=7d30e5fc85134f6a8d783692ad369845"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10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中华人民共和国食品安全法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实施条例(2)》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（2）《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"http://www.zjwsbs.gov.cn/portal/serviceAttachmentAction.action?method=downFile&amp;attachmentId=7d30e5fc85134f6a8d783692ad369845"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10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中华人民共和国食品安全法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实施条例(1)》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（3）《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"http://www.zjwsbs.gov.cn/portal/serviceAttachmentAction.action?method=downFile&amp;attachmentId=6dfabab72c8f4fddae4dd8383e951519"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10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餐饮服务许可管理办法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》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（4）广东省食品药品监督管理局关于《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"http://www.zjwsbs.gov.cn/portal/serviceAttachmentAction.action?method=downFile&amp;attachmentId=6dfabab72c8f4fddae4dd8383e951519"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10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餐饮服务许可管理办法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》的实施细则（5）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"http://www.zjwsbs.gov.cn/portal/serviceAttachmentAction.action?method=downFile&amp;attachmentId=7d30e5fc85134f6a8d783692ad369845"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10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中华人民共和国食品安全法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备注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无 </w:t>
      </w:r>
    </w:p>
    <w:p>
      <w:pPr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A3FEC"/>
    <w:rsid w:val="03CB4DB2"/>
    <w:rsid w:val="08AD4E41"/>
    <w:rsid w:val="0A8266A8"/>
    <w:rsid w:val="0EAC4E17"/>
    <w:rsid w:val="0F7C1C6C"/>
    <w:rsid w:val="1D4866BB"/>
    <w:rsid w:val="26167CB7"/>
    <w:rsid w:val="264B3118"/>
    <w:rsid w:val="287A5CF0"/>
    <w:rsid w:val="2C0C1A96"/>
    <w:rsid w:val="2C2B08FC"/>
    <w:rsid w:val="2CF6294F"/>
    <w:rsid w:val="4342420C"/>
    <w:rsid w:val="440A47A6"/>
    <w:rsid w:val="571B487E"/>
    <w:rsid w:val="572E7A0C"/>
    <w:rsid w:val="59A8489D"/>
    <w:rsid w:val="5A0A363D"/>
    <w:rsid w:val="5C5F6FBA"/>
    <w:rsid w:val="7BB12D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FF0000"/>
      <w:kern w:val="44"/>
      <w:sz w:val="18"/>
      <w:szCs w:val="18"/>
      <w:u w:val="none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6688CC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Variable"/>
    <w:basedOn w:val="5"/>
    <w:qFormat/>
    <w:uiPriority w:val="0"/>
  </w:style>
  <w:style w:type="character" w:styleId="10">
    <w:name w:val="Hyperlink"/>
    <w:basedOn w:val="5"/>
    <w:qFormat/>
    <w:uiPriority w:val="0"/>
    <w:rPr>
      <w:color w:val="6688CC"/>
      <w:u w:val="none"/>
    </w:rPr>
  </w:style>
  <w:style w:type="character" w:styleId="11">
    <w:name w:val="HTML Code"/>
    <w:basedOn w:val="5"/>
    <w:qFormat/>
    <w:uiPriority w:val="0"/>
    <w:rPr>
      <w:rFonts w:ascii="Courier New" w:hAnsi="Courier New"/>
      <w:sz w:val="20"/>
    </w:rPr>
  </w:style>
  <w:style w:type="character" w:styleId="12">
    <w:name w:val="HTML Cit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2017-03-23T03:08:56Z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