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Cs w:val="32"/>
        </w:rPr>
      </w:pPr>
      <w:r>
        <w:rPr>
          <w:rFonts w:hint="eastAsia"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2016</w:t>
      </w:r>
      <w:r>
        <w:rPr>
          <w:rFonts w:hint="eastAsia" w:eastAsia="方正小标宋简体"/>
          <w:sz w:val="44"/>
          <w:szCs w:val="44"/>
        </w:rPr>
        <w:t>年食品安全宣传周活动统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计表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填报单位（盖章）：</w:t>
      </w:r>
      <w:r>
        <w:rPr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填报时间：</w:t>
      </w:r>
    </w:p>
    <w:tbl>
      <w:tblPr>
        <w:tblStyle w:val="4"/>
        <w:tblW w:w="9267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1"/>
        <w:gridCol w:w="2969"/>
        <w:gridCol w:w="2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数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组织活动次数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出动人次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召开新闻发布会、媒体通气会（次）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广播、电视等媒体报道次数（次）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网站、微信、微博等发布或推送次数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制作、张贴海报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标语（张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条）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制作专题展板（块）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制作、发放宣传册、宣传材料（份）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制作、播放各类公益广告（次）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现场咨询活动次数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接受咨询人次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受理举报投诉件数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解决或反馈件数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开展企业培训、讲座次数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培训人次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四进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活动（次）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社区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rPr>
                <w:sz w:val="24"/>
              </w:rPr>
            </w:pPr>
          </w:p>
        </w:tc>
      </w:tr>
    </w:tbl>
    <w:p>
      <w:pPr>
        <w:spacing w:line="56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填表人：</w:t>
      </w:r>
      <w:r>
        <w:rPr>
          <w:kern w:val="0"/>
          <w:sz w:val="28"/>
          <w:szCs w:val="28"/>
        </w:rPr>
        <w:t xml:space="preserve">                  </w:t>
      </w:r>
      <w:r>
        <w:rPr>
          <w:rFonts w:hint="eastAsia"/>
          <w:kern w:val="0"/>
          <w:sz w:val="28"/>
          <w:szCs w:val="28"/>
        </w:rPr>
        <w:t>联系电话：</w:t>
      </w:r>
    </w:p>
    <w:p/>
    <w:sectPr>
      <w:footerReference r:id="rId3" w:type="default"/>
      <w:pgSz w:w="11906" w:h="16838"/>
      <w:pgMar w:top="1440" w:right="1587" w:bottom="1134" w:left="1587" w:header="851" w:footer="1418" w:gutter="0"/>
      <w:cols w:space="425" w:num="1"/>
      <w:docGrid w:type="linesAndChars" w:linePitch="59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218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2016-06-23T06:42:49Z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