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67" w:rsidRDefault="00997B67">
      <w:pPr>
        <w:rPr>
          <w:rFonts w:ascii="黑体" w:eastAsia="黑体" w:hAnsi="黑体" w:cs="黑体" w:hint="eastAsia"/>
          <w:b/>
          <w:sz w:val="44"/>
          <w:szCs w:val="44"/>
        </w:rPr>
      </w:pPr>
    </w:p>
    <w:p w:rsidR="00D9098C" w:rsidRDefault="00D9098C">
      <w:pPr>
        <w:rPr>
          <w:rFonts w:ascii="黑体" w:eastAsia="黑体" w:hAnsi="黑体" w:cs="黑体"/>
          <w:b/>
          <w:sz w:val="44"/>
          <w:szCs w:val="44"/>
        </w:rPr>
      </w:pPr>
    </w:p>
    <w:p w:rsidR="00D9098C" w:rsidRDefault="00FC6F05">
      <w:pPr>
        <w:jc w:val="center"/>
        <w:rPr>
          <w:rFonts w:ascii="宋体" w:hAnsi="宋体" w:hint="eastAsia"/>
          <w:b/>
          <w:sz w:val="44"/>
          <w:szCs w:val="44"/>
        </w:rPr>
      </w:pPr>
      <w:r w:rsidRPr="00D9098C">
        <w:rPr>
          <w:rFonts w:ascii="宋体" w:hAnsi="宋体" w:hint="eastAsia"/>
          <w:b/>
          <w:sz w:val="44"/>
          <w:szCs w:val="44"/>
        </w:rPr>
        <w:t>湛江经济技术开发区食品药品监督管理局</w:t>
      </w:r>
      <w:bookmarkStart w:id="0" w:name="_GoBack"/>
      <w:bookmarkEnd w:id="0"/>
      <w:r w:rsidRPr="00D9098C">
        <w:rPr>
          <w:rFonts w:ascii="宋体" w:hAnsi="宋体" w:hint="eastAsia"/>
          <w:b/>
          <w:sz w:val="44"/>
          <w:szCs w:val="44"/>
        </w:rPr>
        <w:t>开展农村和城乡结合部市场假冒伪劣</w:t>
      </w:r>
    </w:p>
    <w:p w:rsidR="00997B67" w:rsidRPr="00D9098C" w:rsidRDefault="00FC6F05">
      <w:pPr>
        <w:jc w:val="center"/>
        <w:rPr>
          <w:rFonts w:ascii="宋体" w:hAnsi="宋体"/>
          <w:b/>
          <w:sz w:val="44"/>
          <w:szCs w:val="44"/>
        </w:rPr>
      </w:pPr>
      <w:r w:rsidRPr="00D9098C">
        <w:rPr>
          <w:rFonts w:ascii="宋体" w:hAnsi="宋体" w:hint="eastAsia"/>
          <w:b/>
          <w:sz w:val="44"/>
          <w:szCs w:val="44"/>
        </w:rPr>
        <w:t>食品药品安全专项整治工作方案</w:t>
      </w:r>
    </w:p>
    <w:p w:rsidR="00997B67" w:rsidRDefault="00997B67">
      <w:pPr>
        <w:jc w:val="center"/>
        <w:rPr>
          <w:rFonts w:ascii="黑体" w:eastAsia="黑体" w:hAnsi="黑体" w:cs="黑体"/>
          <w:b/>
          <w:sz w:val="44"/>
          <w:szCs w:val="44"/>
        </w:rPr>
      </w:pP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为有效遏制假冒伪劣食品药品向农村和城乡结合部转移的趋势，严厉打击农村市场非法制假售假违法犯罪行为，切实维护和保障农村消费者合法权益，着力治理和解决农村食品药品安全突出问题，净化农村食品药品生产经营环境，引导食品药品生产经营者守法生产和经营，结合我区实际情况，特制定以下实施方案。</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b/>
          <w:bCs/>
          <w:color w:val="000000"/>
          <w:sz w:val="32"/>
          <w:szCs w:val="32"/>
        </w:rPr>
        <w:t>一、</w:t>
      </w:r>
      <w:r>
        <w:rPr>
          <w:rFonts w:ascii="仿宋" w:eastAsia="仿宋" w:hAnsi="仿宋" w:cs="仿宋" w:hint="eastAsia"/>
          <w:b/>
          <w:bCs/>
          <w:color w:val="000000"/>
          <w:sz w:val="32"/>
          <w:szCs w:val="32"/>
        </w:rPr>
        <w:tab/>
        <w:t>工作目标</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通过开展农村和城乡结合部假冒伪劣食品药品专项整治行动，以建成区城中村、东海岛辖区为工作目标、重点区域，集中力量严厉打击食品药品生产经营的各类违法违规行为，严厉取缔无牌无证“黑窝点”、“黑作坊”，切实规范农村食品药品市场秩序，加强农村食品药品监管薄弱环节，提高农村食品药品安全水平。</w:t>
      </w:r>
    </w:p>
    <w:p w:rsidR="00997B67" w:rsidRDefault="00FC6F05" w:rsidP="00D9098C">
      <w:pPr>
        <w:spacing w:line="480" w:lineRule="exact"/>
        <w:ind w:firstLineChars="150" w:firstLine="482"/>
        <w:rPr>
          <w:rFonts w:ascii="仿宋" w:eastAsia="仿宋" w:hAnsi="仿宋" w:cs="仿宋"/>
          <w:b/>
          <w:bCs/>
          <w:color w:val="000000"/>
          <w:sz w:val="32"/>
          <w:szCs w:val="32"/>
        </w:rPr>
      </w:pP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ab/>
        <w:t>加强组织领导，成立工作联动领导小组</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组长：  肖才  开发区食品药品监督局局长</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副组长：金国文  开发区食品药品监督副局长</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 xml:space="preserve">        黄小港  开发区食品药品监督副局长</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成员：  黄展  梁绍江   陈家锦</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工作联动领导小组办公室下设在稽查科（稽查大队），负责全区农村和城乡结合部假冒伪劣食品药品专项整治行动工作的信息收集及报送，协调开展工作，解决处理工作过程</w:t>
      </w:r>
      <w:r>
        <w:rPr>
          <w:rFonts w:ascii="仿宋" w:eastAsia="仿宋" w:hAnsi="仿宋" w:cs="仿宋" w:hint="eastAsia"/>
          <w:color w:val="000000"/>
          <w:sz w:val="32"/>
          <w:szCs w:val="32"/>
        </w:rPr>
        <w:lastRenderedPageBreak/>
        <w:t>中碰到的问题，确保如期完成任务。</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b/>
          <w:bCs/>
          <w:color w:val="000000"/>
          <w:sz w:val="32"/>
          <w:szCs w:val="32"/>
        </w:rPr>
        <w:t> 三、时间安排</w:t>
      </w:r>
      <w:r>
        <w:rPr>
          <w:rFonts w:ascii="仿宋" w:eastAsia="仿宋" w:hAnsi="仿宋" w:cs="仿宋" w:hint="eastAsia"/>
          <w:b/>
          <w:bCs/>
          <w:color w:val="000000"/>
          <w:sz w:val="32"/>
          <w:szCs w:val="32"/>
        </w:rPr>
        <w:br/>
      </w:r>
      <w:r>
        <w:rPr>
          <w:rFonts w:ascii="仿宋" w:eastAsia="仿宋" w:hAnsi="仿宋" w:cs="仿宋" w:hint="eastAsia"/>
          <w:color w:val="000000"/>
          <w:sz w:val="32"/>
          <w:szCs w:val="32"/>
        </w:rPr>
        <w:t xml:space="preserve">   </w:t>
      </w:r>
      <w:r>
        <w:rPr>
          <w:rFonts w:ascii="仿宋" w:eastAsia="仿宋" w:hAnsi="仿宋" w:cs="仿宋" w:hint="eastAsia"/>
          <w:color w:val="000000" w:themeColor="text1"/>
          <w:sz w:val="32"/>
          <w:szCs w:val="32"/>
        </w:rPr>
        <w:t>2017年6月—2017年11月，具体分为三个阶段：</w:t>
      </w:r>
      <w:r>
        <w:rPr>
          <w:rFonts w:ascii="仿宋" w:eastAsia="仿宋" w:hAnsi="仿宋" w:cs="仿宋" w:hint="eastAsia"/>
          <w:color w:val="000000"/>
          <w:sz w:val="32"/>
          <w:szCs w:val="32"/>
        </w:rPr>
        <w:br/>
        <w:t>（一）摸底排查阶段</w:t>
      </w:r>
      <w:r>
        <w:rPr>
          <w:rFonts w:ascii="仿宋" w:eastAsia="仿宋" w:hAnsi="仿宋" w:cs="仿宋" w:hint="eastAsia"/>
          <w:color w:val="000000" w:themeColor="text1"/>
          <w:sz w:val="32"/>
          <w:szCs w:val="32"/>
        </w:rPr>
        <w:t>（2017年6月）</w:t>
      </w:r>
      <w:r>
        <w:rPr>
          <w:rFonts w:ascii="仿宋" w:eastAsia="仿宋" w:hAnsi="仿宋" w:cs="仿宋" w:hint="eastAsia"/>
          <w:color w:val="000000"/>
          <w:sz w:val="32"/>
          <w:szCs w:val="32"/>
        </w:rPr>
        <w:t>。深入开展摸底排查工作，全面掌握农村和城乡结合部市场食品、药品市场假冒伪劣情况，明确专项整治工作重点。</w:t>
      </w:r>
      <w:r>
        <w:rPr>
          <w:rFonts w:ascii="仿宋" w:eastAsia="仿宋" w:hAnsi="仿宋" w:cs="仿宋" w:hint="eastAsia"/>
          <w:color w:val="000000"/>
          <w:sz w:val="32"/>
          <w:szCs w:val="32"/>
        </w:rPr>
        <w:br/>
        <w:t> （二）集中整治阶段（2017年7—10月）。集中力量开展整治，及时查处并公布违法犯罪案件，严厉惩处违法经营主体及违法人员，坚决打掉假冒伪劣窝点。</w:t>
      </w:r>
      <w:r>
        <w:rPr>
          <w:rFonts w:ascii="仿宋" w:eastAsia="仿宋" w:hAnsi="仿宋" w:cs="仿宋" w:hint="eastAsia"/>
          <w:color w:val="000000"/>
          <w:sz w:val="32"/>
          <w:szCs w:val="32"/>
        </w:rPr>
        <w:br/>
        <w:t>  （三）总结提升阶段（2017年11月）。全面总结专项整治工作取得的成果和不足，建立健全工作制度和长效机制，实现农村和城乡结合部市场食品、药品打假治劣制度化、长效化。</w:t>
      </w:r>
    </w:p>
    <w:p w:rsidR="00997B67" w:rsidRDefault="00FC6F05" w:rsidP="00D9098C">
      <w:pPr>
        <w:spacing w:line="480" w:lineRule="exact"/>
        <w:ind w:firstLine="420"/>
        <w:rPr>
          <w:rFonts w:ascii="仿宋" w:eastAsia="仿宋" w:hAnsi="仿宋" w:cs="仿宋"/>
          <w:b/>
          <w:bCs/>
          <w:color w:val="000000"/>
          <w:sz w:val="32"/>
          <w:szCs w:val="32"/>
        </w:rPr>
      </w:pPr>
      <w:r>
        <w:rPr>
          <w:rFonts w:ascii="仿宋" w:eastAsia="仿宋" w:hAnsi="仿宋" w:cs="仿宋" w:hint="eastAsia"/>
          <w:b/>
          <w:bCs/>
          <w:color w:val="000000"/>
          <w:sz w:val="32"/>
          <w:szCs w:val="32"/>
        </w:rPr>
        <w:t>四、工作措施</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按属地监管的原则，开发区食品药品监督管理局查找本辖区存在问题，结合实际，针对重点区域、重点业态、重点单位和重点问题，集中力量、组织开展全区农村和城乡结合部假冒伪劣食品药品专项整治行动。</w:t>
      </w:r>
    </w:p>
    <w:p w:rsidR="00997B67" w:rsidRDefault="00FC6F05" w:rsidP="00D9098C">
      <w:pPr>
        <w:numPr>
          <w:ilvl w:val="0"/>
          <w:numId w:val="1"/>
        </w:num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突出整治重点，强化环节监管。以农村和城乡结合部的食品生产加工作坊、小超市、副食品店、药店、集贸市场等为重点对象；以节假日等重点时段，集中开展执法检查，严厉打击假冒伪劣违法犯罪活动。坚决打击无证生产经营行为，严格实施食品、药品进货台账和索证索票制度，防止来路不明的食品、药品进入流通领域和群众手中。</w:t>
      </w:r>
    </w:p>
    <w:p w:rsidR="00997B67" w:rsidRDefault="00FC6F05" w:rsidP="00D9098C">
      <w:pPr>
        <w:numPr>
          <w:ilvl w:val="0"/>
          <w:numId w:val="1"/>
        </w:num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加大执法力度，保持高压态势。对在检查中发现和获取的食品药品制假售假的违法线索，组织专门力量，认真开展核查；对涉嫌犯罪和需要通报有关部门核查的，要及时移交，防止形成现实危害；要认真研究政策法规，用足用好法律，提高调查取证效率，加大惩处力度。</w:t>
      </w:r>
    </w:p>
    <w:p w:rsidR="00997B67" w:rsidRDefault="00FC6F05" w:rsidP="00D9098C">
      <w:pPr>
        <w:numPr>
          <w:ilvl w:val="0"/>
          <w:numId w:val="1"/>
        </w:num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lastRenderedPageBreak/>
        <w:t>创新工作方法，抓好舆论宣传。从“12345”投诉举报热线中反映较多的食品、药品入手，针对制假售假人员逐步向农村渗透、食品药品监管难度大、农民群众辨假识劣的能力和维权意识不强等实际情况，因地制宜，采用多种形式，扎实开展好农村和城乡结合部市场假冒伪劣食品药品专项整治行动，对制售假冒伪劣食品药品的违法行为实施深度打击。工作中，要针对食品药品市场监管工作中的热点，向群众广泛宣传食品药品安全常识，普及科学饮食知识和合理用药常识，及时曝光食品药品典型案例，引导生产经营主体诚信守法经营，增强农村群众识假辨假的意识和能力，切实维护群众合法权益。</w:t>
      </w:r>
    </w:p>
    <w:p w:rsidR="00997B67" w:rsidRDefault="00FC6F05" w:rsidP="00D9098C">
      <w:pPr>
        <w:spacing w:line="480" w:lineRule="exact"/>
        <w:ind w:firstLine="420"/>
        <w:rPr>
          <w:rFonts w:ascii="仿宋" w:eastAsia="仿宋" w:hAnsi="仿宋" w:cs="仿宋"/>
          <w:b/>
          <w:bCs/>
          <w:color w:val="000000"/>
          <w:sz w:val="32"/>
          <w:szCs w:val="32"/>
        </w:rPr>
      </w:pPr>
      <w:r>
        <w:rPr>
          <w:rFonts w:ascii="仿宋" w:eastAsia="仿宋" w:hAnsi="仿宋" w:cs="仿宋" w:hint="eastAsia"/>
          <w:b/>
          <w:bCs/>
          <w:color w:val="000000"/>
          <w:sz w:val="32"/>
          <w:szCs w:val="32"/>
        </w:rPr>
        <w:t>四、总结经验，制定长效有效的监管机制</w:t>
      </w:r>
    </w:p>
    <w:p w:rsidR="00997B67" w:rsidRDefault="00FC6F05" w:rsidP="00D9098C">
      <w:pPr>
        <w:spacing w:line="480" w:lineRule="exact"/>
        <w:ind w:firstLine="420"/>
        <w:rPr>
          <w:rFonts w:ascii="仿宋" w:eastAsia="仿宋" w:hAnsi="仿宋" w:cs="仿宋"/>
          <w:color w:val="000000"/>
          <w:sz w:val="32"/>
          <w:szCs w:val="32"/>
        </w:rPr>
      </w:pPr>
      <w:r>
        <w:rPr>
          <w:rFonts w:ascii="仿宋" w:eastAsia="仿宋" w:hAnsi="仿宋" w:cs="仿宋" w:hint="eastAsia"/>
          <w:color w:val="000000"/>
          <w:sz w:val="32"/>
          <w:szCs w:val="32"/>
        </w:rPr>
        <w:t>以开展全区农村和城乡结合部假冒伪劣食品药品专项整治行动和日常监管的主要措施、取得的成果和好的经验、查处的典型案例等，并分析存在的主要问题和不足，收集相关的意见和建议，为建立农村食品药品监管长效机制提供依据。</w:t>
      </w:r>
    </w:p>
    <w:p w:rsidR="00997B67" w:rsidRDefault="00997B67" w:rsidP="00D9098C">
      <w:pPr>
        <w:spacing w:line="480" w:lineRule="exact"/>
        <w:ind w:firstLine="420"/>
        <w:rPr>
          <w:rFonts w:ascii="仿宋" w:eastAsia="仿宋" w:hAnsi="仿宋" w:cs="仿宋"/>
          <w:sz w:val="32"/>
          <w:szCs w:val="32"/>
        </w:rPr>
      </w:pPr>
    </w:p>
    <w:p w:rsidR="00997B67" w:rsidRDefault="00FC6F05" w:rsidP="00D9098C">
      <w:pPr>
        <w:spacing w:line="480" w:lineRule="exact"/>
        <w:ind w:firstLine="420"/>
        <w:rPr>
          <w:rFonts w:ascii="仿宋" w:eastAsia="仿宋" w:hAnsi="仿宋" w:cs="仿宋"/>
          <w:sz w:val="32"/>
          <w:szCs w:val="32"/>
        </w:rPr>
      </w:pPr>
      <w:r>
        <w:rPr>
          <w:rFonts w:ascii="仿宋" w:eastAsia="仿宋" w:hAnsi="仿宋" w:cs="仿宋" w:hint="eastAsia"/>
          <w:sz w:val="32"/>
          <w:szCs w:val="32"/>
        </w:rPr>
        <w:t xml:space="preserve"> </w:t>
      </w:r>
    </w:p>
    <w:p w:rsidR="00997B67" w:rsidRDefault="00997B67" w:rsidP="00D9098C">
      <w:pPr>
        <w:spacing w:line="480" w:lineRule="exact"/>
        <w:jc w:val="right"/>
        <w:rPr>
          <w:rFonts w:ascii="仿宋" w:eastAsia="仿宋" w:hAnsi="仿宋" w:cs="仿宋"/>
          <w:sz w:val="32"/>
          <w:szCs w:val="32"/>
        </w:rPr>
      </w:pPr>
    </w:p>
    <w:p w:rsidR="00997B67" w:rsidRDefault="00FC6F05" w:rsidP="00D9098C">
      <w:pPr>
        <w:spacing w:line="480" w:lineRule="exact"/>
        <w:jc w:val="right"/>
        <w:rPr>
          <w:rFonts w:ascii="仿宋" w:eastAsia="仿宋" w:hAnsi="仿宋" w:cs="仿宋"/>
          <w:sz w:val="32"/>
          <w:szCs w:val="32"/>
        </w:rPr>
      </w:pPr>
      <w:r>
        <w:rPr>
          <w:rFonts w:ascii="仿宋" w:eastAsia="仿宋" w:hAnsi="仿宋" w:cs="仿宋" w:hint="eastAsia"/>
          <w:sz w:val="32"/>
          <w:szCs w:val="32"/>
        </w:rPr>
        <w:t>湛江经济技术开发区食品药品监督管理局</w:t>
      </w:r>
    </w:p>
    <w:p w:rsidR="00997B67" w:rsidRDefault="00FC6F05" w:rsidP="00D9098C">
      <w:pPr>
        <w:spacing w:line="480" w:lineRule="exact"/>
        <w:jc w:val="center"/>
        <w:rPr>
          <w:rFonts w:ascii="仿宋" w:eastAsia="仿宋" w:hAnsi="仿宋" w:cs="仿宋"/>
          <w:color w:val="FF0000"/>
          <w:sz w:val="32"/>
          <w:szCs w:val="32"/>
        </w:rPr>
      </w:pPr>
      <w:r>
        <w:rPr>
          <w:rFonts w:ascii="仿宋" w:eastAsia="仿宋" w:hAnsi="仿宋" w:cs="仿宋" w:hint="eastAsia"/>
          <w:sz w:val="32"/>
          <w:szCs w:val="32"/>
        </w:rPr>
        <w:t xml:space="preserve">               </w:t>
      </w:r>
      <w:r>
        <w:rPr>
          <w:rFonts w:ascii="仿宋" w:eastAsia="仿宋" w:hAnsi="仿宋" w:cs="仿宋" w:hint="eastAsia"/>
          <w:color w:val="000000" w:themeColor="text1"/>
          <w:sz w:val="32"/>
          <w:szCs w:val="32"/>
        </w:rPr>
        <w:t xml:space="preserve">     2017年06月05日</w:t>
      </w:r>
    </w:p>
    <w:p w:rsidR="00997B67" w:rsidRDefault="00997B67">
      <w:pPr>
        <w:spacing w:line="560" w:lineRule="exact"/>
        <w:rPr>
          <w:rFonts w:ascii="仿宋" w:eastAsia="仿宋" w:hAnsi="仿宋" w:cs="仿宋"/>
          <w:sz w:val="32"/>
          <w:szCs w:val="32"/>
        </w:rPr>
      </w:pPr>
    </w:p>
    <w:p w:rsidR="00997B67" w:rsidRDefault="00997B67">
      <w:pPr>
        <w:spacing w:line="560" w:lineRule="exact"/>
        <w:rPr>
          <w:rFonts w:ascii="仿宋" w:eastAsia="仿宋" w:hAnsi="仿宋" w:cs="仿宋"/>
          <w:sz w:val="32"/>
          <w:szCs w:val="32"/>
        </w:rPr>
      </w:pPr>
    </w:p>
    <w:p w:rsidR="00997B67" w:rsidRDefault="00997B67">
      <w:pPr>
        <w:spacing w:line="560" w:lineRule="exact"/>
        <w:rPr>
          <w:rFonts w:ascii="仿宋" w:eastAsia="仿宋" w:hAnsi="仿宋" w:cs="仿宋"/>
          <w:sz w:val="32"/>
          <w:szCs w:val="32"/>
        </w:rPr>
      </w:pPr>
    </w:p>
    <w:p w:rsidR="00997B67" w:rsidRDefault="00997B67">
      <w:pPr>
        <w:rPr>
          <w:rFonts w:ascii="仿宋" w:eastAsia="仿宋" w:hAnsi="仿宋" w:cs="仿宋"/>
          <w:sz w:val="30"/>
          <w:szCs w:val="30"/>
        </w:rPr>
      </w:pPr>
    </w:p>
    <w:p w:rsidR="00997B67" w:rsidRDefault="00997B67">
      <w:pPr>
        <w:spacing w:line="560" w:lineRule="exact"/>
        <w:rPr>
          <w:rFonts w:ascii="仿宋" w:eastAsia="仿宋" w:hAnsi="仿宋" w:cs="仿宋"/>
          <w:sz w:val="32"/>
          <w:szCs w:val="32"/>
        </w:rPr>
      </w:pPr>
    </w:p>
    <w:sectPr w:rsidR="00997B67" w:rsidSect="00997B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98C" w:rsidRDefault="00D9098C" w:rsidP="00D9098C">
      <w:r>
        <w:separator/>
      </w:r>
    </w:p>
  </w:endnote>
  <w:endnote w:type="continuationSeparator" w:id="0">
    <w:p w:rsidR="00D9098C" w:rsidRDefault="00D9098C" w:rsidP="00D909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98C" w:rsidRDefault="00D9098C" w:rsidP="00D9098C">
      <w:r>
        <w:separator/>
      </w:r>
    </w:p>
  </w:footnote>
  <w:footnote w:type="continuationSeparator" w:id="0">
    <w:p w:rsidR="00D9098C" w:rsidRDefault="00D9098C" w:rsidP="00D90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9C713"/>
    <w:multiLevelType w:val="singleLevel"/>
    <w:tmpl w:val="5A39C71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FE6ED9"/>
    <w:rsid w:val="000124C1"/>
    <w:rsid w:val="00052AD8"/>
    <w:rsid w:val="00074D81"/>
    <w:rsid w:val="00081CBA"/>
    <w:rsid w:val="00143F2F"/>
    <w:rsid w:val="001D095E"/>
    <w:rsid w:val="0023698A"/>
    <w:rsid w:val="002577E0"/>
    <w:rsid w:val="00273EA5"/>
    <w:rsid w:val="00274AC9"/>
    <w:rsid w:val="00362072"/>
    <w:rsid w:val="003B1FCD"/>
    <w:rsid w:val="003C6E85"/>
    <w:rsid w:val="003D1F47"/>
    <w:rsid w:val="003F4092"/>
    <w:rsid w:val="00405EB3"/>
    <w:rsid w:val="00433D8E"/>
    <w:rsid w:val="00511576"/>
    <w:rsid w:val="005341E6"/>
    <w:rsid w:val="005D229D"/>
    <w:rsid w:val="005D7D3C"/>
    <w:rsid w:val="00636A8E"/>
    <w:rsid w:val="00636C57"/>
    <w:rsid w:val="00642C68"/>
    <w:rsid w:val="00673014"/>
    <w:rsid w:val="00693756"/>
    <w:rsid w:val="006D3C85"/>
    <w:rsid w:val="006E7CD0"/>
    <w:rsid w:val="00703545"/>
    <w:rsid w:val="0072329C"/>
    <w:rsid w:val="007528D8"/>
    <w:rsid w:val="00762778"/>
    <w:rsid w:val="007E4974"/>
    <w:rsid w:val="00960747"/>
    <w:rsid w:val="00997B67"/>
    <w:rsid w:val="009B7198"/>
    <w:rsid w:val="009F34F5"/>
    <w:rsid w:val="009F68E2"/>
    <w:rsid w:val="00A13886"/>
    <w:rsid w:val="00A42ACD"/>
    <w:rsid w:val="00A47796"/>
    <w:rsid w:val="00A60D9A"/>
    <w:rsid w:val="00A73DA0"/>
    <w:rsid w:val="00A86760"/>
    <w:rsid w:val="00AB1290"/>
    <w:rsid w:val="00AC0B61"/>
    <w:rsid w:val="00B5026B"/>
    <w:rsid w:val="00B726A5"/>
    <w:rsid w:val="00C631B7"/>
    <w:rsid w:val="00C933F9"/>
    <w:rsid w:val="00CD4A67"/>
    <w:rsid w:val="00CD6C02"/>
    <w:rsid w:val="00D9098C"/>
    <w:rsid w:val="00E773BD"/>
    <w:rsid w:val="00F05EB7"/>
    <w:rsid w:val="00F70E33"/>
    <w:rsid w:val="00FC6F05"/>
    <w:rsid w:val="00FE6ED9"/>
    <w:rsid w:val="01AB33EC"/>
    <w:rsid w:val="04FA6780"/>
    <w:rsid w:val="04FE539E"/>
    <w:rsid w:val="0F241B37"/>
    <w:rsid w:val="0FE2212A"/>
    <w:rsid w:val="22FA42BD"/>
    <w:rsid w:val="25245444"/>
    <w:rsid w:val="31762813"/>
    <w:rsid w:val="32E22472"/>
    <w:rsid w:val="3F9431C6"/>
    <w:rsid w:val="40434263"/>
    <w:rsid w:val="45512367"/>
    <w:rsid w:val="48475F49"/>
    <w:rsid w:val="48E641A7"/>
    <w:rsid w:val="49287E6E"/>
    <w:rsid w:val="4A1B47FE"/>
    <w:rsid w:val="4B9D36A8"/>
    <w:rsid w:val="4C1D3ECE"/>
    <w:rsid w:val="5186363B"/>
    <w:rsid w:val="532F6659"/>
    <w:rsid w:val="559704A7"/>
    <w:rsid w:val="5C492D22"/>
    <w:rsid w:val="62080FCD"/>
    <w:rsid w:val="62497A9C"/>
    <w:rsid w:val="67DC20DD"/>
    <w:rsid w:val="68B64164"/>
    <w:rsid w:val="6CE40EDB"/>
    <w:rsid w:val="70247A5E"/>
    <w:rsid w:val="7213271C"/>
    <w:rsid w:val="78065CAD"/>
    <w:rsid w:val="7A4665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Hyperlink" w:semiHidden="0" w:qFormat="1"/>
    <w:lsdException w:name="FollowedHyperlink" w:semiHidden="0" w:qFormat="1"/>
    <w:lsdException w:name="Strong" w:locked="1" w:semiHidden="0" w:uiPriority="0" w:unhideWhenUsed="0" w:qFormat="1"/>
    <w:lsdException w:name="Emphasis" w:locked="1" w:semiHidden="0" w:uiPriority="0" w:unhideWhenUsed="0" w:qFormat="1"/>
    <w:lsdException w:name="Normal (Web)" w:semiHidden="0" w:qFormat="1"/>
    <w:lsdException w:name="Normal Table" w:semiHidden="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B67"/>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997B67"/>
    <w:pPr>
      <w:tabs>
        <w:tab w:val="center" w:pos="4153"/>
        <w:tab w:val="right" w:pos="8306"/>
      </w:tabs>
      <w:snapToGrid w:val="0"/>
      <w:jc w:val="left"/>
    </w:pPr>
    <w:rPr>
      <w:sz w:val="18"/>
      <w:szCs w:val="18"/>
    </w:rPr>
  </w:style>
  <w:style w:type="paragraph" w:styleId="a4">
    <w:name w:val="header"/>
    <w:basedOn w:val="a"/>
    <w:link w:val="Char0"/>
    <w:uiPriority w:val="99"/>
    <w:qFormat/>
    <w:rsid w:val="00997B67"/>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97B67"/>
    <w:pPr>
      <w:spacing w:beforeAutospacing="1" w:afterAutospacing="1"/>
      <w:jc w:val="left"/>
    </w:pPr>
    <w:rPr>
      <w:kern w:val="0"/>
      <w:sz w:val="24"/>
    </w:rPr>
  </w:style>
  <w:style w:type="character" w:styleId="a6">
    <w:name w:val="Strong"/>
    <w:basedOn w:val="a0"/>
    <w:qFormat/>
    <w:locked/>
    <w:rsid w:val="00997B67"/>
    <w:rPr>
      <w:b/>
    </w:rPr>
  </w:style>
  <w:style w:type="character" w:styleId="a7">
    <w:name w:val="FollowedHyperlink"/>
    <w:basedOn w:val="a0"/>
    <w:uiPriority w:val="99"/>
    <w:unhideWhenUsed/>
    <w:qFormat/>
    <w:rsid w:val="00997B67"/>
    <w:rPr>
      <w:color w:val="333333"/>
      <w:u w:val="none"/>
    </w:rPr>
  </w:style>
  <w:style w:type="character" w:styleId="a8">
    <w:name w:val="Hyperlink"/>
    <w:basedOn w:val="a0"/>
    <w:uiPriority w:val="99"/>
    <w:unhideWhenUsed/>
    <w:qFormat/>
    <w:rsid w:val="00997B67"/>
    <w:rPr>
      <w:color w:val="333333"/>
      <w:u w:val="none"/>
    </w:rPr>
  </w:style>
  <w:style w:type="paragraph" w:customStyle="1" w:styleId="1">
    <w:name w:val="列出段落1"/>
    <w:basedOn w:val="a"/>
    <w:uiPriority w:val="99"/>
    <w:qFormat/>
    <w:rsid w:val="00997B67"/>
    <w:pPr>
      <w:ind w:firstLineChars="200" w:firstLine="420"/>
    </w:pPr>
  </w:style>
  <w:style w:type="character" w:customStyle="1" w:styleId="Char0">
    <w:name w:val="页眉 Char"/>
    <w:basedOn w:val="a0"/>
    <w:link w:val="a4"/>
    <w:uiPriority w:val="99"/>
    <w:semiHidden/>
    <w:qFormat/>
    <w:locked/>
    <w:rsid w:val="00997B67"/>
    <w:rPr>
      <w:rFonts w:cs="Times New Roman"/>
      <w:sz w:val="18"/>
      <w:szCs w:val="18"/>
    </w:rPr>
  </w:style>
  <w:style w:type="character" w:customStyle="1" w:styleId="Char">
    <w:name w:val="页脚 Char"/>
    <w:basedOn w:val="a0"/>
    <w:link w:val="a3"/>
    <w:uiPriority w:val="99"/>
    <w:semiHidden/>
    <w:qFormat/>
    <w:locked/>
    <w:rsid w:val="00997B67"/>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1523</Words>
  <Characters>109</Characters>
  <Application>Microsoft Office Word</Application>
  <DocSecurity>0</DocSecurity>
  <Lines>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19</cp:revision>
  <cp:lastPrinted>2017-12-22T07:33:00Z</cp:lastPrinted>
  <dcterms:created xsi:type="dcterms:W3CDTF">2016-05-19T11:46:00Z</dcterms:created>
  <dcterms:modified xsi:type="dcterms:W3CDTF">2017-12-22T07:35:00Z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