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333343" w:sz="12" w:space="0"/>
          <w:right w:val="none" w:color="auto" w:sz="0" w:space="0"/>
        </w:pBdr>
        <w:shd w:val="clear" w:fill="EEEEEE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EEEEEE"/>
          <w:lang w:val="en-US" w:eastAsia="zh-CN" w:bidi="ar"/>
        </w:rPr>
        <w:t>广东省行政许可事项标准 (事项编码: 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300" w:right="0"/>
        <w:jc w:val="left"/>
        <w:rPr>
          <w:color w:val="4090DC"/>
          <w:sz w:val="30"/>
          <w:szCs w:val="30"/>
        </w:rPr>
      </w:pPr>
      <w:r>
        <w:rPr>
          <w:color w:val="4090DC"/>
          <w:sz w:val="30"/>
          <w:szCs w:val="30"/>
          <w:shd w:val="clear" w:fill="FEFEFE"/>
        </w:rPr>
        <w:t>《食品流通许可证》</w:t>
      </w:r>
      <w:r>
        <w:rPr>
          <w:rFonts w:hint="eastAsia"/>
          <w:color w:val="4090DC"/>
          <w:sz w:val="30"/>
          <w:szCs w:val="30"/>
          <w:shd w:val="clear" w:fill="FEFEFE"/>
          <w:lang w:eastAsia="zh-CN"/>
        </w:rPr>
        <w:t>申办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both"/>
        <w:rPr>
          <w:rFonts w:ascii="黑体" w:eastAsia="黑体" w:cs="黑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开发区食品药品监督管理局      2015－2－1 发布      2015－2－1 实施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</w:pPr>
      <w:r>
        <w:rPr>
          <w:rFonts w:ascii="黑体" w:eastAsia="黑体" w:cs="黑体"/>
          <w:b w:val="0"/>
          <w:i w:val="0"/>
          <w:caps w:val="0"/>
          <w:color w:val="92D050"/>
          <w:spacing w:val="0"/>
          <w:sz w:val="24"/>
          <w:szCs w:val="24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办理对象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企业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办理条件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经营者申请食品流通许可，应当符合食品安全标准，并符合下列要求：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（一）具有与经营的食品品种、数量相适应的经营场所；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（二）具有与经营的食品品种、数量相适应的设备或者设施；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（三）有食品安全专业技术人员或者管理人员和保证食品安全的规章制度；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（四）具有合理的设备布局和工艺流程，防止待加工食品与直接入口食品、原料与成品交叉污染，避免食品接触有毒物、不洁物。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所需材料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（1）《食品流通许可申请书》；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（2）《名称预先核准通知书》或《营业执照》复印件；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（3）与食品经营相适应的经营场所使用证明；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（4）负责人及食品安全管理人员的身份证明；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（5）与食品经营相适应的经营设备、工具清单；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（6）与食品经营相适应的经营设施空间布局和操作流程的文件；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（7）食品安全管理制度（食品经营企业提交）；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（8）食品类别申报表；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（9）委托办理的，应当提供委托书及委托代理人身份证明。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窗口办理流程 </w: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instrText xml:space="preserve">INCLUDEPICTURE \d "http://xsbs.zjwsbs.gov.cn/portal/view/common/images/untitled.png" \* MERGEFORMATINET </w:instrTex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separate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drawing>
          <wp:inline distT="0" distB="0" distL="114300" distR="114300">
            <wp:extent cx="990600" cy="190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申办：申请人在实体大厅申请并递交材料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受理：</w:t>
      </w:r>
      <w:r>
        <w:rPr>
          <w:rFonts w:hint="eastAsia" w:ascii="宋体" w:hAnsi="宋体" w:eastAsia="宋体" w:cs="宋体"/>
          <w:sz w:val="24"/>
          <w:szCs w:val="24"/>
          <w:shd w:val="clear" w:fill="F5F5FE"/>
          <w:lang w:val="en-US" w:eastAsia="zh-CN"/>
        </w:rPr>
        <w:t>开发区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食品药品监管局窗口审查资料，对资料齐全并符合受理条件的进行受理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办理：业务科室和分管领导在承诺时间内进行资料及现场审查、审批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办结：申请人到</w:t>
      </w: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开发区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食品药品监管局窗口领取相关证件或文件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办理时限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法定时限说明： 20个工作日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承诺时限说明： 20个工作日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办事窗口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湛江经济技术开发区行政服务中心食品药品监督管理局窗口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窗口地址：湛江经济技术开发区人民大道中42号泰华大厦一楼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窗口电话：0759-2929010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sz w:val="21"/>
          <w:szCs w:val="21"/>
          <w:shd w:val="clear" w:fill="F5F5FE"/>
        </w:rPr>
      </w:pPr>
      <w:r>
        <w:rPr>
          <w:rFonts w:hint="eastAsia"/>
          <w:sz w:val="21"/>
          <w:szCs w:val="21"/>
          <w:shd w:val="clear" w:fill="F5F5FE"/>
          <w:lang w:eastAsia="zh-CN"/>
        </w:rPr>
        <w:t>工作时间：</w:t>
      </w:r>
      <w:r>
        <w:rPr>
          <w:sz w:val="21"/>
          <w:szCs w:val="21"/>
          <w:shd w:val="clear" w:fill="F5F5FE"/>
        </w:rPr>
        <w:t>周一至周五上午8: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30</w:t>
      </w:r>
      <w:r>
        <w:rPr>
          <w:sz w:val="21"/>
          <w:szCs w:val="21"/>
          <w:shd w:val="clear" w:fill="F5F5FE"/>
        </w:rPr>
        <w:t>至1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2</w:t>
      </w:r>
      <w:r>
        <w:rPr>
          <w:sz w:val="21"/>
          <w:szCs w:val="21"/>
          <w:shd w:val="clear" w:fill="F5F5FE"/>
        </w:rPr>
        <w:t>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00</w:t>
      </w:r>
      <w:r>
        <w:rPr>
          <w:sz w:val="21"/>
          <w:szCs w:val="21"/>
          <w:shd w:val="clear" w:fill="F5F5FE"/>
        </w:rPr>
        <w:t>下午14: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3</w:t>
      </w:r>
      <w:r>
        <w:rPr>
          <w:sz w:val="21"/>
          <w:szCs w:val="21"/>
          <w:shd w:val="clear" w:fill="F5F5FE"/>
        </w:rPr>
        <w:t>0至1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8</w:t>
      </w:r>
      <w:r>
        <w:rPr>
          <w:sz w:val="21"/>
          <w:szCs w:val="21"/>
          <w:shd w:val="clear" w:fill="F5F5FE"/>
        </w:rPr>
        <w:t>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00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rightChars="0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b/>
          <w:bCs/>
          <w:color w:val="70AD47" w:themeColor="accent6"/>
          <w14:textFill>
            <w14:solidFill>
              <w14:schemeClr w14:val="accent6"/>
            </w14:solidFill>
          </w14:textFill>
        </w:rPr>
      </w:pPr>
      <w:r>
        <w:rPr>
          <w:rFonts w:ascii="宋体" w:hAnsi="宋体" w:eastAsia="宋体" w:cs="宋体"/>
          <w:b/>
          <w:bCs/>
          <w:color w:val="70AD47" w:themeColor="accent6"/>
          <w:kern w:val="0"/>
          <w:sz w:val="24"/>
          <w:szCs w:val="24"/>
          <w:shd w:val="clear" w:fill="F5F5FE"/>
          <w:lang w:val="en-US" w:eastAsia="zh-CN" w:bidi="ar"/>
          <w14:textFill>
            <w14:solidFill>
              <w14:schemeClr w14:val="accent6"/>
            </w14:solidFill>
          </w14:textFill>
        </w:rPr>
        <w:t xml:space="preserve">交通指引: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/>
          <w:shd w:val="clear" w:fill="F5F5FE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7"/>
          <w:szCs w:val="27"/>
          <w:shd w:val="clear" w:fill="F5F5FE"/>
          <w:lang w:eastAsia="zh-CN"/>
          <w14:textFill>
            <w14:solidFill>
              <w14:schemeClr w14:val="tx1"/>
            </w14:solidFill>
          </w14:textFill>
        </w:rPr>
        <w:t>乖搭公交车</w:t>
      </w:r>
      <w:r>
        <w:rPr>
          <w:rFonts w:hint="eastAsia" w:ascii="宋体" w:hAnsi="宋体" w:eastAsia="宋体" w:cs="宋体"/>
          <w:color w:val="000000" w:themeColor="text1"/>
          <w:sz w:val="27"/>
          <w:szCs w:val="27"/>
          <w:shd w:val="clear" w:fill="F5F5FE"/>
          <w:lang w:val="en-US" w:eastAsia="zh-CN"/>
          <w14:textFill>
            <w14:solidFill>
              <w14:schemeClr w14:val="tx1"/>
            </w14:solidFill>
          </w14:textFill>
        </w:rPr>
        <w:t>5线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10线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11线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12线、38线到开发区财局站下车，16线、31线开发区管委会站下车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咨询、投诉、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6" w:leftChars="0" w:right="0" w:right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申请人可通过电话、窗口等方式进行咨询和许可进程查询。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375" w:lineRule="atLeast"/>
        <w:ind w:left="76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可电话查询（0759-2929010）或窗口查询。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6" w:leftChars="0" w:right="0" w:right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申请人可通过电话、窗口等方式进行投诉。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375" w:lineRule="atLeast"/>
        <w:ind w:left="76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可电话投诉（0759-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12345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、0759-2929010）或窗口投诉。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收费标准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不收费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>常见问题解答</w: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instrText xml:space="preserve">INCLUDEPICTURE \d "http://xsbs.zjwsbs.gov.cn/portal/view/common/images/ckcjwt.png" \* MERGEFORMATINET </w:instrTex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separate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drawing>
          <wp:inline distT="0" distB="0" distL="114300" distR="114300">
            <wp:extent cx="1038225" cy="200025"/>
            <wp:effectExtent l="0" t="0" r="9525" b="9525"/>
            <wp:docPr id="6" name="图片 6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end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主管部门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区食品药品监督管理局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受理机构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区食品药品监督管理局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表格下载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"http://www.zjwsbs.gov.cn/portal/serviceAttachmentAction.action?method=downFile&amp;attachmentId=4d6b000d7b884140b3a35ed11ce6401d"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窗口办理流程.jpg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"http://www.zjwsbs.gov.cn/portal/serviceAttachmentAction.action?method=downFile&amp;attachmentId=7a2167a6c21e4715bf0bf31a2654e171"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食品安全管理制度.doc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"http://www.zjwsbs.gov.cn/portal/serviceAttachmentAction.action?method=downFile&amp;attachmentId=f7bec37f0cb44358ae9fe06c21403e92"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食品流通许可申请书.doc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"http://www.zjwsbs.gov.cn/portal/serviceAttachmentAction.action?method=downFile&amp;attachmentId=7a820f9bdbcc4b74b29cfc05ba9cb09f"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食品流通许可申请书（样表）.doc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"http://www.zjwsbs.gov.cn/portal/serviceAttachmentAction.action?method=downFile&amp;attachmentId=faeffbf00fb8412e9ad491a40f45af35"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食品类别申报表.doc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办理依据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"http://www.zjwsbs.gov.cn/portal/serviceAttachmentAction.action?method=downFile&amp;attachmentId=891d0621dabc4e99b203a525786b235b"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中华人民共和国食品安全法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实施条例(2)》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（2）《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"http://www.zjwsbs.gov.cn/portal/serviceAttachmentAction.action?method=downFile&amp;attachmentId=891d0621dabc4e99b203a525786b235b"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中华人民共和国食品安全法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实施条例(1)》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（3）《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"http://www.zjwsbs.gov.cn/portal/serviceAttachmentAction.action?method=downFile&amp;attachmentId=847ff44443e24619a8f3d03a1dc1fc79"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餐饮服务许可管理办法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（4）广东省食品药品监督管理局关于《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"http://www.zjwsbs.gov.cn/portal/serviceAttachmentAction.action?method=downFile&amp;attachmentId=847ff44443e24619a8f3d03a1dc1fc79"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餐饮服务许可管理办法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》的实施细则（5）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"http://www.zjwsbs.gov.cn/portal/serviceAttachmentAction.action?method=downFile&amp;attachmentId=891d0621dabc4e99b203a525786b235b"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中华人民共和国食品安全法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备注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无 </w:t>
      </w:r>
    </w:p>
    <w:p>
      <w:pPr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375DB"/>
    <w:rsid w:val="14DA4592"/>
    <w:rsid w:val="1D2F3867"/>
    <w:rsid w:val="2916066A"/>
    <w:rsid w:val="2C136A47"/>
    <w:rsid w:val="2D3E663C"/>
    <w:rsid w:val="36640A08"/>
    <w:rsid w:val="367F6AB9"/>
    <w:rsid w:val="4D4C5C9E"/>
    <w:rsid w:val="54B85F4B"/>
    <w:rsid w:val="67BE073B"/>
    <w:rsid w:val="68AF5AC5"/>
    <w:rsid w:val="701E49F7"/>
    <w:rsid w:val="763D4F02"/>
    <w:rsid w:val="765616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FF0000"/>
      <w:kern w:val="44"/>
      <w:sz w:val="18"/>
      <w:szCs w:val="18"/>
      <w:u w:val="none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6688CC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6688CC"/>
      <w:u w:val="none"/>
    </w:rPr>
  </w:style>
  <w:style w:type="character" w:styleId="10">
    <w:name w:val="HTML Code"/>
    <w:basedOn w:val="4"/>
    <w:qFormat/>
    <w:uiPriority w:val="0"/>
    <w:rPr>
      <w:rFonts w:ascii="Courier New" w:hAnsi="Courier New"/>
      <w:sz w:val="20"/>
    </w:rPr>
  </w:style>
  <w:style w:type="character" w:styleId="11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2017-03-23T03:07:04Z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