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after="0" w:line="560" w:lineRule="exact"/>
        <w:ind w:left="0" w:leftChars="0" w:right="0" w:rightChars="0"/>
        <w:contextualSpacing/>
        <w:jc w:val="both"/>
        <w:textAlignment w:val="auto"/>
        <w:rPr>
          <w:rFonts w:ascii="宋体" w:hAnsi="宋体" w:eastAsia="宋体"/>
          <w:b/>
          <w:sz w:val="44"/>
          <w:szCs w:val="44"/>
        </w:rPr>
      </w:pPr>
    </w:p>
    <w:p>
      <w:pPr>
        <w:keepNext w:val="0"/>
        <w:keepLines w:val="0"/>
        <w:pageBreakBefore w:val="0"/>
        <w:widowControl/>
        <w:kinsoku/>
        <w:wordWrap/>
        <w:overflowPunct/>
        <w:topLinePunct w:val="0"/>
        <w:autoSpaceDE/>
        <w:autoSpaceDN/>
        <w:bidi w:val="0"/>
        <w:spacing w:after="0" w:line="560" w:lineRule="exact"/>
        <w:ind w:left="0" w:leftChars="0" w:right="0" w:rightChars="0"/>
        <w:contextualSpacing/>
        <w:jc w:val="both"/>
        <w:textAlignment w:val="auto"/>
        <w:rPr>
          <w:rFonts w:ascii="宋体" w:hAnsi="宋体" w:eastAsia="宋体"/>
          <w:b/>
          <w:sz w:val="44"/>
          <w:szCs w:val="44"/>
        </w:rPr>
      </w:pPr>
    </w:p>
    <w:p>
      <w:pPr>
        <w:keepNext w:val="0"/>
        <w:keepLines w:val="0"/>
        <w:pageBreakBefore w:val="0"/>
        <w:widowControl/>
        <w:kinsoku/>
        <w:wordWrap/>
        <w:overflowPunct/>
        <w:topLinePunct w:val="0"/>
        <w:autoSpaceDE/>
        <w:autoSpaceDN/>
        <w:bidi w:val="0"/>
        <w:spacing w:after="0" w:line="560" w:lineRule="exact"/>
        <w:ind w:left="0" w:leftChars="0" w:right="0" w:rightChars="0"/>
        <w:contextualSpacing/>
        <w:jc w:val="both"/>
        <w:textAlignment w:val="auto"/>
        <w:rPr>
          <w:rFonts w:ascii="宋体" w:hAnsi="宋体" w:eastAsia="宋体"/>
          <w:b/>
          <w:sz w:val="44"/>
          <w:szCs w:val="44"/>
        </w:rPr>
      </w:pPr>
    </w:p>
    <w:p>
      <w:pPr>
        <w:keepNext w:val="0"/>
        <w:keepLines w:val="0"/>
        <w:pageBreakBefore w:val="0"/>
        <w:widowControl/>
        <w:kinsoku/>
        <w:wordWrap/>
        <w:overflowPunct/>
        <w:topLinePunct w:val="0"/>
        <w:autoSpaceDE/>
        <w:autoSpaceDN/>
        <w:bidi w:val="0"/>
        <w:spacing w:after="0" w:line="560" w:lineRule="exact"/>
        <w:ind w:left="0" w:leftChars="0" w:right="0" w:rightChars="0"/>
        <w:contextualSpacing/>
        <w:jc w:val="both"/>
        <w:textAlignment w:val="auto"/>
        <w:rPr>
          <w:rFonts w:ascii="宋体" w:hAnsi="宋体" w:eastAsia="宋体"/>
          <w:b/>
          <w:sz w:val="36"/>
          <w:szCs w:val="36"/>
        </w:rPr>
      </w:pPr>
    </w:p>
    <w:p>
      <w:pPr>
        <w:keepNext w:val="0"/>
        <w:keepLines w:val="0"/>
        <w:pageBreakBefore w:val="0"/>
        <w:widowControl/>
        <w:kinsoku/>
        <w:wordWrap/>
        <w:overflowPunct/>
        <w:topLinePunct w:val="0"/>
        <w:autoSpaceDE/>
        <w:autoSpaceDN/>
        <w:bidi w:val="0"/>
        <w:spacing w:after="0" w:line="560" w:lineRule="exact"/>
        <w:ind w:left="0" w:leftChars="0" w:right="0" w:rightChars="0"/>
        <w:contextualSpacing/>
        <w:jc w:val="both"/>
        <w:textAlignment w:val="auto"/>
        <w:rPr>
          <w:rFonts w:ascii="宋体" w:hAnsi="宋体" w:eastAsia="宋体"/>
          <w:b/>
          <w:sz w:val="36"/>
          <w:szCs w:val="36"/>
        </w:rPr>
      </w:pPr>
    </w:p>
    <w:p>
      <w:pPr>
        <w:keepNext w:val="0"/>
        <w:keepLines w:val="0"/>
        <w:pageBreakBefore w:val="0"/>
        <w:widowControl/>
        <w:kinsoku/>
        <w:wordWrap/>
        <w:overflowPunct/>
        <w:topLinePunct w:val="0"/>
        <w:autoSpaceDE/>
        <w:autoSpaceDN/>
        <w:bidi w:val="0"/>
        <w:spacing w:after="0" w:line="560" w:lineRule="exact"/>
        <w:ind w:left="0" w:leftChars="0" w:right="0" w:rightChars="0"/>
        <w:contextualSpacing/>
        <w:jc w:val="both"/>
        <w:textAlignment w:val="auto"/>
        <w:rPr>
          <w:rFonts w:ascii="宋体" w:hAnsi="宋体" w:eastAsia="宋体"/>
          <w:b/>
          <w:sz w:val="36"/>
          <w:szCs w:val="36"/>
        </w:rPr>
      </w:pPr>
    </w:p>
    <w:p>
      <w:pPr>
        <w:keepNext w:val="0"/>
        <w:keepLines w:val="0"/>
        <w:pageBreakBefore w:val="0"/>
        <w:widowControl/>
        <w:kinsoku/>
        <w:wordWrap/>
        <w:overflowPunct/>
        <w:topLinePunct w:val="0"/>
        <w:autoSpaceDE/>
        <w:autoSpaceDN/>
        <w:bidi w:val="0"/>
        <w:spacing w:after="0" w:line="560" w:lineRule="exact"/>
        <w:ind w:left="0" w:leftChars="0" w:right="0" w:rightChars="0"/>
        <w:contextualSpacing/>
        <w:jc w:val="both"/>
        <w:textAlignment w:val="auto"/>
        <w:rPr>
          <w:rFonts w:ascii="宋体" w:hAnsi="宋体" w:eastAsia="宋体"/>
          <w:b/>
          <w:sz w:val="36"/>
          <w:szCs w:val="36"/>
        </w:rPr>
      </w:pPr>
    </w:p>
    <w:p>
      <w:pPr>
        <w:keepNext w:val="0"/>
        <w:keepLines w:val="0"/>
        <w:pageBreakBefore w:val="0"/>
        <w:widowControl/>
        <w:kinsoku/>
        <w:wordWrap/>
        <w:overflowPunct/>
        <w:topLinePunct w:val="0"/>
        <w:autoSpaceDE/>
        <w:autoSpaceDN/>
        <w:bidi w:val="0"/>
        <w:spacing w:after="0" w:line="560" w:lineRule="exact"/>
        <w:ind w:left="0" w:leftChars="0" w:right="0" w:rightChars="0"/>
        <w:contextualSpacing/>
        <w:jc w:val="both"/>
        <w:textAlignment w:val="auto"/>
        <w:rPr>
          <w:rFonts w:ascii="宋体" w:hAnsi="宋体" w:eastAsia="宋体"/>
          <w:b/>
          <w:sz w:val="15"/>
          <w:szCs w:val="15"/>
        </w:rPr>
      </w:pPr>
    </w:p>
    <w:p>
      <w:pPr>
        <w:keepNext w:val="0"/>
        <w:keepLines w:val="0"/>
        <w:pageBreakBefore w:val="0"/>
        <w:widowControl/>
        <w:kinsoku/>
        <w:wordWrap/>
        <w:overflowPunct/>
        <w:topLinePunct w:val="0"/>
        <w:autoSpaceDE/>
        <w:autoSpaceDN/>
        <w:bidi w:val="0"/>
        <w:spacing w:after="0" w:line="560" w:lineRule="exact"/>
        <w:ind w:left="0" w:leftChars="0" w:right="0" w:rightChars="0"/>
        <w:contextualSpacing/>
        <w:jc w:val="center"/>
        <w:textAlignment w:val="auto"/>
        <w:rPr>
          <w:rFonts w:ascii="宋体" w:hAnsi="宋体" w:eastAsia="宋体"/>
          <w:b/>
          <w:sz w:val="36"/>
          <w:szCs w:val="36"/>
        </w:rPr>
      </w:pPr>
      <w:r>
        <w:rPr>
          <w:rFonts w:hint="eastAsia" w:ascii="仿宋" w:hAnsi="仿宋" w:eastAsia="仿宋"/>
          <w:sz w:val="32"/>
          <w:szCs w:val="32"/>
        </w:rPr>
        <w:t>湛开食药监稽〔</w:t>
      </w:r>
      <w:r>
        <w:rPr>
          <w:rFonts w:ascii="仿宋" w:hAnsi="仿宋" w:eastAsia="仿宋"/>
          <w:sz w:val="32"/>
          <w:szCs w:val="32"/>
        </w:rPr>
        <w:t>2017</w:t>
      </w:r>
      <w:r>
        <w:rPr>
          <w:rFonts w:hint="eastAsia" w:ascii="仿宋" w:hAnsi="仿宋" w:eastAsia="仿宋"/>
          <w:sz w:val="32"/>
          <w:szCs w:val="32"/>
        </w:rPr>
        <w:t>〕8号</w:t>
      </w:r>
    </w:p>
    <w:p>
      <w:pPr>
        <w:keepNext w:val="0"/>
        <w:keepLines w:val="0"/>
        <w:pageBreakBefore w:val="0"/>
        <w:widowControl/>
        <w:kinsoku/>
        <w:wordWrap/>
        <w:overflowPunct/>
        <w:topLinePunct w:val="0"/>
        <w:autoSpaceDE/>
        <w:autoSpaceDN/>
        <w:bidi w:val="0"/>
        <w:spacing w:after="0" w:line="560" w:lineRule="exact"/>
        <w:ind w:left="0" w:leftChars="0" w:right="0" w:rightChars="0"/>
        <w:contextualSpacing/>
        <w:jc w:val="both"/>
        <w:textAlignment w:val="auto"/>
        <w:rPr>
          <w:rFonts w:hint="eastAsia" w:ascii="宋体" w:hAnsi="宋体" w:eastAsia="宋体"/>
          <w:b/>
          <w:sz w:val="36"/>
          <w:szCs w:val="36"/>
          <w:lang w:val="en-US" w:eastAsia="zh-CN"/>
        </w:rPr>
      </w:pP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关于印发《2017年湛江经济技术开发区食品药品监督管理局开展打击利用互联网</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实施食品药品违法犯罪“清网行动</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10"/>
          <w:szCs w:val="10"/>
        </w:rPr>
      </w:pPr>
      <w:r>
        <w:rPr>
          <w:rFonts w:hint="eastAsia" w:ascii="方正小标宋简体" w:hAnsi="方正小标宋简体" w:eastAsia="方正小标宋简体" w:cs="方正小标宋简体"/>
          <w:sz w:val="44"/>
          <w:szCs w:val="44"/>
        </w:rPr>
        <w:t>工作方案》的通知</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jc w:val="both"/>
        <w:textAlignment w:val="auto"/>
        <w:outlineLvl w:val="9"/>
        <w:rPr>
          <w:rFonts w:ascii="仿宋" w:hAnsi="仿宋" w:eastAsia="仿宋"/>
          <w:sz w:val="32"/>
          <w:szCs w:val="32"/>
        </w:rPr>
      </w:pPr>
      <w:r>
        <w:rPr>
          <w:rFonts w:hint="eastAsia" w:ascii="仿宋" w:hAnsi="仿宋" w:eastAsia="仿宋"/>
          <w:sz w:val="32"/>
          <w:szCs w:val="32"/>
        </w:rPr>
        <w:t>各科室（所）：</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为严厉打击利用互联网实施食品药品违法犯罪行为</w:t>
      </w:r>
      <w:r>
        <w:rPr>
          <w:rFonts w:ascii="仿宋" w:hAnsi="仿宋" w:eastAsia="仿宋"/>
          <w:sz w:val="32"/>
          <w:szCs w:val="32"/>
        </w:rPr>
        <w:t>，</w:t>
      </w:r>
      <w:r>
        <w:rPr>
          <w:rFonts w:hint="eastAsia" w:ascii="仿宋" w:hAnsi="仿宋" w:eastAsia="仿宋"/>
          <w:sz w:val="32"/>
          <w:szCs w:val="32"/>
        </w:rPr>
        <w:t>切实维护人民群众饮食用药安全现</w:t>
      </w:r>
      <w:r>
        <w:rPr>
          <w:rFonts w:ascii="仿宋" w:hAnsi="仿宋" w:eastAsia="仿宋"/>
          <w:sz w:val="32"/>
          <w:szCs w:val="32"/>
        </w:rPr>
        <w:t>结合我区实际情况，制定了</w:t>
      </w:r>
      <w:r>
        <w:rPr>
          <w:rFonts w:hint="eastAsia" w:ascii="仿宋" w:hAnsi="仿宋" w:eastAsia="仿宋"/>
          <w:sz w:val="32"/>
          <w:szCs w:val="32"/>
        </w:rPr>
        <w:t>《2017年湛江经济技术开发区食品药品监督管理局开展打击利用互联网实施食品药品违法犯罪“清网行动”工作方案》</w:t>
      </w:r>
      <w:r>
        <w:rPr>
          <w:rFonts w:ascii="仿宋" w:hAnsi="仿宋" w:eastAsia="仿宋"/>
          <w:sz w:val="32"/>
          <w:szCs w:val="32"/>
        </w:rPr>
        <w:t>，请遵照执行。</w:t>
      </w:r>
    </w:p>
    <w:p>
      <w:pPr>
        <w:keepNext w:val="0"/>
        <w:keepLines w:val="0"/>
        <w:pageBreakBefore w:val="0"/>
        <w:widowControl/>
        <w:tabs>
          <w:tab w:val="left" w:pos="4700"/>
        </w:tabs>
        <w:kinsoku/>
        <w:wordWrap/>
        <w:overflowPunct/>
        <w:topLinePunct w:val="0"/>
        <w:autoSpaceDE/>
        <w:autoSpaceDN/>
        <w:bidi w:val="0"/>
        <w:adjustRightInd w:val="0"/>
        <w:snapToGrid w:val="0"/>
        <w:spacing w:after="0" w:line="560" w:lineRule="exact"/>
        <w:ind w:right="0" w:rightChars="0"/>
        <w:jc w:val="both"/>
        <w:textAlignment w:val="auto"/>
        <w:outlineLvl w:val="9"/>
        <w:rPr>
          <w:rFonts w:ascii="仿宋" w:hAnsi="仿宋" w:eastAsia="仿宋"/>
          <w:sz w:val="32"/>
          <w:szCs w:val="32"/>
        </w:rPr>
      </w:pPr>
    </w:p>
    <w:p>
      <w:pPr>
        <w:keepNext w:val="0"/>
        <w:keepLines w:val="0"/>
        <w:pageBreakBefore w:val="0"/>
        <w:widowControl/>
        <w:tabs>
          <w:tab w:val="left" w:pos="4700"/>
        </w:tabs>
        <w:kinsoku/>
        <w:wordWrap/>
        <w:overflowPunct/>
        <w:topLinePunct w:val="0"/>
        <w:autoSpaceDE/>
        <w:autoSpaceDN/>
        <w:bidi w:val="0"/>
        <w:adjustRightInd w:val="0"/>
        <w:snapToGrid w:val="0"/>
        <w:spacing w:after="0" w:line="560" w:lineRule="exact"/>
        <w:ind w:right="0" w:rightChars="0"/>
        <w:jc w:val="both"/>
        <w:textAlignment w:val="auto"/>
        <w:outlineLvl w:val="9"/>
        <w:rPr>
          <w:rFonts w:ascii="仿宋" w:hAnsi="仿宋" w:eastAsia="仿宋"/>
          <w:sz w:val="32"/>
          <w:szCs w:val="32"/>
        </w:rPr>
      </w:pPr>
    </w:p>
    <w:p>
      <w:pPr>
        <w:keepNext w:val="0"/>
        <w:keepLines w:val="0"/>
        <w:pageBreakBefore w:val="0"/>
        <w:widowControl/>
        <w:tabs>
          <w:tab w:val="left" w:pos="4700"/>
        </w:tabs>
        <w:kinsoku/>
        <w:wordWrap/>
        <w:overflowPunct/>
        <w:topLinePunct w:val="0"/>
        <w:autoSpaceDE/>
        <w:autoSpaceDN/>
        <w:bidi w:val="0"/>
        <w:adjustRightInd w:val="0"/>
        <w:snapToGrid w:val="0"/>
        <w:spacing w:after="0" w:line="560" w:lineRule="exact"/>
        <w:ind w:left="0" w:leftChars="0" w:right="0" w:rightChars="0" w:firstLine="2560" w:firstLineChars="800"/>
        <w:jc w:val="both"/>
        <w:textAlignment w:val="auto"/>
        <w:outlineLvl w:val="9"/>
        <w:rPr>
          <w:rFonts w:ascii="仿宋" w:hAnsi="仿宋" w:eastAsia="仿宋"/>
          <w:sz w:val="32"/>
          <w:szCs w:val="32"/>
        </w:rPr>
      </w:pPr>
      <w:r>
        <w:rPr>
          <w:rFonts w:ascii="仿宋" w:hAnsi="仿宋" w:eastAsia="仿宋"/>
          <w:sz w:val="32"/>
          <w:szCs w:val="32"/>
        </w:rPr>
        <w:t>湛江经济技术开发区食品药品监督管理局</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2017年6月1</w:t>
      </w:r>
      <w:r>
        <w:rPr>
          <w:rFonts w:hint="eastAsia" w:ascii="仿宋" w:hAnsi="仿宋" w:eastAsia="仿宋"/>
          <w:sz w:val="32"/>
          <w:szCs w:val="32"/>
        </w:rPr>
        <w:t>2</w:t>
      </w:r>
      <w:r>
        <w:rPr>
          <w:rFonts w:ascii="仿宋" w:hAnsi="仿宋" w:eastAsia="仿宋"/>
          <w:sz w:val="32"/>
          <w:szCs w:val="32"/>
        </w:rPr>
        <w:t>日</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2017年湛江经济技术开发区食品药品监督管理局开展打击利用互联网实施食品药品</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违法犯罪“清网行动“工作方案</w:t>
      </w:r>
    </w:p>
    <w:p>
      <w:pPr>
        <w:keepNext w:val="0"/>
        <w:keepLines w:val="0"/>
        <w:pageBreakBefore w:val="0"/>
        <w:widowControl/>
        <w:kinsoku/>
        <w:wordWrap/>
        <w:overflowPunct/>
        <w:topLinePunct w:val="0"/>
        <w:autoSpaceDE/>
        <w:autoSpaceDN/>
        <w:bidi w:val="0"/>
        <w:spacing w:after="0" w:line="560" w:lineRule="exact"/>
        <w:ind w:left="0" w:leftChars="0" w:right="0" w:rightChars="0"/>
        <w:contextualSpacing/>
        <w:jc w:val="both"/>
        <w:textAlignment w:val="auto"/>
        <w:rPr>
          <w:rFonts w:ascii="宋体" w:hAnsi="宋体" w:eastAsia="宋体"/>
          <w:b/>
          <w:sz w:val="36"/>
          <w:szCs w:val="36"/>
        </w:rPr>
      </w:pPr>
    </w:p>
    <w:p>
      <w:pPr>
        <w:keepNext w:val="0"/>
        <w:keepLines w:val="0"/>
        <w:pageBreakBefore w:val="0"/>
        <w:widowControl/>
        <w:kinsoku/>
        <w:wordWrap/>
        <w:overflowPunct/>
        <w:topLinePunct w:val="0"/>
        <w:autoSpaceDE/>
        <w:autoSpaceDN/>
        <w:bidi w:val="0"/>
        <w:snapToGrid/>
        <w:spacing w:after="0" w:line="560" w:lineRule="exact"/>
        <w:ind w:left="0" w:leftChars="0" w:right="0" w:rightChars="0" w:firstLine="640" w:firstLineChars="200"/>
        <w:contextualSpacing/>
        <w:jc w:val="both"/>
        <w:textAlignment w:val="auto"/>
        <w:outlineLvl w:val="9"/>
        <w:rPr>
          <w:rFonts w:ascii="仿宋" w:hAnsi="仿宋" w:eastAsia="仿宋"/>
          <w:sz w:val="32"/>
          <w:szCs w:val="32"/>
        </w:rPr>
      </w:pPr>
      <w:r>
        <w:rPr>
          <w:rFonts w:hint="eastAsia" w:ascii="仿宋" w:hAnsi="仿宋" w:eastAsia="仿宋"/>
          <w:sz w:val="32"/>
          <w:szCs w:val="32"/>
        </w:rPr>
        <w:t>为严厉打击利用互联网实施食品药品违法犯罪行为，切实维护人民群众饮食用药安全，根据市“两法衔接”工作联席会议办公室《2017年湛江市联合开展打击利用互联网实施食品药品违法犯罪“清网行动”工作方案》要求，现制定本工作方案。</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left="0" w:leftChars="0" w:right="0" w:rightChars="0" w:firstLine="643" w:firstLineChars="200"/>
        <w:contextualSpacing/>
        <w:jc w:val="both"/>
        <w:textAlignment w:val="auto"/>
        <w:outlineLvl w:val="9"/>
        <w:rPr>
          <w:rFonts w:ascii="仿宋" w:hAnsi="仿宋" w:eastAsia="仿宋" w:cs="Arial"/>
          <w:color w:val="333333"/>
          <w:sz w:val="32"/>
          <w:szCs w:val="32"/>
        </w:rPr>
      </w:pPr>
      <w:r>
        <w:rPr>
          <w:rStyle w:val="6"/>
          <w:rFonts w:ascii="仿宋" w:hAnsi="仿宋" w:eastAsia="仿宋" w:cs="Arial"/>
          <w:color w:val="333333"/>
          <w:sz w:val="32"/>
          <w:szCs w:val="32"/>
        </w:rPr>
        <w:t>一、工作目标</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left="0" w:leftChars="0" w:right="0" w:rightChars="0" w:firstLine="480" w:firstLineChars="200"/>
        <w:jc w:val="both"/>
        <w:textAlignment w:val="auto"/>
        <w:outlineLvl w:val="9"/>
        <w:rPr>
          <w:rFonts w:ascii="仿宋" w:hAnsi="仿宋" w:eastAsia="仿宋" w:cstheme="minorBidi"/>
          <w:sz w:val="32"/>
          <w:szCs w:val="32"/>
        </w:rPr>
      </w:pPr>
      <w:r>
        <w:rPr>
          <w:rFonts w:ascii="Arial" w:hAnsi="Arial" w:cs="Arial"/>
          <w:color w:val="333333"/>
        </w:rPr>
        <w:t>　</w:t>
      </w:r>
      <w:r>
        <w:rPr>
          <w:rFonts w:hint="eastAsia" w:ascii="仿宋" w:hAnsi="仿宋" w:eastAsia="仿宋" w:cstheme="minorBidi"/>
          <w:sz w:val="32"/>
          <w:szCs w:val="32"/>
        </w:rPr>
        <w:t>针对当前利用互联网实施食品药品违法犯罪的突出问题开展专项打击，以打击假冒伪劣、非法添加为重点，查处一批违法犯罪行为，惩处一批违法犯罪人员，取缔一批违法生产经营单位及网络经营平台，查处一批违法网站</w:t>
      </w:r>
      <w:r>
        <w:rPr>
          <w:rFonts w:ascii="仿宋" w:hAnsi="仿宋" w:eastAsia="仿宋" w:cstheme="minorBidi"/>
          <w:sz w:val="32"/>
          <w:szCs w:val="32"/>
        </w:rPr>
        <w:t>，规范网络食品经营行为，落实网络第三方平台和入网食品经营者食品安全主体责任，有效遏制网络食品经营违法违规行为，促进网络食品交易秩序明显好转，</w:t>
      </w:r>
      <w:r>
        <w:rPr>
          <w:rFonts w:hint="eastAsia" w:ascii="仿宋" w:hAnsi="仿宋" w:eastAsia="仿宋" w:cstheme="minorBidi"/>
          <w:sz w:val="32"/>
          <w:szCs w:val="32"/>
        </w:rPr>
        <w:t>提升群众对食品药品的安全信心，切实维护人民群众健康安全</w:t>
      </w:r>
      <w:r>
        <w:rPr>
          <w:rFonts w:ascii="仿宋" w:hAnsi="仿宋" w:eastAsia="仿宋" w:cstheme="minorBidi"/>
          <w:sz w:val="32"/>
          <w:szCs w:val="32"/>
        </w:rPr>
        <w:t>。</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left="0" w:leftChars="0" w:right="0" w:rightChars="0" w:firstLine="643" w:firstLineChars="200"/>
        <w:contextualSpacing/>
        <w:jc w:val="both"/>
        <w:textAlignment w:val="auto"/>
        <w:outlineLvl w:val="9"/>
        <w:rPr>
          <w:rStyle w:val="6"/>
          <w:rFonts w:ascii="仿宋" w:hAnsi="仿宋" w:eastAsia="仿宋" w:cs="Arial"/>
          <w:color w:val="333333"/>
          <w:sz w:val="32"/>
          <w:szCs w:val="32"/>
        </w:rPr>
      </w:pPr>
      <w:r>
        <w:rPr>
          <w:rStyle w:val="6"/>
          <w:rFonts w:hint="eastAsia" w:ascii="仿宋" w:hAnsi="仿宋" w:eastAsia="仿宋" w:cs="Arial"/>
          <w:color w:val="333333"/>
          <w:sz w:val="32"/>
          <w:szCs w:val="32"/>
        </w:rPr>
        <w:t>二</w:t>
      </w:r>
      <w:r>
        <w:rPr>
          <w:rStyle w:val="6"/>
          <w:rFonts w:ascii="仿宋" w:hAnsi="仿宋" w:eastAsia="仿宋" w:cs="Arial"/>
          <w:color w:val="333333"/>
          <w:sz w:val="32"/>
          <w:szCs w:val="32"/>
        </w:rPr>
        <w:t>、</w:t>
      </w:r>
      <w:r>
        <w:rPr>
          <w:rStyle w:val="6"/>
          <w:rFonts w:hint="eastAsia" w:ascii="仿宋" w:hAnsi="仿宋" w:eastAsia="仿宋" w:cs="Arial"/>
          <w:color w:val="333333"/>
          <w:sz w:val="32"/>
          <w:szCs w:val="32"/>
        </w:rPr>
        <w:t>打击重点</w:t>
      </w:r>
    </w:p>
    <w:p>
      <w:pPr>
        <w:keepNext w:val="0"/>
        <w:keepLines w:val="0"/>
        <w:pageBreakBefore w:val="0"/>
        <w:widowControl/>
        <w:kinsoku/>
        <w:wordWrap/>
        <w:overflowPunct/>
        <w:topLinePunct w:val="0"/>
        <w:autoSpaceDE/>
        <w:autoSpaceDN/>
        <w:bidi w:val="0"/>
        <w:spacing w:after="0" w:line="560" w:lineRule="exact"/>
        <w:ind w:left="0" w:leftChars="0" w:right="0" w:rightChars="0" w:firstLine="640" w:firstLineChars="200"/>
        <w:contextualSpacing/>
        <w:jc w:val="both"/>
        <w:textAlignment w:val="auto"/>
        <w:outlineLvl w:val="9"/>
        <w:rPr>
          <w:rFonts w:hint="eastAsia" w:ascii="仿宋" w:hAnsi="仿宋" w:eastAsia="仿宋"/>
          <w:sz w:val="32"/>
          <w:szCs w:val="32"/>
        </w:rPr>
      </w:pPr>
      <w:r>
        <w:rPr>
          <w:rFonts w:hint="eastAsia" w:ascii="仿宋" w:hAnsi="仿宋" w:eastAsia="仿宋"/>
          <w:sz w:val="32"/>
          <w:szCs w:val="32"/>
        </w:rPr>
        <w:t>利用互联网实施食品药品违法犯罪具有隐蔽性高、交易范围广以及涉及食品药品品种多等特点，为确定精准打击，提高工作效能，本次专项行动确定打击食品药品重点，主要包括：</w:t>
      </w:r>
    </w:p>
    <w:p>
      <w:pPr>
        <w:keepNext w:val="0"/>
        <w:keepLines w:val="0"/>
        <w:pageBreakBefore w:val="0"/>
        <w:widowControl/>
        <w:kinsoku/>
        <w:wordWrap/>
        <w:overflowPunct/>
        <w:topLinePunct w:val="0"/>
        <w:autoSpaceDE/>
        <w:autoSpaceDN/>
        <w:bidi w:val="0"/>
        <w:spacing w:after="0" w:line="560" w:lineRule="exact"/>
        <w:ind w:left="0" w:leftChars="0" w:right="0" w:rightChars="0" w:firstLine="640" w:firstLineChars="200"/>
        <w:contextualSpacing/>
        <w:jc w:val="both"/>
        <w:textAlignment w:val="auto"/>
        <w:outlineLvl w:val="9"/>
        <w:rPr>
          <w:rFonts w:ascii="仿宋" w:hAnsi="仿宋" w:eastAsia="仿宋"/>
          <w:sz w:val="32"/>
          <w:szCs w:val="32"/>
        </w:rPr>
      </w:pPr>
      <w:r>
        <w:rPr>
          <w:rFonts w:hint="eastAsia" w:ascii="仿宋" w:hAnsi="仿宋" w:eastAsia="仿宋"/>
          <w:sz w:val="32"/>
          <w:szCs w:val="32"/>
        </w:rPr>
        <w:t>（一）假冒伪劣食品，特别是非法添加食品、无合法来源证明进口食品、添加药物成分宣称有保健功能的普通食品、婴幼儿配方乳粉和谷物辅助食品、酒类等假冒伪劣食品；</w:t>
      </w:r>
    </w:p>
    <w:p>
      <w:pPr>
        <w:keepNext w:val="0"/>
        <w:keepLines w:val="0"/>
        <w:pageBreakBefore w:val="0"/>
        <w:widowControl/>
        <w:kinsoku/>
        <w:wordWrap/>
        <w:overflowPunct/>
        <w:topLinePunct w:val="0"/>
        <w:autoSpaceDE/>
        <w:autoSpaceDN/>
        <w:bidi w:val="0"/>
        <w:spacing w:after="0" w:line="560" w:lineRule="exact"/>
        <w:ind w:left="0" w:leftChars="0" w:right="0" w:rightChars="0" w:firstLine="640" w:firstLineChars="200"/>
        <w:contextualSpacing/>
        <w:jc w:val="both"/>
        <w:textAlignment w:val="auto"/>
        <w:outlineLvl w:val="9"/>
        <w:rPr>
          <w:rFonts w:ascii="仿宋" w:hAnsi="仿宋" w:eastAsia="仿宋"/>
          <w:sz w:val="32"/>
          <w:szCs w:val="32"/>
        </w:rPr>
      </w:pPr>
      <w:r>
        <w:rPr>
          <w:rFonts w:hint="eastAsia" w:ascii="仿宋" w:hAnsi="仿宋" w:eastAsia="仿宋"/>
          <w:sz w:val="32"/>
          <w:szCs w:val="32"/>
        </w:rPr>
        <w:t>（二）假冒伪劣药品，特别是以抗肿瘤药、心血管药、壮阳药、无批准文号药品（中药制剂）和含麻黄碱的复方制剂等假冒伪劣药品；</w:t>
      </w:r>
    </w:p>
    <w:p>
      <w:pPr>
        <w:keepNext w:val="0"/>
        <w:keepLines w:val="0"/>
        <w:pageBreakBefore w:val="0"/>
        <w:widowControl/>
        <w:kinsoku/>
        <w:wordWrap/>
        <w:overflowPunct/>
        <w:topLinePunct w:val="0"/>
        <w:autoSpaceDE/>
        <w:autoSpaceDN/>
        <w:bidi w:val="0"/>
        <w:spacing w:after="0" w:line="560" w:lineRule="exact"/>
        <w:ind w:left="0" w:leftChars="0" w:right="0" w:rightChars="0" w:firstLine="640" w:firstLineChars="200"/>
        <w:contextualSpacing/>
        <w:jc w:val="both"/>
        <w:textAlignment w:val="auto"/>
        <w:outlineLvl w:val="9"/>
        <w:rPr>
          <w:rFonts w:ascii="仿宋" w:hAnsi="仿宋" w:eastAsia="仿宋"/>
          <w:sz w:val="32"/>
          <w:szCs w:val="32"/>
        </w:rPr>
      </w:pPr>
      <w:r>
        <w:rPr>
          <w:rFonts w:hint="eastAsia" w:ascii="仿宋" w:hAnsi="仿宋" w:eastAsia="仿宋"/>
          <w:sz w:val="32"/>
          <w:szCs w:val="32"/>
        </w:rPr>
        <w:t>（三）假冒伪劣保健食品，无合法来源的保健食品，非法添加化学物质的减肥、辅助降血糖、缓解体力疲劳等保健食品；</w:t>
      </w:r>
    </w:p>
    <w:p>
      <w:pPr>
        <w:keepNext w:val="0"/>
        <w:keepLines w:val="0"/>
        <w:pageBreakBefore w:val="0"/>
        <w:widowControl/>
        <w:kinsoku/>
        <w:wordWrap/>
        <w:overflowPunct/>
        <w:topLinePunct w:val="0"/>
        <w:autoSpaceDE/>
        <w:autoSpaceDN/>
        <w:bidi w:val="0"/>
        <w:spacing w:after="0" w:line="560" w:lineRule="exact"/>
        <w:ind w:left="0" w:leftChars="0" w:right="0" w:rightChars="0" w:firstLine="640" w:firstLineChars="200"/>
        <w:contextualSpacing/>
        <w:jc w:val="both"/>
        <w:textAlignment w:val="auto"/>
        <w:outlineLvl w:val="9"/>
        <w:rPr>
          <w:rFonts w:ascii="仿宋" w:hAnsi="仿宋" w:eastAsia="仿宋"/>
          <w:sz w:val="32"/>
          <w:szCs w:val="32"/>
        </w:rPr>
      </w:pPr>
      <w:r>
        <w:rPr>
          <w:rFonts w:hint="eastAsia" w:ascii="仿宋" w:hAnsi="仿宋" w:eastAsia="仿宋"/>
          <w:sz w:val="32"/>
          <w:szCs w:val="32"/>
        </w:rPr>
        <w:t>（四）假冒伪劣化妆品，未经批准和检验进口化妆品，非法添加禁用物质或超量使用限用物资的美白、防晒、染发等特殊用途化妆品；</w:t>
      </w:r>
    </w:p>
    <w:p>
      <w:pPr>
        <w:keepNext w:val="0"/>
        <w:keepLines w:val="0"/>
        <w:pageBreakBefore w:val="0"/>
        <w:widowControl/>
        <w:kinsoku/>
        <w:wordWrap/>
        <w:overflowPunct/>
        <w:topLinePunct w:val="0"/>
        <w:autoSpaceDE/>
        <w:autoSpaceDN/>
        <w:bidi w:val="0"/>
        <w:spacing w:after="0" w:line="560" w:lineRule="exact"/>
        <w:ind w:left="0" w:leftChars="0" w:right="0" w:rightChars="0" w:firstLine="640" w:firstLineChars="200"/>
        <w:contextualSpacing/>
        <w:jc w:val="both"/>
        <w:textAlignment w:val="auto"/>
        <w:outlineLvl w:val="9"/>
        <w:rPr>
          <w:rFonts w:ascii="仿宋" w:hAnsi="仿宋" w:eastAsia="仿宋"/>
          <w:sz w:val="32"/>
          <w:szCs w:val="32"/>
        </w:rPr>
      </w:pPr>
      <w:r>
        <w:rPr>
          <w:rFonts w:hint="eastAsia" w:ascii="仿宋" w:hAnsi="仿宋" w:eastAsia="仿宋"/>
          <w:sz w:val="32"/>
          <w:szCs w:val="32"/>
        </w:rPr>
        <w:t>（五）假冒伪劣医疗器械，特别是家用理疗类治疗仪、避孕套、软性亲水接触镜、装饰性彩色平光隐形眼镜以及体温计、血压计、血糖仪等假冒伪劣家庭常用医疗器械。</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left="0" w:leftChars="0" w:right="0" w:rightChars="0" w:firstLine="643" w:firstLineChars="200"/>
        <w:contextualSpacing/>
        <w:jc w:val="both"/>
        <w:textAlignment w:val="auto"/>
        <w:outlineLvl w:val="9"/>
        <w:rPr>
          <w:rStyle w:val="6"/>
          <w:rFonts w:ascii="仿宋" w:hAnsi="仿宋" w:eastAsia="仿宋" w:cs="Arial"/>
          <w:color w:val="333333"/>
          <w:sz w:val="32"/>
          <w:szCs w:val="32"/>
        </w:rPr>
      </w:pPr>
      <w:r>
        <w:rPr>
          <w:rStyle w:val="6"/>
          <w:rFonts w:hint="eastAsia" w:ascii="仿宋" w:hAnsi="仿宋" w:eastAsia="仿宋" w:cs="Arial"/>
          <w:color w:val="333333"/>
          <w:sz w:val="32"/>
          <w:szCs w:val="32"/>
        </w:rPr>
        <w:t>三、工作步骤</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ascii="仿宋" w:hAnsi="仿宋" w:eastAsia="仿宋" w:cstheme="minorBidi"/>
          <w:sz w:val="32"/>
          <w:szCs w:val="32"/>
        </w:rPr>
      </w:pPr>
      <w:r>
        <w:rPr>
          <w:rFonts w:ascii="仿宋" w:hAnsi="仿宋" w:eastAsia="仿宋" w:cstheme="minorBidi"/>
          <w:sz w:val="32"/>
          <w:szCs w:val="32"/>
        </w:rPr>
        <w:t>（一）调查摸底阶段（2017年5月）</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ascii="仿宋" w:hAnsi="仿宋" w:eastAsia="仿宋" w:cstheme="minorBidi"/>
          <w:sz w:val="32"/>
          <w:szCs w:val="32"/>
        </w:rPr>
      </w:pPr>
      <w:r>
        <w:rPr>
          <w:rFonts w:ascii="仿宋" w:hAnsi="仿宋" w:eastAsia="仿宋" w:cstheme="minorBidi"/>
          <w:sz w:val="32"/>
          <w:szCs w:val="32"/>
        </w:rPr>
        <w:t>全面落实属地监管职责，开展网络食品经营主体资质清查，摸清辖区</w:t>
      </w:r>
      <w:r>
        <w:rPr>
          <w:rFonts w:hint="eastAsia" w:ascii="仿宋" w:hAnsi="仿宋" w:eastAsia="仿宋" w:cstheme="minorBidi"/>
          <w:sz w:val="32"/>
          <w:szCs w:val="32"/>
        </w:rPr>
        <w:t>内</w:t>
      </w:r>
      <w:r>
        <w:rPr>
          <w:rFonts w:ascii="仿宋" w:hAnsi="仿宋" w:eastAsia="仿宋" w:cstheme="minorBidi"/>
          <w:sz w:val="32"/>
          <w:szCs w:val="32"/>
        </w:rPr>
        <w:t>网络食品经营主体，同时对摸底情况进行梳理，及时发现和分析辖区</w:t>
      </w:r>
      <w:r>
        <w:rPr>
          <w:rFonts w:hint="eastAsia" w:ascii="仿宋" w:hAnsi="仿宋" w:eastAsia="仿宋" w:cstheme="minorBidi"/>
          <w:sz w:val="32"/>
          <w:szCs w:val="32"/>
        </w:rPr>
        <w:t>内</w:t>
      </w:r>
      <w:r>
        <w:rPr>
          <w:rFonts w:ascii="仿宋" w:hAnsi="仿宋" w:eastAsia="仿宋" w:cstheme="minorBidi"/>
          <w:sz w:val="32"/>
          <w:szCs w:val="32"/>
        </w:rPr>
        <w:t>网络食品经营存在的问题及隐患，研究加强网络食品安全监管的方法和措施。</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ascii="仿宋" w:hAnsi="仿宋" w:eastAsia="仿宋" w:cstheme="minorBidi"/>
          <w:sz w:val="32"/>
          <w:szCs w:val="32"/>
        </w:rPr>
      </w:pPr>
      <w:r>
        <w:rPr>
          <w:rFonts w:ascii="仿宋" w:hAnsi="仿宋" w:eastAsia="仿宋" w:cstheme="minorBidi"/>
          <w:sz w:val="32"/>
          <w:szCs w:val="32"/>
        </w:rPr>
        <w:t>（二）集中整治阶段（2017年</w:t>
      </w:r>
      <w:r>
        <w:rPr>
          <w:rFonts w:hint="eastAsia" w:ascii="仿宋" w:hAnsi="仿宋" w:eastAsia="仿宋" w:cstheme="minorBidi"/>
          <w:sz w:val="32"/>
          <w:szCs w:val="32"/>
        </w:rPr>
        <w:t>6</w:t>
      </w:r>
      <w:r>
        <w:rPr>
          <w:rFonts w:ascii="仿宋" w:hAnsi="仿宋" w:eastAsia="仿宋" w:cstheme="minorBidi"/>
          <w:sz w:val="32"/>
          <w:szCs w:val="32"/>
        </w:rPr>
        <w:t>月</w:t>
      </w:r>
      <w:r>
        <w:rPr>
          <w:rFonts w:hint="eastAsia" w:ascii="仿宋" w:hAnsi="仿宋" w:eastAsia="仿宋" w:cstheme="minorBidi"/>
          <w:sz w:val="32"/>
          <w:szCs w:val="32"/>
        </w:rPr>
        <w:t>—</w:t>
      </w:r>
      <w:r>
        <w:rPr>
          <w:rFonts w:ascii="仿宋" w:hAnsi="仿宋" w:eastAsia="仿宋" w:cstheme="minorBidi"/>
          <w:sz w:val="32"/>
          <w:szCs w:val="32"/>
        </w:rPr>
        <w:t>1</w:t>
      </w:r>
      <w:r>
        <w:rPr>
          <w:rFonts w:hint="eastAsia" w:ascii="仿宋" w:hAnsi="仿宋" w:eastAsia="仿宋" w:cstheme="minorBidi"/>
          <w:sz w:val="32"/>
          <w:szCs w:val="32"/>
        </w:rPr>
        <w:t>1</w:t>
      </w:r>
      <w:r>
        <w:rPr>
          <w:rFonts w:ascii="仿宋" w:hAnsi="仿宋" w:eastAsia="仿宋" w:cstheme="minorBidi"/>
          <w:sz w:val="32"/>
          <w:szCs w:val="32"/>
        </w:rPr>
        <w:t>月）</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ascii="仿宋" w:hAnsi="仿宋" w:eastAsia="仿宋" w:cstheme="minorBidi"/>
          <w:sz w:val="32"/>
          <w:szCs w:val="32"/>
        </w:rPr>
      </w:pPr>
      <w:r>
        <w:rPr>
          <w:rFonts w:ascii="仿宋" w:hAnsi="仿宋" w:eastAsia="仿宋" w:cstheme="minorBidi"/>
          <w:sz w:val="32"/>
          <w:szCs w:val="32"/>
        </w:rPr>
        <w:t>在前期调查摸底的基础上，针对重点区域、重点问题开展集中整治。</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ascii="仿宋" w:hAnsi="仿宋" w:eastAsia="仿宋" w:cstheme="minorBidi"/>
          <w:sz w:val="32"/>
          <w:szCs w:val="32"/>
        </w:rPr>
      </w:pPr>
      <w:r>
        <w:rPr>
          <w:rFonts w:ascii="仿宋" w:hAnsi="仿宋" w:eastAsia="仿宋" w:cstheme="minorBidi"/>
          <w:sz w:val="32"/>
          <w:szCs w:val="32"/>
        </w:rPr>
        <w:t>一是加大入网食品生产经营者突出问题治理。重点检查入网食品生产经营者是否取得食品生产经营许可，是否按照许可证载明的主体业态和经营项目从事经营活动，重点整治无证经营、证照过期、超出许可的经营项目、未按要求进行信息公示及发布虚假信息等违法行为。</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ascii="仿宋" w:hAnsi="仿宋" w:eastAsia="仿宋" w:cstheme="minorBidi"/>
          <w:sz w:val="32"/>
          <w:szCs w:val="32"/>
        </w:rPr>
      </w:pPr>
      <w:r>
        <w:rPr>
          <w:rFonts w:ascii="仿宋" w:hAnsi="仿宋" w:eastAsia="仿宋" w:cstheme="minorBidi"/>
          <w:sz w:val="32"/>
          <w:szCs w:val="32"/>
        </w:rPr>
        <w:t>二是加大第三方平台提供者突出问题治理。重点检查网络平台落实食品安全主体责任情况，主要包括：网络食品交易第三平台和自建网站的备案情况，建立和全面执行各项食品安全管理制度情况，网络平台履行入网食品经营者资质审核、档案建立、信息公示、经营行为规范、制度建设、食品贮存配送等食品安全管理情况，保障网络食品交易数据的可靠性与安全性等。重点整治不履行相应备案要求，不按规定建立审查登记等制度，未对入网食品经营者的相关材料及信息进行审查记录、未建立入网食品经营者档案等行为。</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ascii="仿宋" w:hAnsi="仿宋" w:eastAsia="仿宋" w:cstheme="minorBidi"/>
          <w:sz w:val="32"/>
          <w:szCs w:val="32"/>
        </w:rPr>
      </w:pPr>
      <w:r>
        <w:rPr>
          <w:rFonts w:ascii="仿宋" w:hAnsi="仿宋" w:eastAsia="仿宋" w:cstheme="minorBidi"/>
          <w:sz w:val="32"/>
          <w:szCs w:val="32"/>
        </w:rPr>
        <w:t>三是加强网络餐饮服务食品安全监管。按照“线上线下”监管一致性原则，加大对网络订餐食品安全监管，重点检查实体餐饮店是否取得食品经营许可（网络经营），是否在网站首页公示许可和餐饮服务量化分级等情况，网上公示信息是否与实体店信息一致；重点整治网络餐饮服务经营者不具备实体店铺，未取得食品经营许可，超范围经营，公示虚假信息等违法行为。</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ascii="仿宋" w:hAnsi="仿宋" w:eastAsia="仿宋" w:cstheme="minorBidi"/>
          <w:sz w:val="32"/>
          <w:szCs w:val="32"/>
        </w:rPr>
      </w:pPr>
      <w:r>
        <w:rPr>
          <w:rFonts w:ascii="仿宋" w:hAnsi="仿宋" w:eastAsia="仿宋" w:cstheme="minorBidi"/>
          <w:sz w:val="32"/>
          <w:szCs w:val="32"/>
        </w:rPr>
        <w:t>（三）巩固提升阶段（2017年</w:t>
      </w:r>
      <w:r>
        <w:rPr>
          <w:rFonts w:hint="eastAsia" w:ascii="仿宋" w:hAnsi="仿宋" w:eastAsia="仿宋" w:cstheme="minorBidi"/>
          <w:sz w:val="32"/>
          <w:szCs w:val="32"/>
        </w:rPr>
        <w:t>12</w:t>
      </w:r>
      <w:r>
        <w:rPr>
          <w:rFonts w:ascii="仿宋" w:hAnsi="仿宋" w:eastAsia="仿宋" w:cstheme="minorBidi"/>
          <w:sz w:val="32"/>
          <w:szCs w:val="32"/>
        </w:rPr>
        <w:t>月）</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ascii="仿宋" w:hAnsi="仿宋" w:eastAsia="仿宋" w:cstheme="minorBidi"/>
          <w:sz w:val="32"/>
          <w:szCs w:val="32"/>
        </w:rPr>
      </w:pPr>
      <w:r>
        <w:rPr>
          <w:rFonts w:ascii="仿宋" w:hAnsi="仿宋" w:eastAsia="仿宋" w:cstheme="minorBidi"/>
          <w:sz w:val="32"/>
          <w:szCs w:val="32"/>
        </w:rPr>
        <w:t>在集中整治的基础上，针对网络食品安全监管的问题和薄弱环节，制定改进措施，巩固整治成果；要及时总结网络食品安全监管执法经验成效，健全完善网络食品各项监管制度，形成网络食品监管的长效机制，提高网络食品安全监管水平。</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3" w:firstLineChars="200"/>
        <w:jc w:val="both"/>
        <w:textAlignment w:val="auto"/>
        <w:outlineLvl w:val="9"/>
        <w:rPr>
          <w:rFonts w:ascii="仿宋" w:hAnsi="仿宋" w:eastAsia="仿宋" w:cs="宋体"/>
          <w:color w:val="010101"/>
          <w:sz w:val="32"/>
          <w:szCs w:val="32"/>
        </w:rPr>
      </w:pPr>
      <w:r>
        <w:rPr>
          <w:rFonts w:hint="eastAsia" w:ascii="仿宋" w:hAnsi="仿宋" w:eastAsia="仿宋" w:cs="宋体"/>
          <w:b/>
          <w:bCs/>
          <w:color w:val="010101"/>
          <w:sz w:val="32"/>
          <w:szCs w:val="32"/>
        </w:rPr>
        <w:t>四、工作要求</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（一）加强组织领导。</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要充分认识网络食品安全监管工作的重要意义，切实加强对网络食品销售、网络订餐等新业态监管。根据当地实际，制定工作方案，确保工作落实到位。要以“智慧食药监”建设为抓手，做好网络食品生产经营主体基础信息采集、日常监管信息录入汇总、网络食品监测信息分析等技术支撑，用大数据逐步实现“以网管网”。</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二）加强监督抽验。要针对热点网站，以婴幼儿配方乳粉、保健食品、米面制品、茶叶、糕点、糖果制品、蜜饯、水产制品等较为集中的特色食品为重点品种，组织开展网络销售食品安全监督抽检，全面掌握网络食品安全状况，及时公布和核查处置问题食品。要严格执行网络食品抽检工作程序和要求，保证监督抽检工作公正合法。</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三）加强执法办案。各地要认真执行《食品安全法》和《网络食品安全违法行为查处办法》，加强对网络食品交易第三方平台提供者和入网食品生产经营者违法行为查处工作力度。要坚持问题导向，以婴幼儿配方食品、保健食品等特殊食品等为重点，严厉打击网络无证无照经营、发布虚假信息、非法添加、销售不合格食品等违法行为，取缔一批无证从事网络食品经营的黑作坊、黑窝点，查办一批网络食品安全违法典型案件。要根据省食药监局和省公安厅关于41起网络食品违法案件集群战役部署，集中力量开展网络食品违法案件调查处置，对网络食品安全违法犯罪行为实施强有力地打击。</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（四）落实“四个最严”。</w:t>
      </w:r>
    </w:p>
    <w:p>
      <w:pPr>
        <w:keepNext w:val="0"/>
        <w:keepLines w:val="0"/>
        <w:pageBreakBefore w:val="0"/>
        <w:widowControl/>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ascii="微软雅黑" w:hAnsi="微软雅黑" w:cs="宋体"/>
          <w:b/>
          <w:bCs/>
          <w:color w:val="010101"/>
          <w:sz w:val="24"/>
          <w:szCs w:val="24"/>
        </w:rPr>
      </w:pPr>
      <w:r>
        <w:rPr>
          <w:rFonts w:hint="eastAsia" w:ascii="仿宋" w:hAnsi="仿宋" w:eastAsia="仿宋"/>
          <w:sz w:val="32"/>
          <w:szCs w:val="32"/>
        </w:rPr>
        <w:t>对发现的互联网食品药品违法行为要贯彻落实“四个最严”，严格执法办案，依法从严查处；对网站涉嫌发布违法信息的行为，移送网站TCP备案地所在食品药品监管部门处理；对涉嫌制假售假等违法犯罪行为的，移送涉嫌违法行为主体（企业、网络经营平台或个人）所在地或违法物品仓储所在地食药监部门和公安机关处理；对发现的违法信息的辖区内网站，出具行政处罚或书面认定后，交由市食品药品监督管理局移交有管辖权的行政主管部门依法查处。</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ascii="仿宋" w:hAnsi="仿宋" w:eastAsia="仿宋" w:cstheme="minorBidi"/>
          <w:sz w:val="32"/>
          <w:szCs w:val="32"/>
        </w:rPr>
      </w:pPr>
      <w:r>
        <w:rPr>
          <w:rFonts w:hint="eastAsia" w:ascii="仿宋" w:hAnsi="仿宋" w:eastAsia="仿宋" w:cstheme="minorBidi"/>
          <w:sz w:val="32"/>
          <w:szCs w:val="32"/>
        </w:rPr>
        <w:t>（五）做好汇总分析，及时总结上报</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theme="minorBidi"/>
          <w:sz w:val="32"/>
          <w:szCs w:val="32"/>
        </w:rPr>
      </w:pPr>
      <w:r>
        <w:rPr>
          <w:rFonts w:hint="eastAsia" w:ascii="仿宋" w:hAnsi="仿宋" w:eastAsia="仿宋" w:cstheme="minorBidi"/>
          <w:sz w:val="32"/>
          <w:szCs w:val="32"/>
        </w:rPr>
        <w:t>要切实做好本次行动的情况收集和信息报送工作，认真总结本次专项行动中的创新做法、工作经验的存在问题。打击互联网食品药品违法犯罪专项行动月报表自2017年6月份起于每月30日前上报至市局稽查局；本次行动的总结报告于2017年12月20日前上报，总结报告内容应包括专项行动总体情况及分析、违法案件查处情况、大案要案及典型案例情况、涉嫌犯罪案件侦办情况、涉嫌犯罪案件监督情况等。</w:t>
      </w:r>
    </w:p>
    <w:p>
      <w:pPr>
        <w:keepNext w:val="0"/>
        <w:keepLines w:val="0"/>
        <w:pageBreakBefore w:val="0"/>
        <w:widowControl/>
        <w:kinsoku/>
        <w:wordWrap/>
        <w:overflowPunct/>
        <w:topLinePunct w:val="0"/>
        <w:autoSpaceDE/>
        <w:autoSpaceDN/>
        <w:bidi w:val="0"/>
        <w:spacing w:after="0" w:line="560" w:lineRule="exact"/>
        <w:ind w:left="0" w:leftChars="0" w:right="0" w:rightChars="0" w:firstLine="640" w:firstLineChars="200"/>
        <w:contextualSpacing/>
        <w:jc w:val="both"/>
        <w:textAlignment w:val="auto"/>
        <w:rPr>
          <w:rFonts w:ascii="仿宋" w:hAnsi="仿宋" w:eastAsia="仿宋"/>
          <w:sz w:val="32"/>
          <w:szCs w:val="32"/>
        </w:rPr>
      </w:pPr>
    </w:p>
    <w:p>
      <w:pPr>
        <w:keepNext w:val="0"/>
        <w:keepLines w:val="0"/>
        <w:pageBreakBefore w:val="0"/>
        <w:widowControl/>
        <w:kinsoku/>
        <w:wordWrap/>
        <w:overflowPunct/>
        <w:topLinePunct w:val="0"/>
        <w:autoSpaceDE/>
        <w:autoSpaceDN/>
        <w:bidi w:val="0"/>
        <w:spacing w:after="0" w:line="560" w:lineRule="exact"/>
        <w:ind w:left="0" w:leftChars="0" w:right="0" w:rightChars="0" w:firstLine="640" w:firstLineChars="200"/>
        <w:contextualSpacing/>
        <w:jc w:val="both"/>
        <w:textAlignment w:val="auto"/>
        <w:rPr>
          <w:rFonts w:ascii="仿宋" w:hAnsi="仿宋" w:eastAsia="仿宋"/>
          <w:sz w:val="32"/>
          <w:szCs w:val="32"/>
        </w:rPr>
      </w:pPr>
    </w:p>
    <w:p>
      <w:pPr>
        <w:keepNext w:val="0"/>
        <w:keepLines w:val="0"/>
        <w:pageBreakBefore w:val="0"/>
        <w:widowControl/>
        <w:kinsoku/>
        <w:wordWrap/>
        <w:overflowPunct/>
        <w:topLinePunct w:val="0"/>
        <w:autoSpaceDE/>
        <w:autoSpaceDN/>
        <w:bidi w:val="0"/>
        <w:spacing w:after="0" w:line="560" w:lineRule="exact"/>
        <w:ind w:left="0" w:leftChars="0" w:right="0" w:rightChars="0" w:firstLine="640" w:firstLineChars="200"/>
        <w:contextualSpacing/>
        <w:jc w:val="both"/>
        <w:textAlignment w:val="auto"/>
        <w:rPr>
          <w:rFonts w:ascii="仿宋" w:hAnsi="仿宋" w:eastAsia="仿宋"/>
          <w:sz w:val="32"/>
          <w:szCs w:val="32"/>
        </w:rPr>
      </w:pPr>
    </w:p>
    <w:p>
      <w:pPr>
        <w:keepNext w:val="0"/>
        <w:keepLines w:val="0"/>
        <w:pageBreakBefore w:val="0"/>
        <w:widowControl/>
        <w:kinsoku/>
        <w:wordWrap/>
        <w:overflowPunct/>
        <w:topLinePunct w:val="0"/>
        <w:autoSpaceDE/>
        <w:autoSpaceDN/>
        <w:bidi w:val="0"/>
        <w:spacing w:after="0" w:line="560" w:lineRule="exact"/>
        <w:ind w:left="0" w:leftChars="0" w:right="0" w:rightChars="0" w:firstLine="640" w:firstLineChars="200"/>
        <w:contextualSpacing/>
        <w:jc w:val="both"/>
        <w:textAlignment w:val="auto"/>
        <w:rPr>
          <w:rFonts w:ascii="仿宋" w:hAnsi="仿宋" w:eastAsia="仿宋"/>
          <w:sz w:val="32"/>
          <w:szCs w:val="32"/>
        </w:rPr>
      </w:pPr>
    </w:p>
    <w:p>
      <w:pPr>
        <w:keepNext w:val="0"/>
        <w:keepLines w:val="0"/>
        <w:pageBreakBefore w:val="0"/>
        <w:widowControl/>
        <w:kinsoku/>
        <w:wordWrap/>
        <w:overflowPunct/>
        <w:topLinePunct w:val="0"/>
        <w:autoSpaceDE/>
        <w:autoSpaceDN/>
        <w:bidi w:val="0"/>
        <w:spacing w:after="0" w:line="560" w:lineRule="exact"/>
        <w:ind w:left="0" w:leftChars="0" w:right="0" w:rightChars="0" w:firstLine="640" w:firstLineChars="200"/>
        <w:contextualSpacing/>
        <w:jc w:val="both"/>
        <w:textAlignment w:val="auto"/>
        <w:rPr>
          <w:rFonts w:ascii="仿宋" w:hAnsi="仿宋" w:eastAsia="仿宋"/>
          <w:sz w:val="32"/>
          <w:szCs w:val="32"/>
        </w:rPr>
      </w:pPr>
    </w:p>
    <w:p>
      <w:pPr>
        <w:keepNext w:val="0"/>
        <w:keepLines w:val="0"/>
        <w:pageBreakBefore w:val="0"/>
        <w:widowControl/>
        <w:kinsoku/>
        <w:wordWrap/>
        <w:overflowPunct/>
        <w:topLinePunct w:val="0"/>
        <w:autoSpaceDE/>
        <w:autoSpaceDN/>
        <w:bidi w:val="0"/>
        <w:spacing w:after="0" w:line="560" w:lineRule="exact"/>
        <w:ind w:left="0" w:leftChars="0" w:right="0" w:rightChars="0" w:firstLine="640" w:firstLineChars="200"/>
        <w:contextualSpacing/>
        <w:jc w:val="both"/>
        <w:textAlignment w:val="auto"/>
        <w:rPr>
          <w:rFonts w:ascii="仿宋" w:hAnsi="仿宋" w:eastAsia="仿宋"/>
          <w:sz w:val="32"/>
          <w:szCs w:val="32"/>
        </w:rPr>
      </w:pPr>
    </w:p>
    <w:p>
      <w:pPr>
        <w:keepNext w:val="0"/>
        <w:keepLines w:val="0"/>
        <w:pageBreakBefore w:val="0"/>
        <w:widowControl/>
        <w:kinsoku/>
        <w:wordWrap/>
        <w:overflowPunct/>
        <w:topLinePunct w:val="0"/>
        <w:autoSpaceDE/>
        <w:autoSpaceDN/>
        <w:bidi w:val="0"/>
        <w:spacing w:after="0" w:line="560" w:lineRule="exact"/>
        <w:ind w:left="0" w:leftChars="0" w:right="0" w:rightChars="0"/>
        <w:contextualSpacing/>
        <w:jc w:val="both"/>
        <w:textAlignment w:val="auto"/>
        <w:rPr>
          <w:rFonts w:ascii="仿宋" w:hAnsi="仿宋" w:eastAsia="仿宋"/>
          <w:sz w:val="32"/>
          <w:szCs w:val="32"/>
        </w:rPr>
      </w:pPr>
    </w:p>
    <w:p>
      <w:pPr>
        <w:keepNext w:val="0"/>
        <w:keepLines w:val="0"/>
        <w:pageBreakBefore w:val="0"/>
        <w:widowControl/>
        <w:kinsoku/>
        <w:wordWrap/>
        <w:overflowPunct/>
        <w:topLinePunct w:val="0"/>
        <w:autoSpaceDE/>
        <w:autoSpaceDN/>
        <w:bidi w:val="0"/>
        <w:spacing w:after="0" w:line="560" w:lineRule="exact"/>
        <w:ind w:left="0" w:leftChars="0" w:right="0" w:rightChars="0" w:firstLine="640" w:firstLineChars="200"/>
        <w:contextualSpacing/>
        <w:jc w:val="both"/>
        <w:textAlignment w:val="auto"/>
        <w:rPr>
          <w:rFonts w:ascii="仿宋" w:hAnsi="仿宋" w:eastAsia="仿宋"/>
          <w:sz w:val="32"/>
          <w:szCs w:val="32"/>
        </w:rPr>
      </w:pPr>
    </w:p>
    <w:p>
      <w:pPr>
        <w:keepNext w:val="0"/>
        <w:keepLines w:val="0"/>
        <w:pageBreakBefore w:val="0"/>
        <w:widowControl/>
        <w:kinsoku/>
        <w:wordWrap/>
        <w:overflowPunct/>
        <w:topLinePunct w:val="0"/>
        <w:autoSpaceDE/>
        <w:autoSpaceDN/>
        <w:bidi w:val="0"/>
        <w:spacing w:after="0" w:line="560" w:lineRule="exact"/>
        <w:ind w:left="0" w:leftChars="0" w:right="0" w:rightChars="0" w:firstLine="640" w:firstLineChars="200"/>
        <w:contextualSpacing/>
        <w:jc w:val="both"/>
        <w:textAlignment w:val="auto"/>
        <w:rPr>
          <w:rFonts w:ascii="仿宋" w:hAnsi="仿宋" w:eastAsia="仿宋"/>
          <w:sz w:val="32"/>
          <w:szCs w:val="32"/>
        </w:rPr>
      </w:pPr>
    </w:p>
    <w:p>
      <w:pPr>
        <w:keepNext w:val="0"/>
        <w:keepLines w:val="0"/>
        <w:pageBreakBefore w:val="0"/>
        <w:widowControl/>
        <w:kinsoku/>
        <w:wordWrap/>
        <w:overflowPunct/>
        <w:topLinePunct w:val="0"/>
        <w:autoSpaceDE/>
        <w:autoSpaceDN/>
        <w:bidi w:val="0"/>
        <w:spacing w:after="0" w:line="560" w:lineRule="exact"/>
        <w:ind w:left="0" w:leftChars="0" w:right="0" w:rightChars="0"/>
        <w:contextualSpacing/>
        <w:jc w:val="both"/>
        <w:textAlignment w:val="auto"/>
        <w:rPr>
          <w:rFonts w:ascii="仿宋" w:hAnsi="仿宋" w:eastAsia="仿宋"/>
          <w:sz w:val="32"/>
          <w:szCs w:val="32"/>
        </w:rPr>
      </w:pPr>
    </w:p>
    <w:p>
      <w:pPr>
        <w:keepNext w:val="0"/>
        <w:keepLines w:val="0"/>
        <w:pageBreakBefore w:val="0"/>
        <w:widowControl/>
        <w:kinsoku/>
        <w:wordWrap/>
        <w:overflowPunct/>
        <w:topLinePunct w:val="0"/>
        <w:autoSpaceDE/>
        <w:autoSpaceDN/>
        <w:bidi w:val="0"/>
        <w:spacing w:after="0" w:line="560" w:lineRule="exact"/>
        <w:ind w:left="0" w:leftChars="0" w:right="0" w:rightChars="0"/>
        <w:contextualSpacing/>
        <w:jc w:val="both"/>
        <w:textAlignment w:val="auto"/>
        <w:rPr>
          <w:rFonts w:ascii="仿宋" w:hAnsi="仿宋" w:eastAsia="仿宋"/>
          <w:sz w:val="32"/>
          <w:szCs w:val="32"/>
        </w:rPr>
      </w:pPr>
    </w:p>
    <w:p>
      <w:pPr>
        <w:keepNext w:val="0"/>
        <w:keepLines w:val="0"/>
        <w:pageBreakBefore w:val="0"/>
        <w:widowControl/>
        <w:kinsoku/>
        <w:wordWrap/>
        <w:overflowPunct/>
        <w:topLinePunct w:val="0"/>
        <w:autoSpaceDE/>
        <w:autoSpaceDN/>
        <w:bidi w:val="0"/>
        <w:spacing w:after="0" w:line="560" w:lineRule="exact"/>
        <w:ind w:left="0" w:leftChars="0" w:right="0" w:rightChars="0"/>
        <w:jc w:val="both"/>
        <w:textAlignment w:val="auto"/>
        <w:rPr>
          <w:rFonts w:ascii="仿宋" w:hAnsi="仿宋"/>
          <w:szCs w:val="32"/>
        </w:rPr>
      </w:pPr>
    </w:p>
    <w:p>
      <w:pPr>
        <w:keepNext w:val="0"/>
        <w:keepLines w:val="0"/>
        <w:pageBreakBefore w:val="0"/>
        <w:widowControl/>
        <w:kinsoku/>
        <w:wordWrap/>
        <w:overflowPunct/>
        <w:topLinePunct w:val="0"/>
        <w:autoSpaceDE/>
        <w:autoSpaceDN/>
        <w:bidi w:val="0"/>
        <w:spacing w:after="0" w:line="560" w:lineRule="exact"/>
        <w:ind w:left="0" w:leftChars="0" w:right="0" w:rightChars="0"/>
        <w:jc w:val="both"/>
        <w:textAlignment w:val="auto"/>
        <w:rPr>
          <w:rFonts w:ascii="仿宋" w:hAnsi="仿宋"/>
          <w:szCs w:val="32"/>
        </w:rPr>
      </w:pPr>
    </w:p>
    <w:p>
      <w:pPr>
        <w:keepNext w:val="0"/>
        <w:keepLines w:val="0"/>
        <w:pageBreakBefore w:val="0"/>
        <w:widowControl/>
        <w:kinsoku/>
        <w:wordWrap/>
        <w:overflowPunct/>
        <w:topLinePunct w:val="0"/>
        <w:autoSpaceDE/>
        <w:autoSpaceDN/>
        <w:bidi w:val="0"/>
        <w:spacing w:after="0" w:line="560" w:lineRule="exact"/>
        <w:ind w:left="0" w:leftChars="0" w:right="0" w:rightChars="0"/>
        <w:jc w:val="both"/>
        <w:textAlignment w:val="auto"/>
        <w:rPr>
          <w:rFonts w:ascii="仿宋" w:hAnsi="仿宋"/>
          <w:szCs w:val="32"/>
        </w:rPr>
      </w:pPr>
    </w:p>
    <w:p>
      <w:pPr>
        <w:keepNext w:val="0"/>
        <w:keepLines w:val="0"/>
        <w:pageBreakBefore w:val="0"/>
        <w:widowControl/>
        <w:tabs>
          <w:tab w:val="left" w:pos="3450"/>
        </w:tabs>
        <w:kinsoku/>
        <w:wordWrap/>
        <w:overflowPunct/>
        <w:topLinePunct w:val="0"/>
        <w:autoSpaceDE/>
        <w:autoSpaceDN/>
        <w:bidi w:val="0"/>
        <w:spacing w:after="0" w:line="560" w:lineRule="exact"/>
        <w:ind w:left="0" w:leftChars="0" w:right="0" w:rightChars="0"/>
        <w:jc w:val="both"/>
        <w:textAlignment w:val="auto"/>
        <w:rPr>
          <w:rFonts w:hint="eastAsia" w:ascii="仿宋" w:hAnsi="仿宋" w:eastAsia="仿宋"/>
          <w:sz w:val="30"/>
          <w:szCs w:val="30"/>
        </w:rPr>
      </w:pPr>
    </w:p>
    <w:p>
      <w:pPr>
        <w:keepNext w:val="0"/>
        <w:keepLines w:val="0"/>
        <w:pageBreakBefore w:val="0"/>
        <w:widowControl/>
        <w:tabs>
          <w:tab w:val="left" w:pos="3450"/>
        </w:tabs>
        <w:kinsoku/>
        <w:wordWrap/>
        <w:overflowPunct/>
        <w:topLinePunct w:val="0"/>
        <w:autoSpaceDE/>
        <w:autoSpaceDN/>
        <w:bidi w:val="0"/>
        <w:spacing w:after="0" w:line="560" w:lineRule="exact"/>
        <w:ind w:left="0" w:leftChars="0" w:right="0" w:rightChars="0"/>
        <w:jc w:val="both"/>
        <w:textAlignment w:val="auto"/>
        <w:rPr>
          <w:rFonts w:hint="eastAsia" w:ascii="仿宋" w:hAnsi="仿宋" w:eastAsia="仿宋"/>
          <w:sz w:val="30"/>
          <w:szCs w:val="30"/>
        </w:rPr>
      </w:pPr>
    </w:p>
    <w:p>
      <w:pPr>
        <w:keepNext w:val="0"/>
        <w:keepLines w:val="0"/>
        <w:pageBreakBefore w:val="0"/>
        <w:widowControl/>
        <w:tabs>
          <w:tab w:val="left" w:pos="3450"/>
        </w:tabs>
        <w:kinsoku/>
        <w:wordWrap/>
        <w:overflowPunct/>
        <w:topLinePunct w:val="0"/>
        <w:autoSpaceDE/>
        <w:autoSpaceDN/>
        <w:bidi w:val="0"/>
        <w:spacing w:after="0" w:line="560" w:lineRule="exact"/>
        <w:ind w:left="0" w:leftChars="0" w:right="0" w:rightChars="0"/>
        <w:jc w:val="both"/>
        <w:textAlignment w:val="auto"/>
        <w:rPr>
          <w:rFonts w:hint="eastAsia" w:ascii="仿宋" w:hAnsi="仿宋" w:eastAsia="仿宋"/>
          <w:sz w:val="30"/>
          <w:szCs w:val="30"/>
        </w:rPr>
      </w:pPr>
    </w:p>
    <w:p>
      <w:pPr>
        <w:keepNext w:val="0"/>
        <w:keepLines w:val="0"/>
        <w:pageBreakBefore w:val="0"/>
        <w:widowControl/>
        <w:tabs>
          <w:tab w:val="left" w:pos="3450"/>
        </w:tabs>
        <w:kinsoku/>
        <w:wordWrap/>
        <w:overflowPunct/>
        <w:topLinePunct w:val="0"/>
        <w:autoSpaceDE/>
        <w:autoSpaceDN/>
        <w:bidi w:val="0"/>
        <w:spacing w:after="0" w:line="560" w:lineRule="exact"/>
        <w:ind w:left="0" w:leftChars="0" w:right="0" w:rightChars="0"/>
        <w:jc w:val="both"/>
        <w:textAlignment w:val="auto"/>
        <w:rPr>
          <w:rFonts w:hint="eastAsia" w:ascii="仿宋" w:hAnsi="仿宋" w:eastAsia="仿宋"/>
          <w:sz w:val="30"/>
          <w:szCs w:val="30"/>
        </w:rPr>
      </w:pPr>
    </w:p>
    <w:p>
      <w:pPr>
        <w:keepNext w:val="0"/>
        <w:keepLines w:val="0"/>
        <w:pageBreakBefore w:val="0"/>
        <w:widowControl/>
        <w:tabs>
          <w:tab w:val="left" w:pos="3450"/>
        </w:tabs>
        <w:kinsoku/>
        <w:wordWrap/>
        <w:overflowPunct/>
        <w:topLinePunct w:val="0"/>
        <w:autoSpaceDE/>
        <w:autoSpaceDN/>
        <w:bidi w:val="0"/>
        <w:spacing w:after="0" w:line="560" w:lineRule="exact"/>
        <w:ind w:left="0" w:leftChars="0" w:right="0" w:rightChars="0"/>
        <w:jc w:val="both"/>
        <w:textAlignment w:val="auto"/>
        <w:rPr>
          <w:rFonts w:hint="eastAsia" w:ascii="仿宋" w:hAnsi="仿宋" w:eastAsia="仿宋"/>
          <w:sz w:val="30"/>
          <w:szCs w:val="30"/>
        </w:rPr>
      </w:pPr>
    </w:p>
    <w:p>
      <w:pPr>
        <w:keepNext w:val="0"/>
        <w:keepLines w:val="0"/>
        <w:pageBreakBefore w:val="0"/>
        <w:widowControl/>
        <w:tabs>
          <w:tab w:val="left" w:pos="3450"/>
        </w:tabs>
        <w:kinsoku/>
        <w:wordWrap/>
        <w:overflowPunct/>
        <w:topLinePunct w:val="0"/>
        <w:autoSpaceDE/>
        <w:autoSpaceDN/>
        <w:bidi w:val="0"/>
        <w:spacing w:after="0" w:line="560" w:lineRule="exact"/>
        <w:ind w:left="0" w:leftChars="0" w:right="0" w:rightChars="0"/>
        <w:jc w:val="both"/>
        <w:textAlignment w:val="auto"/>
        <w:rPr>
          <w:rFonts w:hint="eastAsia" w:ascii="仿宋" w:hAnsi="仿宋" w:eastAsia="仿宋"/>
          <w:sz w:val="30"/>
          <w:szCs w:val="30"/>
        </w:rPr>
      </w:pPr>
      <w:bookmarkStart w:id="0" w:name="_GoBack"/>
      <w:bookmarkEnd w:id="0"/>
    </w:p>
    <w:p>
      <w:pPr>
        <w:keepNext w:val="0"/>
        <w:keepLines w:val="0"/>
        <w:pageBreakBefore w:val="0"/>
        <w:widowControl/>
        <w:tabs>
          <w:tab w:val="left" w:pos="3450"/>
        </w:tabs>
        <w:kinsoku/>
        <w:wordWrap/>
        <w:overflowPunct/>
        <w:topLinePunct w:val="0"/>
        <w:autoSpaceDE/>
        <w:autoSpaceDN/>
        <w:bidi w:val="0"/>
        <w:spacing w:after="0" w:line="560" w:lineRule="exact"/>
        <w:ind w:left="0" w:leftChars="0" w:right="0" w:rightChars="0"/>
        <w:jc w:val="both"/>
        <w:textAlignment w:val="auto"/>
        <w:rPr>
          <w:rFonts w:hint="eastAsia" w:ascii="仿宋" w:hAnsi="仿宋" w:eastAsia="仿宋"/>
          <w:sz w:val="30"/>
          <w:szCs w:val="30"/>
        </w:rPr>
      </w:pPr>
    </w:p>
    <w:p>
      <w:pPr>
        <w:keepNext w:val="0"/>
        <w:keepLines w:val="0"/>
        <w:pageBreakBefore w:val="0"/>
        <w:widowControl/>
        <w:tabs>
          <w:tab w:val="left" w:pos="3450"/>
        </w:tabs>
        <w:kinsoku/>
        <w:wordWrap/>
        <w:overflowPunct/>
        <w:topLinePunct w:val="0"/>
        <w:autoSpaceDE/>
        <w:autoSpaceDN/>
        <w:bidi w:val="0"/>
        <w:spacing w:after="0" w:line="560" w:lineRule="exact"/>
        <w:ind w:left="0" w:leftChars="0" w:right="0" w:rightChars="0"/>
        <w:jc w:val="both"/>
        <w:textAlignment w:val="auto"/>
        <w:rPr>
          <w:rFonts w:hint="eastAsia" w:ascii="仿宋" w:hAnsi="仿宋" w:eastAsia="仿宋"/>
          <w:sz w:val="30"/>
          <w:szCs w:val="30"/>
        </w:rPr>
      </w:pPr>
    </w:p>
    <w:p>
      <w:pPr>
        <w:keepNext w:val="0"/>
        <w:keepLines w:val="0"/>
        <w:pageBreakBefore w:val="0"/>
        <w:widowControl/>
        <w:tabs>
          <w:tab w:val="left" w:pos="3450"/>
        </w:tabs>
        <w:kinsoku/>
        <w:wordWrap/>
        <w:overflowPunct/>
        <w:topLinePunct w:val="0"/>
        <w:autoSpaceDE/>
        <w:autoSpaceDN/>
        <w:bidi w:val="0"/>
        <w:spacing w:after="0" w:line="560" w:lineRule="exact"/>
        <w:ind w:left="0" w:leftChars="0" w:right="0" w:rightChars="0"/>
        <w:jc w:val="both"/>
        <w:textAlignment w:val="auto"/>
        <w:rPr>
          <w:rFonts w:hint="eastAsia" w:ascii="仿宋" w:hAnsi="仿宋" w:eastAsia="仿宋"/>
          <w:sz w:val="30"/>
          <w:szCs w:val="30"/>
        </w:rPr>
      </w:pPr>
    </w:p>
    <w:p>
      <w:pPr>
        <w:keepNext w:val="0"/>
        <w:keepLines w:val="0"/>
        <w:pageBreakBefore w:val="0"/>
        <w:widowControl/>
        <w:tabs>
          <w:tab w:val="left" w:pos="3450"/>
        </w:tabs>
        <w:kinsoku/>
        <w:wordWrap/>
        <w:overflowPunct/>
        <w:topLinePunct w:val="0"/>
        <w:autoSpaceDE/>
        <w:autoSpaceDN/>
        <w:bidi w:val="0"/>
        <w:spacing w:after="0" w:line="560" w:lineRule="exact"/>
        <w:ind w:left="0" w:leftChars="0" w:right="0" w:rightChars="0"/>
        <w:jc w:val="both"/>
        <w:textAlignment w:val="auto"/>
        <w:rPr>
          <w:rFonts w:hint="eastAsia" w:ascii="仿宋" w:hAnsi="仿宋" w:eastAsia="仿宋"/>
          <w:sz w:val="30"/>
          <w:szCs w:val="30"/>
        </w:rPr>
      </w:pPr>
    </w:p>
    <w:p>
      <w:pPr>
        <w:keepNext w:val="0"/>
        <w:keepLines w:val="0"/>
        <w:pageBreakBefore w:val="0"/>
        <w:widowControl/>
        <w:tabs>
          <w:tab w:val="left" w:pos="3450"/>
        </w:tabs>
        <w:kinsoku/>
        <w:wordWrap/>
        <w:overflowPunct/>
        <w:topLinePunct w:val="0"/>
        <w:autoSpaceDE/>
        <w:autoSpaceDN/>
        <w:bidi w:val="0"/>
        <w:spacing w:after="0" w:line="560" w:lineRule="exact"/>
        <w:ind w:left="0" w:leftChars="0" w:right="0" w:rightChars="0"/>
        <w:jc w:val="both"/>
        <w:textAlignment w:val="auto"/>
        <w:rPr>
          <w:rFonts w:hint="eastAsia" w:ascii="仿宋" w:hAnsi="仿宋" w:eastAsia="仿宋"/>
          <w:sz w:val="30"/>
          <w:szCs w:val="30"/>
        </w:rPr>
      </w:pPr>
    </w:p>
    <w:p>
      <w:pPr>
        <w:keepNext w:val="0"/>
        <w:keepLines w:val="0"/>
        <w:pageBreakBefore w:val="0"/>
        <w:widowControl/>
        <w:tabs>
          <w:tab w:val="left" w:pos="3450"/>
        </w:tabs>
        <w:kinsoku/>
        <w:wordWrap/>
        <w:overflowPunct/>
        <w:topLinePunct w:val="0"/>
        <w:autoSpaceDE/>
        <w:autoSpaceDN/>
        <w:bidi w:val="0"/>
        <w:spacing w:after="0" w:line="560" w:lineRule="exact"/>
        <w:ind w:left="0" w:leftChars="0" w:right="0" w:rightChars="0"/>
        <w:jc w:val="both"/>
        <w:textAlignment w:val="auto"/>
        <w:rPr>
          <w:rFonts w:ascii="仿宋" w:hAnsi="仿宋" w:eastAsia="仿宋"/>
          <w:sz w:val="32"/>
          <w:szCs w:val="32"/>
        </w:rPr>
      </w:pPr>
      <w:r>
        <w:rPr>
          <w:rFonts w:hint="eastAsia" w:ascii="仿宋" w:hAnsi="仿宋" w:eastAsia="仿宋"/>
          <w:sz w:val="32"/>
          <w:szCs w:val="32"/>
          <w:lang w:val="zh-CN" w:eastAsia="zh-CN"/>
        </w:rPr>
        <w:pict>
          <v:line id="_x0000_s1027" o:spid="_x0000_s1027" o:spt="20" style="position:absolute;left:0pt;margin-left:-3.75pt;margin-top:2.7pt;height:0.8pt;width:425.75pt;z-index:251658240;mso-width-relative:page;mso-height-relative:page;" filled="f" stroked="t" coordsize="21600,21600">
            <v:path arrowok="t"/>
            <v:fill on="f" focussize="0,0"/>
            <v:stroke weight="0.25pt" color="#000000"/>
            <v:imagedata o:title=""/>
            <o:lock v:ext="edit" aspectratio="f"/>
          </v:line>
        </w:pict>
      </w:r>
      <w:r>
        <w:rPr>
          <w:rFonts w:hint="eastAsia" w:ascii="仿宋" w:hAnsi="仿宋" w:eastAsia="仿宋"/>
          <w:w w:val="90"/>
          <w:kern w:val="21"/>
          <w:sz w:val="32"/>
          <w:szCs w:val="32"/>
          <w:lang w:val="zh-CN" w:eastAsia="zh-CN"/>
        </w:rPr>
        <w:pict>
          <v:line id="_x0000_s1026" o:spid="_x0000_s1026" o:spt="20" style="position:absolute;left:0pt;flip:y;margin-left:-4.55pt;margin-top:32.8pt;height:0.7pt;width:427.55pt;z-index:251659264;mso-width-relative:page;mso-height-relative:page;" filled="f" stroked="t" coordsize="21600,21600">
            <v:path arrowok="t"/>
            <v:fill on="f" focussize="0,0"/>
            <v:stroke weight="1pt" color="#000000"/>
            <v:imagedata o:title=""/>
            <o:lock v:ext="edit" aspectratio="f"/>
          </v:line>
        </w:pict>
      </w:r>
      <w:r>
        <w:rPr>
          <w:rFonts w:hint="eastAsia" w:ascii="仿宋" w:hAnsi="仿宋" w:eastAsia="仿宋"/>
          <w:w w:val="90"/>
          <w:kern w:val="21"/>
          <w:sz w:val="32"/>
          <w:szCs w:val="32"/>
        </w:rPr>
        <w:t>湛江经济技术开发区食品药品监督管理</w:t>
      </w:r>
      <w:r>
        <w:rPr>
          <w:rFonts w:hint="eastAsia" w:ascii="仿宋" w:hAnsi="仿宋" w:eastAsia="仿宋"/>
          <w:w w:val="90"/>
          <w:kern w:val="21"/>
          <w:sz w:val="32"/>
          <w:szCs w:val="32"/>
          <w:lang w:val="en-US" w:eastAsia="zh-CN"/>
        </w:rPr>
        <w:t xml:space="preserve">     </w:t>
      </w:r>
      <w:r>
        <w:rPr>
          <w:rFonts w:hint="eastAsia" w:ascii="仿宋" w:hAnsi="仿宋" w:eastAsia="仿宋"/>
          <w:w w:val="90"/>
          <w:kern w:val="21"/>
          <w:sz w:val="32"/>
          <w:szCs w:val="32"/>
        </w:rPr>
        <w:t>201</w:t>
      </w:r>
      <w:r>
        <w:rPr>
          <w:rFonts w:hint="eastAsia" w:ascii="仿宋" w:hAnsi="仿宋" w:eastAsia="仿宋"/>
          <w:w w:val="90"/>
          <w:kern w:val="21"/>
          <w:sz w:val="32"/>
          <w:szCs w:val="32"/>
          <w:lang w:val="en-US" w:eastAsia="zh-CN"/>
        </w:rPr>
        <w:t>7</w:t>
      </w:r>
      <w:r>
        <w:rPr>
          <w:rFonts w:hint="eastAsia" w:ascii="仿宋" w:hAnsi="仿宋" w:eastAsia="仿宋"/>
          <w:w w:val="90"/>
          <w:kern w:val="21"/>
          <w:sz w:val="32"/>
          <w:szCs w:val="32"/>
        </w:rPr>
        <w:t>年</w:t>
      </w:r>
      <w:r>
        <w:rPr>
          <w:rFonts w:hint="eastAsia" w:ascii="仿宋" w:hAnsi="仿宋" w:eastAsia="仿宋"/>
          <w:w w:val="90"/>
          <w:kern w:val="21"/>
          <w:sz w:val="32"/>
          <w:szCs w:val="32"/>
          <w:lang w:val="en-US" w:eastAsia="zh-CN"/>
        </w:rPr>
        <w:t>6</w:t>
      </w:r>
      <w:r>
        <w:rPr>
          <w:rFonts w:hint="eastAsia" w:ascii="仿宋" w:hAnsi="仿宋" w:eastAsia="仿宋"/>
          <w:w w:val="90"/>
          <w:kern w:val="21"/>
          <w:sz w:val="32"/>
          <w:szCs w:val="32"/>
        </w:rPr>
        <w:t>月</w:t>
      </w:r>
      <w:r>
        <w:rPr>
          <w:rFonts w:hint="eastAsia" w:ascii="仿宋" w:hAnsi="仿宋"/>
          <w:w w:val="90"/>
          <w:kern w:val="21"/>
          <w:sz w:val="32"/>
          <w:szCs w:val="32"/>
          <w:lang w:val="en-US" w:eastAsia="zh-CN"/>
        </w:rPr>
        <w:t>12</w:t>
      </w:r>
      <w:r>
        <w:rPr>
          <w:rFonts w:hint="eastAsia" w:ascii="仿宋" w:hAnsi="仿宋" w:eastAsia="仿宋"/>
          <w:w w:val="90"/>
          <w:kern w:val="21"/>
          <w:sz w:val="32"/>
          <w:szCs w:val="32"/>
        </w:rPr>
        <w:t>日印发</w:t>
      </w:r>
    </w:p>
    <w:sectPr>
      <w:footerReference r:id="rId3" w:type="default"/>
      <w:pgSz w:w="11906" w:h="16838"/>
      <w:pgMar w:top="1440" w:right="1746" w:bottom="1538"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hdrShapeDefaults>
    <o:shapelayout v:ext="edit">
      <o:idmap v:ext="edit" data="2"/>
    </o:shapelayout>
  </w:hdrShapeDefaults>
  <w:compat>
    <w:useFELayout/>
    <w:compatSetting w:name="compatibilityMode" w:uri="http://schemas.microsoft.com/office/word" w:val="12"/>
  </w:compat>
  <w:rsids>
    <w:rsidRoot w:val="00D31D50"/>
    <w:rsid w:val="000707F1"/>
    <w:rsid w:val="00081135"/>
    <w:rsid w:val="000A5999"/>
    <w:rsid w:val="00122811"/>
    <w:rsid w:val="00157D2F"/>
    <w:rsid w:val="001A5613"/>
    <w:rsid w:val="00323B43"/>
    <w:rsid w:val="003D37D8"/>
    <w:rsid w:val="00426133"/>
    <w:rsid w:val="004358AB"/>
    <w:rsid w:val="004774B5"/>
    <w:rsid w:val="004E5CBD"/>
    <w:rsid w:val="004E7A23"/>
    <w:rsid w:val="005D1B48"/>
    <w:rsid w:val="006D1B7A"/>
    <w:rsid w:val="006D40B8"/>
    <w:rsid w:val="007075E5"/>
    <w:rsid w:val="0076125A"/>
    <w:rsid w:val="008B7726"/>
    <w:rsid w:val="00906E4E"/>
    <w:rsid w:val="00963E84"/>
    <w:rsid w:val="00B42640"/>
    <w:rsid w:val="00C025B6"/>
    <w:rsid w:val="00C3050C"/>
    <w:rsid w:val="00C7580E"/>
    <w:rsid w:val="00D31D50"/>
    <w:rsid w:val="00E32980"/>
    <w:rsid w:val="00E5708F"/>
    <w:rsid w:val="00F25ECB"/>
    <w:rsid w:val="00F92B7A"/>
    <w:rsid w:val="00FE6AB4"/>
    <w:rsid w:val="2213572B"/>
    <w:rsid w:val="24723E49"/>
    <w:rsid w:val="500166FE"/>
    <w:rsid w:val="51E76BE8"/>
    <w:rsid w:val="5F267A74"/>
    <w:rsid w:val="66442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character" w:styleId="6">
    <w:name w:val="Strong"/>
    <w:basedOn w:val="5"/>
    <w:qFormat/>
    <w:uiPriority w:val="22"/>
    <w:rPr>
      <w:b/>
      <w:bCs/>
    </w:rPr>
  </w:style>
  <w:style w:type="character" w:customStyle="1" w:styleId="8">
    <w:name w:val="页眉 Char"/>
    <w:basedOn w:val="5"/>
    <w:link w:val="3"/>
    <w:semiHidden/>
    <w:qFormat/>
    <w:uiPriority w:val="99"/>
    <w:rPr>
      <w:rFonts w:ascii="Tahoma" w:hAnsi="Tahoma"/>
      <w:sz w:val="18"/>
      <w:szCs w:val="18"/>
    </w:rPr>
  </w:style>
  <w:style w:type="character" w:customStyle="1" w:styleId="9">
    <w:name w:val="页脚 Char"/>
    <w:basedOn w:val="5"/>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429</Words>
  <Characters>2446</Characters>
  <Lines>20</Lines>
  <Paragraphs>5</Paragraphs>
  <ScaleCrop>false</ScaleCrop>
  <LinksUpToDate>false</LinksUpToDate>
  <CharactersWithSpaces>2870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panu</dc:creator>
  <cp:lastModifiedBy>梁金玉</cp:lastModifiedBy>
  <cp:lastPrinted>2017-08-25T01:32:00Z</cp:lastPrinted>
  <dcterms:modified xsi:type="dcterms:W3CDTF">2018-01-10T07:24:34Z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