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750" w:lineRule="atLeast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42"/>
          <w:szCs w:val="42"/>
        </w:rPr>
      </w:pPr>
      <w:bookmarkStart w:id="0" w:name="_GoBack"/>
      <w:bookmarkEnd w:id="0"/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42"/>
          <w:szCs w:val="42"/>
        </w:rPr>
        <w:t>《药品经营许可</w:t>
      </w:r>
      <w:r>
        <w:rPr>
          <w:rFonts w:hint="eastAsia" w:cs="宋体"/>
          <w:i w:val="0"/>
          <w:caps w:val="0"/>
          <w:color w:val="000000"/>
          <w:spacing w:val="0"/>
          <w:sz w:val="42"/>
          <w:szCs w:val="42"/>
          <w:lang w:eastAsia="zh-CN"/>
        </w:rPr>
        <w:t>验收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42"/>
          <w:szCs w:val="42"/>
        </w:rPr>
        <w:t>》办事指南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 w:firstLine="0"/>
        <w:jc w:val="center"/>
        <w:rPr>
          <w:rFonts w:ascii="黑体" w:eastAsia="黑体" w:cs="黑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开发区食品药品监督管理局      2016－1－30 发布      2016－1－30 实施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800008" w:sz="12" w:space="0"/>
          <w:right w:val="none" w:color="auto" w:sz="0" w:space="0"/>
        </w:pBdr>
        <w:spacing w:before="0" w:beforeAutospacing="0" w:after="300" w:afterAutospacing="0" w:line="45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Fonts w:ascii="黑体" w:eastAsia="黑体" w:cs="黑体"/>
          <w:b w:val="0"/>
          <w:i w:val="0"/>
          <w:caps w:val="0"/>
          <w:color w:val="000000"/>
          <w:spacing w:val="0"/>
          <w:sz w:val="21"/>
          <w:szCs w:val="21"/>
        </w:rPr>
        <w:pict>
          <v:rect id="_x0000_i1025" o:spt="1" style="height:1.5pt;width:432pt;" fillcolor="#000000" filled="t" stroked="f" coordsize="21600,21600" o:hr="t" o:hrstd="t" o:hrnoshade="t" o:hralign="center">
            <v:path/>
            <v:fill on="t" focussize="0,0"/>
            <v:stroke on="f"/>
            <v:imagedata o:title=""/>
            <o:lock v:ext="edit"/>
            <w10:wrap type="none"/>
            <w10:anchorlock/>
          </v:rect>
        </w:pic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办理对象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企业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办理条件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（1）企业法定代表人或企业负责人、质量管理负责人无《药品管理法》第76条、第83条规定的情形；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（2）具有依法经过认定的药学技术人员；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（3）具有与经营药品相适应的营业场所、设备、仓储设施、卫生环境；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（4）具有保证所经营药品质量的规章制度；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（5）具有与经营药品相适应的质量管理机构或人员；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（6）符合《药品经营许可证管理办法》、《广东省开办药品零售企业验收实施标准》和《湛江市农村开办药品零售企业验收实施标准》和《湛江市开办经营乙类非处方药的药品零售企业验收实施标准》的要求。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所需材料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（1）药品经营许可证申请表（一份）；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（2）</w:t>
      </w:r>
      <w:r>
        <w:rPr>
          <w:rFonts w:hint="eastAsia" w:ascii="宋体" w:hAnsi="宋体" w:eastAsia="宋体" w:cs="宋体"/>
          <w:sz w:val="24"/>
          <w:szCs w:val="24"/>
          <w:shd w:val="clear" w:fill="F5F5FE"/>
          <w:lang w:eastAsia="zh-CN"/>
        </w:rPr>
        <w:t>开发区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食品药品监督管理局同意筹建的批复原件；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（3）拟办企业经过资格认定的人员资格证书或职称证书、注册证明原件、复印件，企业人员的岗位聘书和年度内健康证明；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（4）营业场所、仓库房屋产权或使用权证明原件、复印件，平面布置图；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（5）选址的地理位置图（需标明方向、附近主干道、街道、标志性建筑或明显地理特征）。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（6）自我保证声明。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窗口办理流程 </w:t>
      </w:r>
      <w:r>
        <w:rPr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instrText xml:space="preserve"> HYPERLINK "http://www.zjwsbs.gov.cn/wsdt/F155FF56F7AD4F3CAF0E1ED094D7E56D/A6BDA81597754D0F8932F846101D56BC/9e20a5cf74e142df8fda912bb5f7ebc0.jpg" \t "http://www.zjwsbs.gov.cn/portal/blank" </w:instrText>
      </w:r>
      <w:r>
        <w:rPr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fldChar w:fldCharType="begin"/>
      </w:r>
      <w:r>
        <w:rPr>
          <w:rStyle w:val="8"/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instrText xml:space="preserve">INCLUDEPICTURE \d "http://www.zjwsbs.gov.cn/portal/view/common/images/lct.png" \* MERGEFORMATINET </w:instrText>
      </w:r>
      <w:r>
        <w:rPr>
          <w:rStyle w:val="8"/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drawing>
          <wp:inline distT="0" distB="0" distL="114300" distR="114300">
            <wp:extent cx="990600" cy="1905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8"/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color w:val="6688CC"/>
          <w:sz w:val="27"/>
          <w:szCs w:val="27"/>
          <w:u w:val="none"/>
          <w:shd w:val="clear" w:fill="F5F5FE"/>
        </w:rPr>
        <w:fldChar w:fldCharType="end"/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>申办：申请人在实体大厅申请并递交材料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受理：</w:t>
      </w:r>
      <w:r>
        <w:rPr>
          <w:rFonts w:hint="eastAsia" w:ascii="宋体" w:hAnsi="宋体" w:eastAsia="宋体" w:cs="宋体"/>
          <w:sz w:val="24"/>
          <w:szCs w:val="24"/>
          <w:shd w:val="clear" w:fill="F5F5FE"/>
          <w:lang w:eastAsia="zh-CN"/>
        </w:rPr>
        <w:t>开发区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食品药品监管局窗口审查资料，对资料齐全并符合受理条件的进行受理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办理：业务科室和分管领导在承诺时间内进行资料及现场审查、审批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办结：申请人到</w:t>
      </w:r>
      <w:r>
        <w:rPr>
          <w:rFonts w:hint="eastAsia" w:ascii="宋体" w:hAnsi="宋体" w:eastAsia="宋体" w:cs="宋体"/>
          <w:sz w:val="24"/>
          <w:szCs w:val="24"/>
          <w:shd w:val="clear" w:fill="F5F5FE"/>
          <w:lang w:eastAsia="zh-CN"/>
        </w:rPr>
        <w:t>开发区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食品药品监管局窗口领取相关证件或文件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办理时限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法定时限说明： </w:t>
      </w:r>
      <w:r>
        <w:rPr>
          <w:rFonts w:hint="eastAsia" w:ascii="宋体" w:hAnsi="宋体" w:eastAsia="宋体" w:cs="宋体"/>
          <w:sz w:val="24"/>
          <w:szCs w:val="24"/>
          <w:shd w:val="clear" w:fill="F5F5FE"/>
          <w:lang w:val="en-US" w:eastAsia="zh-CN"/>
        </w:rPr>
        <w:t>20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个工作日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承诺时限说明： </w:t>
      </w:r>
      <w:r>
        <w:rPr>
          <w:rFonts w:hint="eastAsia" w:ascii="宋体" w:hAnsi="宋体" w:eastAsia="宋体" w:cs="宋体"/>
          <w:sz w:val="24"/>
          <w:szCs w:val="24"/>
          <w:shd w:val="clear" w:fill="F5F5FE"/>
          <w:lang w:val="en-US" w:eastAsia="zh-CN"/>
        </w:rPr>
        <w:t>20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个工作日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办事窗口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  <w:t>湛江经济技术开发区行政服务中心食品药品监督管理局窗口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  <w:t>窗口地址：湛江经济技术开发区人民大道中42号泰华大厦一楼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  <w:t>窗口电话：0759-2929010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5F5FE"/>
        <w:spacing w:before="0" w:beforeAutospacing="0" w:after="0" w:afterAutospacing="0"/>
        <w:ind w:left="0" w:right="0"/>
        <w:jc w:val="left"/>
        <w:rPr>
          <w:sz w:val="21"/>
          <w:szCs w:val="21"/>
          <w:shd w:val="clear" w:fill="F5F5FE"/>
        </w:rPr>
      </w:pPr>
      <w:r>
        <w:rPr>
          <w:rFonts w:hint="eastAsia"/>
          <w:sz w:val="21"/>
          <w:szCs w:val="21"/>
          <w:shd w:val="clear" w:fill="F5F5FE"/>
          <w:lang w:eastAsia="zh-CN"/>
        </w:rPr>
        <w:t>工作时间：</w:t>
      </w:r>
      <w:r>
        <w:rPr>
          <w:sz w:val="21"/>
          <w:szCs w:val="21"/>
          <w:shd w:val="clear" w:fill="F5F5FE"/>
        </w:rPr>
        <w:t>周一至周五上午8:</w:t>
      </w:r>
      <w:r>
        <w:rPr>
          <w:rFonts w:hint="eastAsia"/>
          <w:sz w:val="21"/>
          <w:szCs w:val="21"/>
          <w:shd w:val="clear" w:fill="F5F5FE"/>
          <w:lang w:val="en-US" w:eastAsia="zh-CN"/>
        </w:rPr>
        <w:t>30</w:t>
      </w:r>
      <w:r>
        <w:rPr>
          <w:sz w:val="21"/>
          <w:szCs w:val="21"/>
          <w:shd w:val="clear" w:fill="F5F5FE"/>
        </w:rPr>
        <w:t>至1</w:t>
      </w:r>
      <w:r>
        <w:rPr>
          <w:rFonts w:hint="eastAsia"/>
          <w:sz w:val="21"/>
          <w:szCs w:val="21"/>
          <w:shd w:val="clear" w:fill="F5F5FE"/>
          <w:lang w:val="en-US" w:eastAsia="zh-CN"/>
        </w:rPr>
        <w:t>2</w:t>
      </w:r>
      <w:r>
        <w:rPr>
          <w:sz w:val="21"/>
          <w:szCs w:val="21"/>
          <w:shd w:val="clear" w:fill="F5F5FE"/>
        </w:rPr>
        <w:t>:</w:t>
      </w:r>
      <w:r>
        <w:rPr>
          <w:rFonts w:hint="eastAsia"/>
          <w:sz w:val="21"/>
          <w:szCs w:val="21"/>
          <w:shd w:val="clear" w:fill="F5F5FE"/>
          <w:lang w:val="en-US" w:eastAsia="zh-CN"/>
        </w:rPr>
        <w:t>00</w:t>
      </w:r>
      <w:r>
        <w:rPr>
          <w:sz w:val="21"/>
          <w:szCs w:val="21"/>
          <w:shd w:val="clear" w:fill="F5F5FE"/>
        </w:rPr>
        <w:t>下午14:</w:t>
      </w:r>
      <w:r>
        <w:rPr>
          <w:rFonts w:hint="eastAsia"/>
          <w:sz w:val="21"/>
          <w:szCs w:val="21"/>
          <w:shd w:val="clear" w:fill="F5F5FE"/>
          <w:lang w:val="en-US" w:eastAsia="zh-CN"/>
        </w:rPr>
        <w:t>3</w:t>
      </w:r>
      <w:r>
        <w:rPr>
          <w:sz w:val="21"/>
          <w:szCs w:val="21"/>
          <w:shd w:val="clear" w:fill="F5F5FE"/>
        </w:rPr>
        <w:t>0至1</w:t>
      </w:r>
      <w:r>
        <w:rPr>
          <w:rFonts w:hint="eastAsia"/>
          <w:sz w:val="21"/>
          <w:szCs w:val="21"/>
          <w:shd w:val="clear" w:fill="F5F5FE"/>
          <w:lang w:val="en-US" w:eastAsia="zh-CN"/>
        </w:rPr>
        <w:t>8</w:t>
      </w:r>
      <w:r>
        <w:rPr>
          <w:sz w:val="21"/>
          <w:szCs w:val="21"/>
          <w:shd w:val="clear" w:fill="F5F5FE"/>
        </w:rPr>
        <w:t>:</w:t>
      </w:r>
      <w:r>
        <w:rPr>
          <w:rFonts w:hint="eastAsia"/>
          <w:sz w:val="21"/>
          <w:szCs w:val="21"/>
          <w:shd w:val="clear" w:fill="F5F5FE"/>
          <w:lang w:val="en-US" w:eastAsia="zh-CN"/>
        </w:rPr>
        <w:t>00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right="0" w:rightChars="0"/>
        <w:rPr>
          <w:rFonts w:hint="eastAsia" w:ascii="宋体" w:hAnsi="宋体" w:eastAsia="宋体" w:cs="宋体"/>
          <w:b/>
          <w:sz w:val="21"/>
          <w:szCs w:val="21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5F5FE"/>
        <w:spacing w:before="0" w:beforeAutospacing="0" w:after="0" w:afterAutospacing="0"/>
        <w:ind w:left="0" w:right="0"/>
        <w:jc w:val="left"/>
        <w:rPr>
          <w:b/>
          <w:bCs/>
          <w:color w:val="70AD47" w:themeColor="accent6"/>
          <w14:textFill>
            <w14:solidFill>
              <w14:schemeClr w14:val="accent6"/>
            </w14:solidFill>
          </w14:textFill>
        </w:rPr>
      </w:pPr>
      <w:r>
        <w:rPr>
          <w:rFonts w:ascii="宋体" w:hAnsi="宋体" w:eastAsia="宋体" w:cs="宋体"/>
          <w:b/>
          <w:bCs/>
          <w:color w:val="70AD47" w:themeColor="accent6"/>
          <w:kern w:val="0"/>
          <w:sz w:val="24"/>
          <w:szCs w:val="24"/>
          <w:shd w:val="clear" w:fill="F5F5FE"/>
          <w:lang w:val="en-US" w:eastAsia="zh-CN" w:bidi="ar"/>
          <w14:textFill>
            <w14:solidFill>
              <w14:schemeClr w14:val="accent6"/>
            </w14:solidFill>
          </w14:textFill>
        </w:rPr>
        <w:t xml:space="preserve">交通指引: 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/>
          <w:shd w:val="clear" w:fill="F5F5FE"/>
          <w:lang w:val="en-US" w:eastAsia="zh-CN"/>
        </w:rPr>
      </w:pPr>
      <w:r>
        <w:rPr>
          <w:rFonts w:hint="eastAsia" w:ascii="宋体" w:hAnsi="宋体" w:eastAsia="宋体" w:cs="宋体"/>
          <w:color w:val="000000" w:themeColor="text1"/>
          <w:sz w:val="27"/>
          <w:szCs w:val="27"/>
          <w:shd w:val="clear" w:fill="F5F5FE"/>
          <w:lang w:eastAsia="zh-CN"/>
          <w14:textFill>
            <w14:solidFill>
              <w14:schemeClr w14:val="tx1"/>
            </w14:solidFill>
          </w14:textFill>
        </w:rPr>
        <w:t>乖搭公交车</w:t>
      </w:r>
      <w:r>
        <w:rPr>
          <w:rFonts w:hint="eastAsia" w:ascii="宋体" w:hAnsi="宋体" w:eastAsia="宋体" w:cs="宋体"/>
          <w:color w:val="000000" w:themeColor="text1"/>
          <w:sz w:val="27"/>
          <w:szCs w:val="27"/>
          <w:shd w:val="clear" w:fill="F5F5FE"/>
          <w:lang w:val="en-US" w:eastAsia="zh-CN"/>
          <w14:textFill>
            <w14:solidFill>
              <w14:schemeClr w14:val="tx1"/>
            </w14:solidFill>
          </w14:textFill>
        </w:rPr>
        <w:t>5线</w:t>
      </w:r>
      <w:r>
        <w:rPr>
          <w:shd w:val="clear" w:fill="F5F5FE"/>
        </w:rPr>
        <w:t>、</w:t>
      </w:r>
      <w:r>
        <w:rPr>
          <w:rFonts w:hint="eastAsia"/>
          <w:shd w:val="clear" w:fill="F5F5FE"/>
          <w:lang w:val="en-US" w:eastAsia="zh-CN"/>
        </w:rPr>
        <w:t>10线</w:t>
      </w:r>
      <w:r>
        <w:rPr>
          <w:shd w:val="clear" w:fill="F5F5FE"/>
        </w:rPr>
        <w:t>、</w:t>
      </w:r>
      <w:r>
        <w:rPr>
          <w:rFonts w:hint="eastAsia"/>
          <w:shd w:val="clear" w:fill="F5F5FE"/>
          <w:lang w:val="en-US" w:eastAsia="zh-CN"/>
        </w:rPr>
        <w:t>11线</w:t>
      </w:r>
      <w:r>
        <w:rPr>
          <w:shd w:val="clear" w:fill="F5F5FE"/>
        </w:rPr>
        <w:t>、</w:t>
      </w:r>
      <w:r>
        <w:rPr>
          <w:rFonts w:hint="eastAsia"/>
          <w:shd w:val="clear" w:fill="F5F5FE"/>
          <w:lang w:val="en-US" w:eastAsia="zh-CN"/>
        </w:rPr>
        <w:t>12线、38线到开发区财局站下车，16线、31线开发区管委会站下车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5F5FE"/>
        <w:spacing w:before="0" w:beforeAutospacing="0" w:after="0" w:afterAutospacing="0"/>
        <w:ind w:left="0" w:right="0"/>
        <w:jc w:val="left"/>
        <w:rPr>
          <w:rFonts w:hint="eastAsia" w:ascii="宋体" w:hAnsi="宋体" w:eastAsia="宋体" w:cs="宋体"/>
          <w:i w:val="0"/>
          <w:caps w:val="0"/>
          <w:color w:val="000000"/>
          <w:spacing w:val="0"/>
          <w:sz w:val="30"/>
          <w:szCs w:val="30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0"/>
          <w:szCs w:val="30"/>
        </w:rPr>
        <w:t>咨询、投诉、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16" w:leftChars="0" w:right="0" w:rightChars="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1"/>
          <w:szCs w:val="21"/>
        </w:rPr>
        <w:t>申请人可通过电话、窗口等方式进行咨询和许可进程查询。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0" w:afterAutospacing="0" w:line="375" w:lineRule="atLeast"/>
        <w:ind w:left="76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  <w:t>可电话查询（0759-2929010）或窗口查询。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16" w:leftChars="0" w:right="0" w:rightChars="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1"/>
          <w:szCs w:val="21"/>
        </w:rPr>
        <w:t>申请人可通过电话、窗口等方式进行投诉。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0" w:afterAutospacing="0" w:line="375" w:lineRule="atLeast"/>
        <w:ind w:left="76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  <w:t>可电话投诉（0759-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lang w:val="en-US" w:eastAsia="zh-CN"/>
        </w:rPr>
        <w:t>12345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  <w:t>、0759-2929010）或窗口投诉。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收费标准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不收费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>常见问题解答</w:t>
      </w: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instrText xml:space="preserve">INCLUDEPICTURE \d "http://www.zjwsbs.gov.cn/portal/view/common/images/ckcjwt.png" \* MERGEFORMATINET </w:instrText>
      </w: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fldChar w:fldCharType="separate"/>
      </w: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drawing>
          <wp:inline distT="0" distB="0" distL="114300" distR="114300">
            <wp:extent cx="1038225" cy="200025"/>
            <wp:effectExtent l="0" t="0" r="9525" b="9525"/>
            <wp:docPr id="4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fldChar w:fldCharType="end"/>
      </w: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主管部门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  <w:lang w:eastAsia="zh-CN"/>
        </w:rPr>
        <w:t>开发区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食品药品监管局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受理机构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  <w:lang w:eastAsia="zh-CN"/>
        </w:rPr>
        <w:t>开发区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食品药品监管局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表格下载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"http://www.zjwsbs.gov.cn/portal/serviceAttachmentAction.action?method=downFile&amp;attachmentId=34e8378420df4e979ee6c87936b2b613"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-《药品经营许可证》（零售）申请表.doc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"http://www.zjwsbs.gov.cn/portal/serviceAttachmentAction.action?method=downFile&amp;attachmentId=94e5a05a47944800bfb9aa01cd10bd60"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-《药品经营许可证》（零售）申请表.doc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办理依据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（1）《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"http://www.zjwsbs.gov.cn/portal/serviceAttachmentAction.action?method=downFile&amp;attachmentId=2D2566A1A05B4433A8A2E098E51B10B6"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药品管理法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》；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（2）《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"http://www.zjwsbs.gov.cn/portal/serviceAttachmentAction.action?method=downFile&amp;attachmentId=140069D16FE74F309CEF1AD4C7AB9539"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"http://www.zjwsbs.gov.cn/portal/serviceAttachmentAction.action?method=downFile&amp;attachmentId=2D2566A1A05B4433A8A2E098E51B10B6"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药品管理法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实施条例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》；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（3）《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"http://www.zjwsbs.gov.cn/portal/serviceAttachmentAction.action?method=downFile&amp;attachmentId=73BC13D8AD3E4D5B9097DBD5EE49468F"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药品经营许可证管理办法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》；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（4）《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"http://www.zjwsbs.gov.cn/portal/serviceAttachmentAction.action?method=downFile&amp;attachmentId=220D3EA68B6648D782E365CD2D99438E"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药品经营质量管理规范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》；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（5）《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"http://www.zjwsbs.gov.cn/portal/serviceAttachmentAction.action?method=downFile&amp;attachmentId=220D3EA68B6648D782E365CD2D99438E"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药品经营质量管理规范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实施细则》；</w:t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>（6）关于印发《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begin"/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instrText xml:space="preserve"> HYPERLINK "http://www.zjwsbs.gov.cn/portal/serviceAttachmentAction.action?method=downFile&amp;attachmentId=6CC9811FCD594B8EA1FD1DFDFF91AECA" </w:instrTex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separate"/>
      </w:r>
      <w:r>
        <w:rPr>
          <w:rStyle w:val="8"/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t>广东省开办药品零售企业验收实施标准（2006年修订）</w:t>
      </w:r>
      <w:r>
        <w:rPr>
          <w:rFonts w:hint="eastAsia" w:ascii="宋体" w:hAnsi="宋体" w:eastAsia="宋体" w:cs="宋体"/>
          <w:color w:val="6688CC"/>
          <w:sz w:val="24"/>
          <w:szCs w:val="24"/>
          <w:u w:val="none"/>
          <w:shd w:val="clear" w:fill="F5F5FE"/>
        </w:rPr>
        <w:fldChar w:fldCharType="end"/>
      </w: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》的通知。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90" w:afterAutospacing="0" w:line="390" w:lineRule="atLeast"/>
        <w:ind w:left="0" w:right="0"/>
        <w:jc w:val="left"/>
        <w:rPr>
          <w:rFonts w:hint="eastAsia" w:ascii="宋体" w:hAnsi="宋体" w:eastAsia="宋体" w:cs="宋体"/>
          <w:color w:val="008000"/>
          <w:sz w:val="27"/>
          <w:szCs w:val="27"/>
        </w:rPr>
      </w:pPr>
      <w:r>
        <w:rPr>
          <w:rFonts w:hint="eastAsia" w:ascii="宋体" w:hAnsi="宋体" w:eastAsia="宋体" w:cs="宋体"/>
          <w:color w:val="008000"/>
          <w:sz w:val="27"/>
          <w:szCs w:val="27"/>
          <w:shd w:val="clear" w:fill="F5F5FE"/>
        </w:rPr>
        <w:t xml:space="preserve">备注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fill="F5F5FE"/>
        </w:rPr>
        <w:t xml:space="preserve">无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9A35F2"/>
    <w:rsid w:val="091D328E"/>
    <w:rsid w:val="0BEB6918"/>
    <w:rsid w:val="2CB91F57"/>
    <w:rsid w:val="30352DA1"/>
    <w:rsid w:val="321B6F29"/>
    <w:rsid w:val="3CF42E0A"/>
    <w:rsid w:val="3F5106EB"/>
    <w:rsid w:val="47E130FD"/>
    <w:rsid w:val="4F4F6627"/>
    <w:rsid w:val="50E72EC6"/>
    <w:rsid w:val="69360328"/>
    <w:rsid w:val="69B65D40"/>
    <w:rsid w:val="6A6E5E26"/>
    <w:rsid w:val="6AE20F0E"/>
    <w:rsid w:val="78BC789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color w:val="FF0000"/>
      <w:kern w:val="44"/>
      <w:sz w:val="18"/>
      <w:szCs w:val="18"/>
      <w:u w:val="none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 w:line="240" w:lineRule="auto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Emphasis"/>
    <w:basedOn w:val="4"/>
    <w:qFormat/>
    <w:uiPriority w:val="0"/>
  </w:style>
  <w:style w:type="character" w:styleId="6">
    <w:name w:val="HTML Definition"/>
    <w:basedOn w:val="4"/>
    <w:qFormat/>
    <w:uiPriority w:val="0"/>
  </w:style>
  <w:style w:type="character" w:styleId="7">
    <w:name w:val="HTML Variable"/>
    <w:basedOn w:val="4"/>
    <w:qFormat/>
    <w:uiPriority w:val="0"/>
  </w:style>
  <w:style w:type="character" w:styleId="8">
    <w:name w:val="Hyperlink"/>
    <w:basedOn w:val="4"/>
    <w:qFormat/>
    <w:uiPriority w:val="0"/>
    <w:rPr>
      <w:color w:val="6688CC"/>
      <w:u w:val="none"/>
    </w:rPr>
  </w:style>
  <w:style w:type="character" w:styleId="9">
    <w:name w:val="HTML Code"/>
    <w:basedOn w:val="4"/>
    <w:qFormat/>
    <w:uiPriority w:val="0"/>
    <w:rPr>
      <w:rFonts w:ascii="Courier New" w:hAnsi="Courier New"/>
      <w:sz w:val="20"/>
    </w:rPr>
  </w:style>
  <w:style w:type="character" w:styleId="10">
    <w:name w:val="HTML Cite"/>
    <w:basedOn w:val="4"/>
    <w:qFormat/>
    <w:uiPriority w:val="0"/>
    <w:rPr>
      <w:color w:val="6688CC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2017-03-23T02:56:23Z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