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开发区2018年食盐专项整治工作情况总结</w:t>
      </w:r>
    </w:p>
    <w:p>
      <w:pPr>
        <w:rPr>
          <w:rFonts w:ascii="仿宋_GB2312" w:hAnsi="Arial" w:eastAsia="仿宋_GB2312" w:cs="Arial"/>
          <w:b/>
          <w:kern w:val="0"/>
          <w:sz w:val="32"/>
          <w:szCs w:val="32"/>
        </w:rPr>
      </w:pPr>
    </w:p>
    <w:p>
      <w:pPr>
        <w:ind w:firstLine="640" w:firstLineChars="200"/>
        <w:rPr>
          <w:rFonts w:cs="Arial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根据《关于印发湛江市 2018年食盐安全专项整治工作方案的通知》（粤食药监办食营【2018】223号）文件通知要求，我局成立了食盐专项整治工作领导小组，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>明确相关职责，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积极组织开展食盐专项整治工作，确保食盐质量安全、供应安全，现将今年食盐专项整治工作情况汇报如下：</w:t>
      </w:r>
    </w:p>
    <w:p>
      <w:pPr>
        <w:numPr>
          <w:ilvl w:val="0"/>
          <w:numId w:val="1"/>
        </w:numPr>
        <w:rPr>
          <w:rFonts w:cs="Arial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基本情况</w:t>
      </w:r>
    </w:p>
    <w:p>
      <w:pPr>
        <w:ind w:firstLine="640" w:firstLineChars="200"/>
        <w:rPr>
          <w:rFonts w:cs="Arial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食盐专项整治工作共出动执法人员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6人次，检查用盐食品生产加工小作坊6家次，食盐批发企业1家次，食盐零售38家次、各类集贸市场16家次，餐饮服务单位82家次、学校（幼儿园）食堂43家次、单位食堂36家次，发放食盐经营政策宣传单750张，暂未发现违法违规经营食盐行为及存在使用问题食盐的情况。</w:t>
      </w:r>
    </w:p>
    <w:p>
      <w:pPr>
        <w:numPr>
          <w:ilvl w:val="0"/>
          <w:numId w:val="1"/>
        </w:numPr>
        <w:spacing w:line="560" w:lineRule="exact"/>
        <w:rPr>
          <w:rFonts w:hint="eastAsia" w:cs="仿宋_GB2312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主要措施</w:t>
      </w:r>
    </w:p>
    <w:p>
      <w:pPr>
        <w:pStyle w:val="4"/>
        <w:widowControl/>
        <w:spacing w:beforeAutospacing="0" w:afterAutospacing="0"/>
        <w:ind w:firstLine="480" w:firstLineChars="150"/>
        <w:rPr>
          <w:rFonts w:cs="仿宋_GB2312" w:asciiTheme="minorEastAsia" w:hAnsi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color w:val="000000"/>
          <w:sz w:val="32"/>
          <w:szCs w:val="32"/>
        </w:rPr>
        <w:t>(一)、加强</w:t>
      </w:r>
      <w:r>
        <w:rPr>
          <w:rFonts w:hint="eastAsia" w:cs="仿宋_GB2312" w:asciiTheme="minorEastAsia" w:hAnsiTheme="minorEastAsia"/>
          <w:color w:val="333333"/>
          <w:sz w:val="32"/>
          <w:szCs w:val="32"/>
        </w:rPr>
        <w:t>领导</w:t>
      </w:r>
      <w:r>
        <w:rPr>
          <w:rFonts w:hint="eastAsia" w:cs="仿宋_GB2312" w:asciiTheme="minorEastAsia" w:hAnsiTheme="minorEastAsia"/>
          <w:color w:val="000000"/>
          <w:sz w:val="32"/>
          <w:szCs w:val="32"/>
        </w:rPr>
        <w:t>，制定</w:t>
      </w:r>
      <w:r>
        <w:rPr>
          <w:rFonts w:hint="eastAsia" w:cs="仿宋_GB2312" w:asciiTheme="minorEastAsia" w:hAnsiTheme="minorEastAsia"/>
          <w:color w:val="333333"/>
          <w:sz w:val="32"/>
          <w:szCs w:val="32"/>
        </w:rPr>
        <w:t>方案</w:t>
      </w:r>
      <w:r>
        <w:rPr>
          <w:rFonts w:hint="eastAsia" w:cs="仿宋_GB2312" w:asciiTheme="minorEastAsia" w:hAnsiTheme="minorEastAsia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cs="仿宋_GB2312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</w:rPr>
        <w:t>为确保食盐安全专项整治行动取得实效，加强对食盐安全专项整治行动工作的</w:t>
      </w:r>
      <w:r>
        <w:rPr>
          <w:rFonts w:hint="eastAsia" w:cs="仿宋_GB2312" w:asciiTheme="minorEastAsia" w:hAnsiTheme="minorEastAsia" w:eastAsiaTheme="minorEastAsia"/>
          <w:color w:val="333333"/>
          <w:sz w:val="32"/>
          <w:szCs w:val="32"/>
        </w:rPr>
        <w:t>领导</w:t>
      </w: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</w:rPr>
        <w:t>，我局专门成立了由局长肖才任组长，副局长金国文为副组长，各业务科室负责人为成员的食盐市场专项整治行动工作领导小组，并制定了《湛江经济技术开发区食品药品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监督管理局 </w:t>
      </w: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</w:rPr>
        <w:t>2018年食盐安全专项整治工作方案》，保证了专项整治工作的顺利开展。</w:t>
      </w:r>
    </w:p>
    <w:p>
      <w:pPr>
        <w:spacing w:line="560" w:lineRule="exact"/>
        <w:ind w:left="640"/>
        <w:rPr>
          <w:rFonts w:cs="仿宋_GB2312" w:asciiTheme="minorEastAsia" w:hAnsiTheme="minorEastAsia" w:eastAsiaTheme="minorEastAsia"/>
          <w:b/>
          <w:bCs/>
          <w:color w:val="000000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cs="仿宋_GB2312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Cs/>
          <w:sz w:val="32"/>
          <w:szCs w:val="32"/>
        </w:rPr>
        <w:t>（二）按照《食品安全法》、《食盐专营办法》等法律、法规，严格规范食盐批发、零售、用盐食品生产经营单位生产经营行为</w:t>
      </w:r>
      <w:r>
        <w:rPr>
          <w:rFonts w:hint="eastAsia" w:cs="仿宋_GB2312" w:asciiTheme="minorEastAsia" w:hAnsiTheme="minorEastAsia" w:eastAsiaTheme="minorEastAsia"/>
          <w:bCs/>
          <w:color w:val="000000"/>
          <w:sz w:val="32"/>
          <w:szCs w:val="32"/>
        </w:rPr>
        <w:t>。</w:t>
      </w: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</w:rPr>
        <w:t>食盐批发或零售经营单位为重点对象，重点检查是否存在未经许可从事生产经营的行为，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主要检查食品经营者主体资格、食盐的购进是否从合法渠道购进、</w:t>
      </w: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</w:rPr>
        <w:t>检查购进食盐时是否落实进货查验及索证索票制度，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保存供货方的相关合法资质证明，食盐小包装外观、标签标识、生产许可证编号、储存条件等，</w:t>
      </w: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</w:rPr>
        <w:t>重点严查用盐单位（指企事业、学校、工厂饭堂、餐饮业、配餐公司等）是否存在违法使用工业盐“三无”包装盐产品、不符合食盐标准的盐产品及假冒伪劣食盐产品违法行为，加强中小学、幼儿园、工厂食堂的用盐监管，强化对食盐生产经营单位、商场超市、餐饮单位的市场监管和风险排查，针对性整改开发区东海岛奄里民营盐场。</w:t>
      </w:r>
    </w:p>
    <w:p>
      <w:pPr>
        <w:pStyle w:val="4"/>
        <w:widowControl/>
        <w:spacing w:beforeAutospacing="0" w:afterAutospacing="0"/>
        <w:ind w:firstLine="640" w:firstLineChars="200"/>
        <w:rPr>
          <w:rFonts w:ascii="宋体" w:hAnsi="宋体" w:eastAsia="宋体" w:cs="仿宋_GB2312"/>
          <w:color w:val="000000"/>
          <w:sz w:val="32"/>
          <w:szCs w:val="32"/>
        </w:rPr>
      </w:pPr>
      <w:r>
        <w:rPr>
          <w:rFonts w:hint="eastAsia" w:cs="仿宋_GB2312" w:asciiTheme="minorEastAsia" w:hAnsiTheme="minorEastAsia"/>
          <w:bCs/>
          <w:color w:val="000000"/>
          <w:sz w:val="32"/>
          <w:szCs w:val="32"/>
        </w:rPr>
        <w:t>（三）落实工作责任制，确保人员到位，为专项整治工作提供工作保障，积极发挥原有盐务监管人员作用，确保过渡期食盐安全。加强食盐常识宣传</w:t>
      </w:r>
      <w:r>
        <w:rPr>
          <w:rFonts w:hint="eastAsia" w:cs="仿宋_GB2312" w:asciiTheme="minorEastAsia" w:hAnsiTheme="minorEastAsia"/>
          <w:b/>
          <w:bCs/>
          <w:color w:val="000000"/>
          <w:sz w:val="32"/>
          <w:szCs w:val="32"/>
        </w:rPr>
        <w:t>，</w:t>
      </w:r>
      <w:r>
        <w:rPr>
          <w:rFonts w:hint="eastAsia" w:cs="仿宋_GB2312" w:asciiTheme="minorEastAsia" w:hAnsiTheme="minorEastAsia"/>
          <w:color w:val="000000"/>
          <w:sz w:val="32"/>
          <w:szCs w:val="32"/>
        </w:rPr>
        <w:t>广泛开展食盐常识的科普宣传，增加消费者食盐常识，提高消费者对食盐的辨识和认知能力，指导消费者科学选购。</w:t>
      </w:r>
      <w:r>
        <w:rPr>
          <w:rFonts w:hint="eastAsia" w:cs="Arial" w:asciiTheme="minorEastAsia" w:hAnsiTheme="minorEastAsia"/>
          <w:color w:val="000000"/>
          <w:sz w:val="32"/>
          <w:szCs w:val="32"/>
        </w:rPr>
        <w:t>同时，向食品经营者宣传国家关于盐业管理的法律法规，宣传非食用盐、非碘盐及不合格碘盐会对生命健康带来的危害，</w:t>
      </w:r>
      <w:r>
        <w:rPr>
          <w:rFonts w:hint="eastAsia" w:cs="仿宋_GB2312" w:asciiTheme="minorEastAsia" w:hAnsiTheme="minorEastAsia"/>
          <w:color w:val="000000"/>
          <w:sz w:val="32"/>
          <w:szCs w:val="32"/>
        </w:rPr>
        <w:t>营造人人关注食盐宣传的良好氛围，</w:t>
      </w:r>
      <w:r>
        <w:rPr>
          <w:rFonts w:hint="eastAsia" w:ascii="宋体" w:hAnsi="宋体" w:eastAsia="宋体" w:cs="仿宋_GB2312"/>
          <w:color w:val="000000"/>
          <w:sz w:val="32"/>
          <w:szCs w:val="32"/>
        </w:rPr>
        <w:t>并印制3000份宣传单向经营户和消费者分发,公布我局的举报电话，方便群众举报和监督。</w:t>
      </w:r>
      <w:r>
        <w:rPr>
          <w:rFonts w:hint="eastAsia" w:cs="仿宋_GB2312" w:asciiTheme="minorEastAsia" w:hAnsiTheme="minorEastAsia"/>
          <w:color w:val="000000"/>
          <w:sz w:val="32"/>
          <w:szCs w:val="32"/>
        </w:rPr>
        <w:t>提升社会稳定、民心安定。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</w:rPr>
        <w:t>三、存在的问题和不足</w:t>
      </w:r>
    </w:p>
    <w:p>
      <w:pPr>
        <w:spacing w:line="560" w:lineRule="exact"/>
        <w:ind w:firstLine="640" w:firstLineChars="200"/>
        <w:rPr>
          <w:rFonts w:cs="仿宋_GB2312"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color w:val="000000"/>
          <w:sz w:val="32"/>
          <w:szCs w:val="32"/>
        </w:rPr>
        <w:t>由于我区内食盐批发经营单位多，食盐购销等行为需进一步规范，经我局针对性整治东海岛奄里盐场已停产，但盐场周边村民利用盐场场地还存在零星私晒粗盐行为。食盐专项整治工作有待进行认真总结，需归纳好的经验作法，将食盐纳入日常监督管理的重点品种进行监管，制定科学有效的监管措施，加大监管力度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四、下一步工作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下一步，我局将根据市局的统一部署，继续加大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对辖区</w:t>
      </w:r>
      <w:r>
        <w:rPr>
          <w:rFonts w:hint="eastAsia" w:asciiTheme="minorEastAsia" w:hAnsiTheme="minorEastAsia" w:eastAsiaTheme="minorEastAsia"/>
          <w:sz w:val="32"/>
          <w:szCs w:val="32"/>
        </w:rPr>
        <w:t>内食盐市场的检查力度、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加强对食用盐使用情况监督检查，杜绝散装盐、工业盐及亚硝酸盐在餐饮业的使用，</w:t>
      </w:r>
      <w:r>
        <w:rPr>
          <w:rFonts w:hint="eastAsia" w:asciiTheme="minorEastAsia" w:hAnsiTheme="minorEastAsia" w:eastAsiaTheme="minorEastAsia"/>
          <w:sz w:val="32"/>
          <w:szCs w:val="32"/>
        </w:rPr>
        <w:t>确保食盐质量安全，供应安全，提升应急管理能力，加大正面宣传力度，</w:t>
      </w: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宣传国家关于盐业管理的法律法规，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保障群众饮食安全。</w:t>
      </w:r>
    </w:p>
    <w:p>
      <w:pPr>
        <w:ind w:firstLine="800" w:firstLineChars="250"/>
        <w:jc w:val="right"/>
        <w:rPr>
          <w:rFonts w:cs="Arial"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ind w:firstLine="800" w:firstLineChars="250"/>
        <w:jc w:val="right"/>
        <w:rPr>
          <w:rFonts w:cs="Arial"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ind w:firstLine="800" w:firstLineChars="250"/>
        <w:jc w:val="right"/>
        <w:rPr>
          <w:rFonts w:cs="Arial" w:asciiTheme="minorEastAsia" w:hAnsiTheme="minorEastAsia" w:eastAsiaTheme="minorEastAsia"/>
          <w:color w:val="000000"/>
          <w:kern w:val="0"/>
          <w:sz w:val="32"/>
          <w:szCs w:val="32"/>
        </w:rPr>
      </w:pPr>
    </w:p>
    <w:p>
      <w:pPr>
        <w:ind w:firstLine="800" w:firstLineChars="250"/>
        <w:jc w:val="right"/>
        <w:rPr>
          <w:rFonts w:cs="Arial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>湛江经济技术开发区食品药品监督管理局</w:t>
      </w:r>
    </w:p>
    <w:p>
      <w:pPr>
        <w:ind w:firstLine="800" w:firstLineChars="25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cs="Arial" w:asciiTheme="minorEastAsia" w:hAnsiTheme="minorEastAsia" w:eastAsiaTheme="minorEastAsia"/>
          <w:color w:val="000000"/>
          <w:kern w:val="0"/>
          <w:sz w:val="32"/>
          <w:szCs w:val="32"/>
        </w:rPr>
        <w:t xml:space="preserve">               2018年11月19日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6DF4"/>
    <w:multiLevelType w:val="multilevel"/>
    <w:tmpl w:val="667C6DF4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BA6"/>
    <w:rsid w:val="00023460"/>
    <w:rsid w:val="0002514F"/>
    <w:rsid w:val="000574A3"/>
    <w:rsid w:val="000F20F8"/>
    <w:rsid w:val="000F4D4F"/>
    <w:rsid w:val="00157122"/>
    <w:rsid w:val="0020768B"/>
    <w:rsid w:val="0021574E"/>
    <w:rsid w:val="00216BE1"/>
    <w:rsid w:val="002501C6"/>
    <w:rsid w:val="002C1F8B"/>
    <w:rsid w:val="002F4ABA"/>
    <w:rsid w:val="00306730"/>
    <w:rsid w:val="00356D30"/>
    <w:rsid w:val="003816A6"/>
    <w:rsid w:val="00391CF3"/>
    <w:rsid w:val="00405BA6"/>
    <w:rsid w:val="004237A8"/>
    <w:rsid w:val="00430DD2"/>
    <w:rsid w:val="004327B5"/>
    <w:rsid w:val="005136BE"/>
    <w:rsid w:val="005669C0"/>
    <w:rsid w:val="005A3903"/>
    <w:rsid w:val="005C4500"/>
    <w:rsid w:val="006B0AE6"/>
    <w:rsid w:val="006D333A"/>
    <w:rsid w:val="00703E5F"/>
    <w:rsid w:val="00710B8A"/>
    <w:rsid w:val="00712FFC"/>
    <w:rsid w:val="007576F0"/>
    <w:rsid w:val="007E51BB"/>
    <w:rsid w:val="00815FC4"/>
    <w:rsid w:val="008A62F1"/>
    <w:rsid w:val="00901A99"/>
    <w:rsid w:val="0090274B"/>
    <w:rsid w:val="009064B5"/>
    <w:rsid w:val="009478F1"/>
    <w:rsid w:val="00954649"/>
    <w:rsid w:val="009A7D49"/>
    <w:rsid w:val="009C5159"/>
    <w:rsid w:val="00A12430"/>
    <w:rsid w:val="00A1291F"/>
    <w:rsid w:val="00A55932"/>
    <w:rsid w:val="00A85872"/>
    <w:rsid w:val="00AA1DA3"/>
    <w:rsid w:val="00B10BAA"/>
    <w:rsid w:val="00B11A1D"/>
    <w:rsid w:val="00B41415"/>
    <w:rsid w:val="00BA54E6"/>
    <w:rsid w:val="00BD3514"/>
    <w:rsid w:val="00C44FDC"/>
    <w:rsid w:val="00D54874"/>
    <w:rsid w:val="00D87960"/>
    <w:rsid w:val="00DF3663"/>
    <w:rsid w:val="00E32188"/>
    <w:rsid w:val="00E60A61"/>
    <w:rsid w:val="00E65F71"/>
    <w:rsid w:val="00E72886"/>
    <w:rsid w:val="00EB2158"/>
    <w:rsid w:val="00F907A2"/>
    <w:rsid w:val="02587F91"/>
    <w:rsid w:val="08D21911"/>
    <w:rsid w:val="33F57C02"/>
    <w:rsid w:val="46EE1CEB"/>
    <w:rsid w:val="50B32762"/>
    <w:rsid w:val="5A150C3B"/>
    <w:rsid w:val="62D45A87"/>
    <w:rsid w:val="6BC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208</Words>
  <Characters>1188</Characters>
  <Lines>9</Lines>
  <Paragraphs>2</Paragraphs>
  <TotalTime>119</TotalTime>
  <ScaleCrop>false</ScaleCrop>
  <LinksUpToDate>false</LinksUpToDate>
  <CharactersWithSpaces>1394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2018-11-15T01:24:00Z</dcterms:created>
  <dc:creator>微软用户</dc:creator>
  <cp:lastModifiedBy>5621525</cp:lastModifiedBy>
  <cp:lastPrinted>2018-11-19T02:09:00Z</cp:lastPrinted>
  <dcterms:modified xsi:type="dcterms:W3CDTF">2018-11-19T07:05:12Z</dcterms:modified>
  <dc:title>三乡镇2018年1月食盐日常检查情况汇报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