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F87721E">
      <w:pPr>
        <w:pStyle w:val="2"/>
        <w:jc w:val="center"/>
      </w:pPr>
      <w:r>
        <w:rPr>
          <w:rFonts w:hint="eastAsia"/>
          <w:lang w:val="en-US" w:eastAsia="zh-CN"/>
        </w:rPr>
        <w:t>施工招标代理采购</w:t>
      </w:r>
      <w:r>
        <w:t>评分表</w:t>
      </w:r>
    </w:p>
    <w:p w14:paraId="09FA7CBB">
      <w:pPr>
        <w:pStyle w:val="3"/>
        <w:rPr>
          <w:rFonts w:hint="default" w:eastAsia="等线"/>
          <w:lang w:val="en-US" w:eastAsia="zh-CN"/>
        </w:rPr>
      </w:pPr>
      <w:r>
        <w:rPr>
          <w:rFonts w:hint="eastAsia"/>
          <w:lang w:val="en-US" w:eastAsia="zh-CN"/>
        </w:rPr>
        <w:t>工程名称：2026年湛江经开区市政设施日常维护管养项目</w:t>
      </w:r>
    </w:p>
    <w:p w14:paraId="50F93D15">
      <w:pPr>
        <w:pStyle w:val="16"/>
        <w:rPr>
          <w:rFonts w:hint="eastAsia" w:eastAsia="等线"/>
          <w:lang w:val="en-US" w:eastAsia="zh-CN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736"/>
        <w:gridCol w:w="1756"/>
        <w:gridCol w:w="1500"/>
        <w:gridCol w:w="1716"/>
        <w:gridCol w:w="1961"/>
        <w:gridCol w:w="1597"/>
      </w:tblGrid>
      <w:tr w14:paraId="305DAB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D1FDF70">
            <w:pPr>
              <w:pStyle w:val="16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序号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F5FB9A8">
            <w:pPr>
              <w:pStyle w:val="16"/>
            </w:pPr>
            <w:r>
              <w:rPr>
                <w:rFonts w:hint="eastAsia"/>
              </w:rPr>
              <w:t>投标单位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663C25E">
            <w:pPr>
              <w:pStyle w:val="16"/>
            </w:pPr>
            <w:r>
              <w:rPr>
                <w:rFonts w:hint="eastAsia"/>
              </w:rPr>
              <w:t>企业业绩（60 分）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7572338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报价（万元）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F9B392B">
            <w:pPr>
              <w:pStyle w:val="16"/>
            </w:pPr>
            <w:r>
              <w:rPr>
                <w:rFonts w:hint="eastAsia"/>
                <w:lang w:val="en-US" w:eastAsia="zh-CN"/>
              </w:rPr>
              <w:t>报价评分（40 分）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083D8A">
            <w:pPr>
              <w:pStyle w:val="16"/>
            </w:pPr>
            <w:r>
              <w:rPr>
                <w:rFonts w:hint="eastAsia"/>
                <w:lang w:val="en-US" w:eastAsia="zh-CN"/>
              </w:rPr>
              <w:t>合计得分（100 分）</w:t>
            </w:r>
          </w:p>
        </w:tc>
      </w:tr>
      <w:tr w14:paraId="632ECA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D2536C">
            <w:pPr>
              <w:pStyle w:val="16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714B5D7">
            <w:pPr>
              <w:pStyle w:val="16"/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A655B60">
            <w:pPr>
              <w:pStyle w:val="16"/>
            </w:pPr>
            <w:r>
              <w:rPr>
                <w:rFonts w:hint="eastAsia"/>
              </w:rPr>
              <w:t>得分：______分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476DEE8">
            <w:pPr>
              <w:pStyle w:val="16"/>
            </w:pPr>
            <w:r>
              <w:rPr>
                <w:rFonts w:hint="eastAsia"/>
              </w:rPr>
              <w:t>______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2A8278">
            <w:pPr>
              <w:pStyle w:val="16"/>
            </w:pPr>
            <w:r>
              <w:rPr>
                <w:rFonts w:hint="eastAsia"/>
              </w:rPr>
              <w:t>得分：______分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8FFD3BE">
            <w:pPr>
              <w:pStyle w:val="16"/>
            </w:pPr>
            <w:r>
              <w:rPr>
                <w:rFonts w:hint="eastAsia"/>
              </w:rPr>
              <w:t>______分</w:t>
            </w:r>
          </w:p>
        </w:tc>
      </w:tr>
      <w:tr w14:paraId="4FDBDA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17BB1AC">
            <w:pPr>
              <w:pStyle w:val="16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9A22BD4">
            <w:pPr>
              <w:pStyle w:val="16"/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1FB316B">
            <w:pPr>
              <w:pStyle w:val="16"/>
              <w:rPr>
                <w:rFonts w:hint="eastAsia"/>
                <w:lang w:eastAsia="zh-CN"/>
              </w:rPr>
            </w:pPr>
            <w:r>
              <w:rPr>
                <w:rFonts w:hint="eastAsia"/>
                <w:lang w:eastAsia="zh-CN"/>
              </w:rPr>
              <w:t>得分：______分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DCD92FE">
            <w:pPr>
              <w:pStyle w:val="16"/>
            </w:pPr>
            <w:r>
              <w:rPr>
                <w:rFonts w:hint="eastAsia"/>
              </w:rPr>
              <w:t>______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0BE1627">
            <w:pPr>
              <w:pStyle w:val="16"/>
            </w:pPr>
            <w:r>
              <w:rPr>
                <w:rFonts w:hint="eastAsia"/>
              </w:rPr>
              <w:t>得分：______分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3CBEED9">
            <w:pPr>
              <w:pStyle w:val="16"/>
            </w:pPr>
            <w:r>
              <w:rPr>
                <w:rFonts w:hint="eastAsia"/>
              </w:rPr>
              <w:t>______分</w:t>
            </w:r>
          </w:p>
        </w:tc>
      </w:tr>
      <w:tr w14:paraId="78CB57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73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C2C781">
            <w:pPr>
              <w:pStyle w:val="16"/>
              <w:rPr>
                <w:rFonts w:hint="eastAsia" w:eastAsia="等线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3</w:t>
            </w:r>
          </w:p>
        </w:tc>
        <w:tc>
          <w:tcPr>
            <w:tcW w:w="175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4FCFCA8">
            <w:pPr>
              <w:pStyle w:val="16"/>
            </w:pPr>
          </w:p>
        </w:tc>
        <w:tc>
          <w:tcPr>
            <w:tcW w:w="15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856A60">
            <w:pPr>
              <w:pStyle w:val="16"/>
              <w:rPr>
                <w:rFonts w:hint="default" w:eastAsia="等线"/>
                <w:lang w:val="en-US" w:eastAsia="zh-CN"/>
              </w:rPr>
            </w:pPr>
            <w:r>
              <w:rPr>
                <w:rFonts w:hint="default" w:eastAsia="等线"/>
                <w:lang w:val="en-US" w:eastAsia="zh-CN"/>
              </w:rPr>
              <w:t>得分：______分</w:t>
            </w:r>
          </w:p>
        </w:tc>
        <w:tc>
          <w:tcPr>
            <w:tcW w:w="1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5E6368E">
            <w:pPr>
              <w:pStyle w:val="16"/>
            </w:pPr>
            <w:r>
              <w:rPr>
                <w:rFonts w:hint="eastAsia"/>
              </w:rPr>
              <w:t>______</w:t>
            </w:r>
          </w:p>
        </w:tc>
        <w:tc>
          <w:tcPr>
            <w:tcW w:w="196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DE52B63">
            <w:pPr>
              <w:pStyle w:val="16"/>
            </w:pPr>
            <w:r>
              <w:rPr>
                <w:rFonts w:hint="eastAsia"/>
              </w:rPr>
              <w:t>得分：______分</w:t>
            </w:r>
          </w:p>
        </w:tc>
        <w:tc>
          <w:tcPr>
            <w:tcW w:w="15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22B4BE6">
            <w:pPr>
              <w:pStyle w:val="16"/>
            </w:pPr>
            <w:r>
              <w:rPr>
                <w:rFonts w:hint="eastAsia"/>
              </w:rPr>
              <w:t>______分</w:t>
            </w:r>
          </w:p>
        </w:tc>
      </w:tr>
    </w:tbl>
    <w:p w14:paraId="29317FEB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bCs/>
          <w:sz w:val="28"/>
          <w:szCs w:val="28"/>
        </w:rPr>
        <w:t>评分标准说明</w:t>
      </w:r>
    </w:p>
    <w:p w14:paraId="4A0A10CA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一、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企业实力与业绩（60 分）</w:t>
      </w:r>
    </w:p>
    <w:p w14:paraId="7C5D93FC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提供 1 项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近2年类似施工招标代理业绩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得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0 分，每多提供 1 项加 10 分，满分 60 分（最多累计 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 xml:space="preserve"> 项额外业绩）。</w:t>
      </w:r>
    </w:p>
    <w:p w14:paraId="5EFF6C4F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业绩需提供中标通知书或合同复印件佐证，否则不计分。</w:t>
      </w:r>
    </w:p>
    <w:p w14:paraId="42AF381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二、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报价评分（40 分）</w:t>
      </w:r>
    </w:p>
    <w:p w14:paraId="49175DB9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评标基准价：满足招标文件要求的有效投标报价算术平均值。</w:t>
      </w:r>
    </w:p>
    <w:p w14:paraId="5E2C79A3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得分计算公式：投标报价得分 =[1-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|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(投标报价 - 评标基准价)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|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/ 评标基准价]×40。</w:t>
      </w:r>
    </w:p>
    <w:p w14:paraId="53932921">
      <w:pPr>
        <w:pStyle w:val="3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line="32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</w:pP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bCs w:val="0"/>
          <w:sz w:val="28"/>
          <w:szCs w:val="28"/>
        </w:rPr>
        <w:t>投标报价不得低于招标控制价的 80%，否则按无效报价处理；得分四舍五入保留两位小数，最低得 0 分。</w:t>
      </w:r>
    </w:p>
    <w:p w14:paraId="596F0428">
      <w:pPr>
        <w:pStyle w:val="3"/>
      </w:pPr>
    </w:p>
    <w:p w14:paraId="5316464F">
      <w:pPr>
        <w:pStyle w:val="3"/>
      </w:pPr>
    </w:p>
    <w:p w14:paraId="155D864B">
      <w:pPr>
        <w:pStyle w:val="3"/>
      </w:pPr>
      <w:r>
        <w:t>评审人确认</w:t>
      </w:r>
    </w:p>
    <w:p w14:paraId="0393FA64">
      <w:pPr>
        <w:pStyle w:val="16"/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55"/>
        <w:gridCol w:w="7808"/>
      </w:tblGrid>
      <w:tr w14:paraId="43D6F7C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831" w:hRule="atLeast"/>
        </w:trPr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6B2B25">
            <w:pPr>
              <w:pStyle w:val="16"/>
            </w:pPr>
            <w:r>
              <w:t>评审人签名</w:t>
            </w:r>
          </w:p>
        </w:tc>
        <w:tc>
          <w:tcPr>
            <w:tcW w:w="78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6A3FBE0">
            <w:pPr>
              <w:pStyle w:val="16"/>
              <w:rPr>
                <w:rFonts w:hint="eastAsia"/>
              </w:rPr>
            </w:pPr>
          </w:p>
        </w:tc>
      </w:tr>
      <w:tr w14:paraId="5F840A9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45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674D416">
            <w:pPr>
              <w:pStyle w:val="16"/>
              <w:rPr>
                <w:rFonts w:hint="eastAsia" w:eastAsia="等线"/>
                <w:lang w:val="en-US" w:eastAsia="zh-CN"/>
              </w:rPr>
            </w:pPr>
            <w:r>
              <w:rPr>
                <w:rFonts w:hint="eastAsia"/>
              </w:rPr>
              <w:t>日期</w:t>
            </w:r>
          </w:p>
        </w:tc>
        <w:tc>
          <w:tcPr>
            <w:tcW w:w="7808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F13E686">
            <w:pPr>
              <w:pStyle w:val="16"/>
              <w:rPr>
                <w:rFonts w:hint="eastAsia"/>
              </w:rPr>
            </w:pPr>
          </w:p>
        </w:tc>
      </w:tr>
    </w:tbl>
    <w:p w14:paraId="51C26BEA">
      <w:pPr>
        <w:pStyle w:val="17"/>
        <w:pBdr>
          <w:left w:val="single" w:color="BBBFC4" w:sz="18" w:space="0"/>
        </w:pBdr>
      </w:pPr>
    </w:p>
    <w:sectPr>
      <w:pgSz w:w="11906" w:h="16838"/>
      <w:pgMar w:top="1440" w:right="1440" w:bottom="1440" w:left="1440" w:header="708" w:footer="708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isplayBackgroundShape w:val="1"/>
  <w:documentProtection w:enforcement="0"/>
  <w:compat>
    <w:useFELayout/>
    <w:compatSetting w:name="compatibilityMode" w:uri="http://schemas.microsoft.com/office/word" w:val="15"/>
  </w:compat>
  <w:rsids>
    <w:rsidRoot w:val="00000000"/>
    <w:rsid w:val="15A5526B"/>
    <w:rsid w:val="199530E2"/>
    <w:rsid w:val="2F4106FB"/>
    <w:rsid w:val="39C36D23"/>
    <w:rsid w:val="3A266847"/>
    <w:rsid w:val="3A866500"/>
    <w:rsid w:val="3BF754DA"/>
    <w:rsid w:val="461C7016"/>
    <w:rsid w:val="47FD33EF"/>
    <w:rsid w:val="4F3326E9"/>
    <w:rsid w:val="500373D1"/>
    <w:rsid w:val="632A63A3"/>
    <w:rsid w:val="654E4431"/>
    <w:rsid w:val="66163DB9"/>
    <w:rsid w:val="6B8052C7"/>
    <w:rsid w:val="71D5012A"/>
    <w:rsid w:val="7C705B15"/>
    <w:rsid w:val="7D6D237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iPriority="99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iPriority="99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paragraph" w:styleId="2">
    <w:name w:val="heading 1"/>
    <w:next w:val="1"/>
    <w:qFormat/>
    <w:uiPriority w:val="0"/>
    <w:pPr>
      <w:spacing w:before="380" w:after="140" w:line="288" w:lineRule="auto"/>
      <w:ind w:left="0"/>
      <w:jc w:val="left"/>
      <w:outlineLvl w:val="0"/>
    </w:pPr>
    <w:rPr>
      <w:rFonts w:ascii="Arial" w:hAnsi="Arial" w:eastAsia="等线" w:cs="Arial"/>
      <w:b/>
      <w:bCs/>
      <w:sz w:val="36"/>
      <w:szCs w:val="36"/>
    </w:rPr>
  </w:style>
  <w:style w:type="paragraph" w:styleId="3">
    <w:name w:val="heading 2"/>
    <w:next w:val="1"/>
    <w:qFormat/>
    <w:uiPriority w:val="0"/>
    <w:pPr>
      <w:spacing w:before="320" w:after="120" w:line="288" w:lineRule="auto"/>
      <w:ind w:left="0"/>
      <w:jc w:val="left"/>
      <w:outlineLvl w:val="1"/>
    </w:pPr>
    <w:rPr>
      <w:rFonts w:ascii="Arial" w:hAnsi="Arial" w:eastAsia="等线" w:cs="Arial"/>
      <w:b/>
      <w:bCs/>
      <w:sz w:val="32"/>
      <w:szCs w:val="32"/>
    </w:rPr>
  </w:style>
  <w:style w:type="paragraph" w:styleId="4">
    <w:name w:val="heading 3"/>
    <w:next w:val="1"/>
    <w:qFormat/>
    <w:uiPriority w:val="0"/>
    <w:pPr>
      <w:spacing w:before="300" w:after="120" w:line="288" w:lineRule="auto"/>
      <w:ind w:left="0"/>
      <w:jc w:val="left"/>
      <w:outlineLvl w:val="2"/>
    </w:pPr>
    <w:rPr>
      <w:rFonts w:ascii="Arial" w:hAnsi="Arial" w:eastAsia="等线" w:cs="Arial"/>
      <w:b/>
      <w:bCs/>
      <w:sz w:val="30"/>
      <w:szCs w:val="30"/>
    </w:rPr>
  </w:style>
  <w:style w:type="paragraph" w:styleId="5">
    <w:name w:val="heading 4"/>
    <w:next w:val="1"/>
    <w:qFormat/>
    <w:uiPriority w:val="0"/>
    <w:pPr>
      <w:spacing w:before="260" w:after="120" w:line="288" w:lineRule="auto"/>
      <w:ind w:left="0"/>
      <w:jc w:val="left"/>
      <w:outlineLvl w:val="3"/>
    </w:pPr>
    <w:rPr>
      <w:rFonts w:ascii="Arial" w:hAnsi="Arial" w:eastAsia="等线" w:cs="Arial"/>
      <w:b/>
      <w:bCs/>
      <w:sz w:val="28"/>
      <w:szCs w:val="28"/>
    </w:rPr>
  </w:style>
  <w:style w:type="paragraph" w:styleId="6">
    <w:name w:val="heading 5"/>
    <w:next w:val="1"/>
    <w:qFormat/>
    <w:uiPriority w:val="0"/>
    <w:pPr>
      <w:spacing w:before="240" w:after="120" w:line="288" w:lineRule="auto"/>
      <w:ind w:left="0"/>
      <w:jc w:val="left"/>
      <w:outlineLvl w:val="4"/>
    </w:pPr>
    <w:rPr>
      <w:rFonts w:ascii="Arial" w:hAnsi="Arial" w:eastAsia="等线" w:cs="Arial"/>
      <w:b/>
      <w:bCs/>
      <w:sz w:val="24"/>
      <w:szCs w:val="24"/>
    </w:rPr>
  </w:style>
  <w:style w:type="paragraph" w:styleId="7">
    <w:name w:val="heading 6"/>
    <w:next w:val="1"/>
    <w:qFormat/>
    <w:uiPriority w:val="0"/>
    <w:pPr>
      <w:spacing w:before="240" w:after="120" w:line="288" w:lineRule="auto"/>
      <w:ind w:left="0"/>
      <w:jc w:val="left"/>
      <w:outlineLvl w:val="5"/>
    </w:pPr>
    <w:rPr>
      <w:rFonts w:ascii="Arial" w:hAnsi="Arial" w:eastAsia="等线" w:cs="Arial"/>
      <w:b/>
      <w:bCs/>
      <w:sz w:val="24"/>
      <w:szCs w:val="24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8">
    <w:name w:val="footnote text"/>
    <w:link w:val="15"/>
    <w:semiHidden/>
    <w:unhideWhenUsed/>
    <w:qFormat/>
    <w:uiPriority w:val="99"/>
    <w:pPr>
      <w:spacing w:after="0" w:line="240" w:lineRule="auto"/>
    </w:pPr>
    <w:rPr>
      <w:rFonts w:asciiTheme="minorHAnsi" w:hAnsiTheme="minorHAnsi" w:eastAsiaTheme="minorEastAsia" w:cstheme="minorBidi"/>
      <w:sz w:val="20"/>
      <w:szCs w:val="20"/>
    </w:rPr>
  </w:style>
  <w:style w:type="paragraph" w:styleId="9">
    <w:name w:val="Title"/>
    <w:qFormat/>
    <w:uiPriority w:val="0"/>
    <w:pPr>
      <w:spacing w:before="480" w:after="480" w:line="288" w:lineRule="auto"/>
      <w:ind w:left="0"/>
    </w:pPr>
    <w:rPr>
      <w:rFonts w:ascii="Arial" w:hAnsi="Arial" w:eastAsia="等线" w:cs="Arial"/>
      <w:b/>
      <w:bCs/>
      <w:sz w:val="52"/>
      <w:szCs w:val="52"/>
    </w:rPr>
  </w:style>
  <w:style w:type="character" w:styleId="12">
    <w:name w:val="Hyperlink"/>
    <w:unhideWhenUsed/>
    <w:qFormat/>
    <w:uiPriority w:val="99"/>
    <w:rPr>
      <w:color w:val="0563C1"/>
      <w:u w:val="single"/>
    </w:rPr>
  </w:style>
  <w:style w:type="character" w:styleId="13">
    <w:name w:val="footnote reference"/>
    <w:semiHidden/>
    <w:unhideWhenUsed/>
    <w:qFormat/>
    <w:uiPriority w:val="99"/>
    <w:rPr>
      <w:vertAlign w:val="superscript"/>
    </w:rPr>
  </w:style>
  <w:style w:type="paragraph" w:styleId="14">
    <w:name w:val="List Paragraph"/>
    <w:qFormat/>
    <w:uiPriority w:val="0"/>
    <w:rPr>
      <w:rFonts w:asciiTheme="minorHAnsi" w:hAnsiTheme="minorHAnsi" w:eastAsiaTheme="minorEastAsia" w:cstheme="minorBidi"/>
      <w:sz w:val="21"/>
      <w:szCs w:val="22"/>
    </w:rPr>
  </w:style>
  <w:style w:type="character" w:customStyle="1" w:styleId="15">
    <w:name w:val="Footnote Text Char"/>
    <w:link w:val="8"/>
    <w:semiHidden/>
    <w:unhideWhenUsed/>
    <w:qFormat/>
    <w:uiPriority w:val="99"/>
    <w:rPr>
      <w:sz w:val="20"/>
      <w:szCs w:val="20"/>
    </w:rPr>
  </w:style>
  <w:style w:type="paragraph" w:customStyle="1" w:styleId="16">
    <w:name w:val="_Style 13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sz w:val="22"/>
      <w:szCs w:val="22"/>
    </w:rPr>
  </w:style>
  <w:style w:type="paragraph" w:customStyle="1" w:styleId="17">
    <w:name w:val="_Style 14"/>
    <w:qFormat/>
    <w:uiPriority w:val="0"/>
    <w:pPr>
      <w:spacing w:before="120" w:after="120" w:line="288" w:lineRule="auto"/>
      <w:ind w:left="0"/>
      <w:jc w:val="left"/>
    </w:pPr>
    <w:rPr>
      <w:rFonts w:ascii="Arial" w:hAnsi="Arial" w:eastAsia="等线" w:cs="Arial"/>
      <w:color w:val="8F959E"/>
      <w:sz w:val="22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338</Words>
  <Characters>425</Characters>
  <TotalTime>8</TotalTime>
  <ScaleCrop>false</ScaleCrop>
  <LinksUpToDate>false</LinksUpToDate>
  <CharactersWithSpaces>449</CharactersWithSpaces>
  <Application>WPS Office_12.1.0.25225_F1E327BC-269C-435d-A152-05C5408002CA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2025-12-17T09:24:00Z</dcterms:created>
  <dc:creator>Un-named</dc:creator>
  <cp:lastModifiedBy>翠玉录</cp:lastModifiedBy>
  <cp:lastPrinted>2026-01-22T09:42:00Z</cp:lastPrinted>
  <dcterms:modified xsi:type="dcterms:W3CDTF">2026-02-24T08:10:40Z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eyJoZGlkIjoiZGRlYjU2MWZiZjBiNmE2OWE4MGY3MDlhN2M1NzZjNzIiLCJ1c2VySWQiOiI3NDU2OTA0OTUifQ==</vt:lpwstr>
  </property>
  <property fmtid="{D5CDD505-2E9C-101B-9397-08002B2CF9AE}" pid="3" name="KSOProductBuildVer">
    <vt:lpwstr>2052-12.1.0.25225</vt:lpwstr>
  </property>
  <property fmtid="{D5CDD505-2E9C-101B-9397-08002B2CF9AE}" pid="4" name="ICV">
    <vt:lpwstr>A2071ADC463945DBA26B0CCA67B5A160_13</vt:lpwstr>
  </property>
</Properties>
</file>